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9C21D" w14:textId="730C5B03" w:rsidR="001B624F" w:rsidRPr="00373ACB" w:rsidRDefault="001B624F" w:rsidP="00A43B04">
      <w:pPr>
        <w:numPr>
          <w:ilvl w:val="0"/>
          <w:numId w:val="1"/>
        </w:numPr>
        <w:spacing w:before="60" w:after="60" w:line="240" w:lineRule="auto"/>
        <w:ind w:left="426" w:right="260" w:hanging="426"/>
        <w:jc w:val="both"/>
        <w:rPr>
          <w:rFonts w:ascii="Arial" w:hAnsi="Arial" w:cs="Arial"/>
          <w:b/>
          <w:sz w:val="20"/>
          <w:szCs w:val="20"/>
        </w:rPr>
      </w:pPr>
      <w:r w:rsidRPr="00373ACB">
        <w:rPr>
          <w:rFonts w:ascii="Arial" w:hAnsi="Arial" w:cs="Arial"/>
          <w:b/>
          <w:sz w:val="20"/>
          <w:szCs w:val="20"/>
        </w:rPr>
        <w:t>Title of the module</w:t>
      </w:r>
    </w:p>
    <w:p w14:paraId="363CB042" w14:textId="29A44C10" w:rsidR="000608F4" w:rsidRPr="00373ACB" w:rsidRDefault="00407E14" w:rsidP="00A43B04">
      <w:pPr>
        <w:spacing w:before="60" w:after="60" w:line="240" w:lineRule="auto"/>
        <w:ind w:left="426" w:right="260"/>
        <w:rPr>
          <w:rFonts w:ascii="Arial" w:hAnsi="Arial" w:cs="Arial"/>
          <w:sz w:val="20"/>
          <w:szCs w:val="20"/>
        </w:rPr>
      </w:pPr>
      <w:r>
        <w:rPr>
          <w:rFonts w:ascii="Arial" w:hAnsi="Arial" w:cs="Arial"/>
          <w:sz w:val="20"/>
          <w:szCs w:val="20"/>
        </w:rPr>
        <w:t xml:space="preserve">LAWS5430 (LW543): </w:t>
      </w:r>
      <w:r w:rsidR="001B624F">
        <w:rPr>
          <w:rFonts w:ascii="Arial" w:hAnsi="Arial" w:cs="Arial"/>
          <w:sz w:val="20"/>
          <w:szCs w:val="20"/>
        </w:rPr>
        <w:t>Clinical Option</w:t>
      </w:r>
      <w:r w:rsidR="000608F4">
        <w:rPr>
          <w:rFonts w:ascii="Arial" w:hAnsi="Arial" w:cs="Arial"/>
          <w:sz w:val="20"/>
          <w:szCs w:val="20"/>
        </w:rPr>
        <w:t xml:space="preserve"> </w:t>
      </w:r>
    </w:p>
    <w:p w14:paraId="1FB3AEAB" w14:textId="77777777" w:rsidR="001B624F" w:rsidRPr="00373ACB" w:rsidRDefault="001B624F" w:rsidP="00A43B04">
      <w:pPr>
        <w:spacing w:before="60" w:after="60" w:line="240" w:lineRule="auto"/>
        <w:ind w:left="426" w:right="260"/>
        <w:jc w:val="both"/>
        <w:rPr>
          <w:rFonts w:ascii="Arial" w:hAnsi="Arial" w:cs="Arial"/>
          <w:sz w:val="20"/>
          <w:szCs w:val="20"/>
        </w:rPr>
      </w:pPr>
    </w:p>
    <w:p w14:paraId="4B40986F" w14:textId="68B1B3DA" w:rsidR="001B624F" w:rsidRPr="00373ACB" w:rsidRDefault="00A43B04" w:rsidP="00A43B04">
      <w:pPr>
        <w:numPr>
          <w:ilvl w:val="0"/>
          <w:numId w:val="1"/>
        </w:numPr>
        <w:spacing w:before="60" w:after="60" w:line="240" w:lineRule="auto"/>
        <w:ind w:left="426" w:right="260" w:hanging="426"/>
        <w:jc w:val="both"/>
        <w:rPr>
          <w:rFonts w:ascii="Arial" w:hAnsi="Arial" w:cs="Arial"/>
          <w:b/>
          <w:sz w:val="20"/>
          <w:szCs w:val="20"/>
        </w:rPr>
      </w:pPr>
      <w:r>
        <w:rPr>
          <w:rFonts w:ascii="Arial" w:hAnsi="Arial" w:cs="Arial"/>
          <w:b/>
          <w:sz w:val="20"/>
          <w:szCs w:val="20"/>
        </w:rPr>
        <w:t>Division</w:t>
      </w:r>
      <w:r w:rsidR="001B624F" w:rsidRPr="00373ACB">
        <w:rPr>
          <w:rFonts w:ascii="Arial" w:hAnsi="Arial" w:cs="Arial"/>
          <w:b/>
          <w:sz w:val="20"/>
          <w:szCs w:val="20"/>
        </w:rPr>
        <w:t xml:space="preserve"> or partner institution which will be responsible for management of the module</w:t>
      </w:r>
    </w:p>
    <w:p w14:paraId="0824AAA7" w14:textId="77777777" w:rsidR="001B624F" w:rsidRPr="00373ACB" w:rsidRDefault="001B624F" w:rsidP="00A43B04">
      <w:pPr>
        <w:spacing w:before="60" w:after="60" w:line="240" w:lineRule="auto"/>
        <w:ind w:left="426" w:right="260"/>
        <w:rPr>
          <w:rFonts w:ascii="Arial" w:hAnsi="Arial" w:cs="Arial"/>
          <w:iCs/>
          <w:sz w:val="20"/>
          <w:szCs w:val="20"/>
        </w:rPr>
      </w:pPr>
      <w:r>
        <w:rPr>
          <w:rFonts w:ascii="Arial" w:hAnsi="Arial" w:cs="Arial"/>
          <w:iCs/>
          <w:sz w:val="20"/>
          <w:szCs w:val="20"/>
        </w:rPr>
        <w:t>Kent Law School</w:t>
      </w:r>
    </w:p>
    <w:p w14:paraId="01B3715C" w14:textId="77777777" w:rsidR="001B624F" w:rsidRPr="00373ACB" w:rsidRDefault="001B624F" w:rsidP="00A43B04">
      <w:pPr>
        <w:spacing w:before="60" w:after="60" w:line="240" w:lineRule="auto"/>
        <w:ind w:left="426" w:right="260"/>
        <w:rPr>
          <w:rFonts w:ascii="Arial" w:hAnsi="Arial" w:cs="Arial"/>
          <w:iCs/>
          <w:sz w:val="20"/>
          <w:szCs w:val="20"/>
        </w:rPr>
      </w:pPr>
    </w:p>
    <w:p w14:paraId="5C107BBC" w14:textId="77777777" w:rsidR="001B624F" w:rsidRPr="00373ACB" w:rsidRDefault="001B624F" w:rsidP="00A43B04">
      <w:pPr>
        <w:numPr>
          <w:ilvl w:val="0"/>
          <w:numId w:val="1"/>
        </w:numPr>
        <w:spacing w:before="60" w:after="60" w:line="240" w:lineRule="auto"/>
        <w:ind w:left="426" w:right="260" w:hanging="426"/>
        <w:jc w:val="both"/>
        <w:rPr>
          <w:rFonts w:ascii="Arial" w:hAnsi="Arial" w:cs="Arial"/>
          <w:b/>
          <w:sz w:val="20"/>
          <w:szCs w:val="20"/>
        </w:rPr>
      </w:pPr>
      <w:r w:rsidRPr="00373ACB">
        <w:rPr>
          <w:rFonts w:ascii="Arial" w:hAnsi="Arial" w:cs="Arial"/>
          <w:b/>
          <w:sz w:val="20"/>
          <w:szCs w:val="20"/>
        </w:rPr>
        <w:t>The level of the module (e.g. Level 4, Level 5, Level 6 or Level 7)</w:t>
      </w:r>
    </w:p>
    <w:p w14:paraId="7F67C6AB" w14:textId="77777777" w:rsidR="001B624F" w:rsidRPr="00373ACB" w:rsidRDefault="001B624F" w:rsidP="00A43B04">
      <w:pPr>
        <w:spacing w:before="60" w:after="60" w:line="240" w:lineRule="auto"/>
        <w:ind w:left="426" w:right="260"/>
        <w:rPr>
          <w:rFonts w:ascii="Arial" w:hAnsi="Arial" w:cs="Arial"/>
          <w:iCs/>
          <w:sz w:val="20"/>
          <w:szCs w:val="20"/>
        </w:rPr>
      </w:pPr>
      <w:r>
        <w:rPr>
          <w:rFonts w:ascii="Arial" w:hAnsi="Arial" w:cs="Arial"/>
          <w:iCs/>
          <w:sz w:val="20"/>
          <w:szCs w:val="20"/>
        </w:rPr>
        <w:t>Level 6</w:t>
      </w:r>
    </w:p>
    <w:p w14:paraId="4B3D8A21" w14:textId="77777777" w:rsidR="001B624F" w:rsidRPr="00373ACB" w:rsidRDefault="001B624F" w:rsidP="00A43B04">
      <w:pPr>
        <w:spacing w:before="60" w:after="60" w:line="240" w:lineRule="auto"/>
        <w:ind w:left="426" w:right="260"/>
        <w:rPr>
          <w:rFonts w:ascii="Arial" w:hAnsi="Arial" w:cs="Arial"/>
          <w:iCs/>
          <w:sz w:val="20"/>
          <w:szCs w:val="20"/>
        </w:rPr>
      </w:pPr>
    </w:p>
    <w:p w14:paraId="12E8DF25" w14:textId="77777777" w:rsidR="001B624F" w:rsidRPr="00373ACB" w:rsidRDefault="001B624F" w:rsidP="00A43B04">
      <w:pPr>
        <w:numPr>
          <w:ilvl w:val="0"/>
          <w:numId w:val="1"/>
        </w:numPr>
        <w:spacing w:before="60" w:after="6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0AC5490A" w14:textId="36B76B87" w:rsidR="001B624F" w:rsidRPr="00373ACB" w:rsidRDefault="00C26844" w:rsidP="00A43B04">
      <w:pPr>
        <w:spacing w:before="60" w:after="60" w:line="240" w:lineRule="auto"/>
        <w:ind w:left="426" w:right="260"/>
        <w:rPr>
          <w:rFonts w:ascii="Arial" w:hAnsi="Arial" w:cs="Arial"/>
          <w:sz w:val="20"/>
          <w:szCs w:val="20"/>
        </w:rPr>
      </w:pPr>
      <w:r>
        <w:rPr>
          <w:rFonts w:ascii="Arial" w:hAnsi="Arial" w:cs="Arial"/>
          <w:sz w:val="20"/>
          <w:szCs w:val="20"/>
        </w:rPr>
        <w:t>30 credits (15</w:t>
      </w:r>
      <w:r w:rsidR="001B624F">
        <w:rPr>
          <w:rFonts w:ascii="Arial" w:hAnsi="Arial" w:cs="Arial"/>
          <w:sz w:val="20"/>
          <w:szCs w:val="20"/>
        </w:rPr>
        <w:t xml:space="preserve"> ECTS Credits)</w:t>
      </w:r>
    </w:p>
    <w:p w14:paraId="4D8FB9C2" w14:textId="77777777" w:rsidR="001B624F" w:rsidRPr="00373ACB" w:rsidRDefault="001B624F" w:rsidP="00A43B04">
      <w:pPr>
        <w:spacing w:before="60" w:after="60" w:line="240" w:lineRule="auto"/>
        <w:ind w:left="426" w:right="260"/>
        <w:rPr>
          <w:rFonts w:ascii="Arial" w:hAnsi="Arial" w:cs="Arial"/>
          <w:sz w:val="20"/>
          <w:szCs w:val="20"/>
        </w:rPr>
      </w:pPr>
    </w:p>
    <w:p w14:paraId="1DD61900" w14:textId="77777777" w:rsidR="001B624F" w:rsidRPr="00373ACB" w:rsidRDefault="001B624F" w:rsidP="00A43B04">
      <w:pPr>
        <w:numPr>
          <w:ilvl w:val="0"/>
          <w:numId w:val="1"/>
        </w:numPr>
        <w:spacing w:before="60" w:after="6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3989E074" w14:textId="73741CDF" w:rsidR="001B624F" w:rsidRPr="00380EAE" w:rsidRDefault="00C26844" w:rsidP="00A43B04">
      <w:pPr>
        <w:spacing w:before="60" w:after="60" w:line="240" w:lineRule="auto"/>
        <w:ind w:left="426"/>
        <w:rPr>
          <w:rFonts w:ascii="Arial" w:hAnsi="Arial" w:cs="Arial"/>
          <w:sz w:val="20"/>
          <w:szCs w:val="20"/>
        </w:rPr>
      </w:pPr>
      <w:r>
        <w:rPr>
          <w:rFonts w:ascii="Arial" w:hAnsi="Arial" w:cs="Arial"/>
          <w:sz w:val="20"/>
          <w:szCs w:val="20"/>
        </w:rPr>
        <w:t>Autumn and Spring</w:t>
      </w:r>
    </w:p>
    <w:p w14:paraId="7974989B" w14:textId="77777777" w:rsidR="001B624F" w:rsidRPr="00373ACB" w:rsidRDefault="001B624F" w:rsidP="00A43B04">
      <w:pPr>
        <w:spacing w:before="60" w:after="60" w:line="240" w:lineRule="auto"/>
        <w:ind w:left="426"/>
        <w:rPr>
          <w:rFonts w:ascii="Arial" w:hAnsi="Arial" w:cs="Arial"/>
          <w:b/>
          <w:sz w:val="20"/>
          <w:szCs w:val="20"/>
        </w:rPr>
      </w:pPr>
    </w:p>
    <w:p w14:paraId="090F63AE" w14:textId="77777777" w:rsidR="001B624F" w:rsidRPr="00373ACB" w:rsidRDefault="001B624F" w:rsidP="00A43B04">
      <w:pPr>
        <w:numPr>
          <w:ilvl w:val="0"/>
          <w:numId w:val="1"/>
        </w:numPr>
        <w:spacing w:before="60" w:after="6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0ECA2641" w14:textId="083E67D9" w:rsidR="001B624F" w:rsidRDefault="00C26844" w:rsidP="00A43B04">
      <w:pPr>
        <w:spacing w:before="60" w:after="60" w:line="240" w:lineRule="auto"/>
        <w:ind w:left="426" w:right="260"/>
        <w:rPr>
          <w:rFonts w:ascii="Arial" w:hAnsi="Arial" w:cs="Arial"/>
          <w:iCs/>
          <w:sz w:val="20"/>
          <w:szCs w:val="20"/>
        </w:rPr>
      </w:pPr>
      <w:r>
        <w:rPr>
          <w:rFonts w:ascii="Arial" w:hAnsi="Arial" w:cs="Arial"/>
          <w:iCs/>
          <w:sz w:val="20"/>
          <w:szCs w:val="20"/>
        </w:rPr>
        <w:t>None</w:t>
      </w:r>
    </w:p>
    <w:p w14:paraId="5D229B84" w14:textId="77777777" w:rsidR="006F5CB7" w:rsidRPr="005E3FA7" w:rsidRDefault="006F5CB7" w:rsidP="00A43B04">
      <w:pPr>
        <w:spacing w:before="60" w:after="60" w:line="240" w:lineRule="auto"/>
        <w:ind w:left="426" w:right="260"/>
        <w:rPr>
          <w:rFonts w:ascii="Arial" w:hAnsi="Arial" w:cs="Arial"/>
          <w:b/>
          <w:sz w:val="20"/>
          <w:szCs w:val="20"/>
        </w:rPr>
      </w:pPr>
    </w:p>
    <w:p w14:paraId="7C2A31E6" w14:textId="77777777" w:rsidR="001B624F" w:rsidRPr="00373ACB" w:rsidRDefault="001B624F" w:rsidP="00A43B04">
      <w:pPr>
        <w:numPr>
          <w:ilvl w:val="0"/>
          <w:numId w:val="1"/>
        </w:numPr>
        <w:spacing w:before="60" w:after="6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79C93DC9" w14:textId="6D397AFF" w:rsidR="001B624F" w:rsidRPr="00373ACB" w:rsidRDefault="00A43B04" w:rsidP="00A43B04">
      <w:pPr>
        <w:spacing w:before="60" w:after="60" w:line="240" w:lineRule="auto"/>
        <w:ind w:left="426" w:right="260"/>
        <w:rPr>
          <w:rFonts w:ascii="Arial" w:hAnsi="Arial" w:cs="Arial"/>
          <w:iCs/>
          <w:sz w:val="20"/>
          <w:szCs w:val="20"/>
        </w:rPr>
      </w:pPr>
      <w:r>
        <w:rPr>
          <w:rFonts w:ascii="Arial" w:hAnsi="Arial" w:cs="Arial"/>
          <w:iCs/>
          <w:sz w:val="20"/>
          <w:szCs w:val="20"/>
        </w:rPr>
        <w:t xml:space="preserve">All Law programmes. </w:t>
      </w:r>
      <w:r w:rsidR="00C26844">
        <w:rPr>
          <w:rFonts w:ascii="Arial" w:hAnsi="Arial" w:cs="Arial"/>
          <w:iCs/>
          <w:sz w:val="20"/>
          <w:szCs w:val="20"/>
        </w:rPr>
        <w:t>Not available to non-law students.</w:t>
      </w:r>
    </w:p>
    <w:p w14:paraId="38544454" w14:textId="77777777" w:rsidR="001B624F" w:rsidRPr="00373ACB" w:rsidRDefault="001B624F" w:rsidP="00A43B04">
      <w:pPr>
        <w:spacing w:before="60" w:after="60" w:line="240" w:lineRule="auto"/>
        <w:ind w:left="426" w:right="260"/>
        <w:rPr>
          <w:rFonts w:ascii="Arial" w:hAnsi="Arial" w:cs="Arial"/>
          <w:iCs/>
          <w:sz w:val="20"/>
          <w:szCs w:val="20"/>
        </w:rPr>
      </w:pPr>
    </w:p>
    <w:p w14:paraId="13CE0B2F" w14:textId="0A5D59E3" w:rsidR="001B624F" w:rsidRDefault="001B624F" w:rsidP="00A43B04">
      <w:pPr>
        <w:numPr>
          <w:ilvl w:val="0"/>
          <w:numId w:val="1"/>
        </w:numPr>
        <w:spacing w:before="60" w:after="6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Pr="00373ACB">
        <w:rPr>
          <w:rFonts w:ascii="Arial" w:hAnsi="Arial" w:cs="Arial"/>
          <w:b/>
          <w:sz w:val="20"/>
          <w:szCs w:val="20"/>
        </w:rPr>
        <w:br/>
        <w:t>On successfully completing the module</w:t>
      </w:r>
      <w:r w:rsidR="00010A83">
        <w:rPr>
          <w:rFonts w:ascii="Arial" w:hAnsi="Arial" w:cs="Arial"/>
          <w:b/>
          <w:sz w:val="20"/>
          <w:szCs w:val="20"/>
        </w:rPr>
        <w:t xml:space="preserve"> </w:t>
      </w:r>
      <w:r w:rsidRPr="00373ACB">
        <w:rPr>
          <w:rFonts w:ascii="Arial" w:hAnsi="Arial" w:cs="Arial"/>
          <w:b/>
          <w:sz w:val="20"/>
          <w:szCs w:val="20"/>
        </w:rPr>
        <w:t>students will be able to:</w:t>
      </w:r>
    </w:p>
    <w:p w14:paraId="628FB42F" w14:textId="77777777" w:rsidR="001B624F" w:rsidRPr="00373ACB" w:rsidRDefault="001B624F" w:rsidP="00A43B04">
      <w:pPr>
        <w:spacing w:before="60" w:after="60" w:line="240" w:lineRule="auto"/>
        <w:ind w:left="426" w:right="260"/>
        <w:rPr>
          <w:rFonts w:ascii="Arial" w:hAnsi="Arial" w:cs="Arial"/>
          <w:b/>
          <w:sz w:val="20"/>
          <w:szCs w:val="20"/>
        </w:rPr>
      </w:pPr>
    </w:p>
    <w:p w14:paraId="6D522F85" w14:textId="092AABCD" w:rsidR="00C26844" w:rsidRPr="00010A83" w:rsidRDefault="007E571F" w:rsidP="00A43B04">
      <w:pPr>
        <w:pStyle w:val="ListParagraph"/>
        <w:numPr>
          <w:ilvl w:val="0"/>
          <w:numId w:val="5"/>
        </w:numPr>
        <w:spacing w:before="60" w:after="60" w:line="240" w:lineRule="auto"/>
        <w:ind w:right="260"/>
        <w:jc w:val="both"/>
        <w:rPr>
          <w:rFonts w:ascii="Arial" w:hAnsi="Arial" w:cs="Arial"/>
          <w:iCs/>
          <w:sz w:val="20"/>
          <w:szCs w:val="20"/>
        </w:rPr>
      </w:pPr>
      <w:r>
        <w:rPr>
          <w:rFonts w:ascii="Arial" w:hAnsi="Arial" w:cs="Arial"/>
          <w:iCs/>
          <w:sz w:val="20"/>
          <w:szCs w:val="20"/>
        </w:rPr>
        <w:t xml:space="preserve">Demonstrate </w:t>
      </w:r>
      <w:r w:rsidR="00C26844" w:rsidRPr="00010A83">
        <w:rPr>
          <w:rFonts w:ascii="Arial" w:hAnsi="Arial" w:cs="Arial"/>
          <w:iCs/>
          <w:sz w:val="20"/>
          <w:szCs w:val="20"/>
        </w:rPr>
        <w:t>detailed and coherent knowledge of substantive law, procedure and practice in one or more fields of social welfare or public law;</w:t>
      </w:r>
    </w:p>
    <w:p w14:paraId="04F5F35C" w14:textId="0BC49E76" w:rsidR="00C26844" w:rsidRPr="00010A83" w:rsidRDefault="007E571F" w:rsidP="00A43B04">
      <w:pPr>
        <w:pStyle w:val="ListParagraph"/>
        <w:numPr>
          <w:ilvl w:val="0"/>
          <w:numId w:val="5"/>
        </w:numPr>
        <w:spacing w:before="60" w:after="60" w:line="240" w:lineRule="auto"/>
        <w:ind w:right="260"/>
        <w:jc w:val="both"/>
        <w:rPr>
          <w:rFonts w:ascii="Arial" w:hAnsi="Arial" w:cs="Arial"/>
          <w:iCs/>
          <w:sz w:val="20"/>
          <w:szCs w:val="20"/>
        </w:rPr>
      </w:pPr>
      <w:r>
        <w:rPr>
          <w:rFonts w:ascii="Arial" w:hAnsi="Arial" w:cs="Arial"/>
          <w:iCs/>
          <w:sz w:val="20"/>
          <w:szCs w:val="20"/>
        </w:rPr>
        <w:t xml:space="preserve">Demonstrate </w:t>
      </w:r>
      <w:r w:rsidR="00C26844" w:rsidRPr="00010A83">
        <w:rPr>
          <w:rFonts w:ascii="Arial" w:hAnsi="Arial" w:cs="Arial"/>
          <w:iCs/>
          <w:sz w:val="20"/>
          <w:szCs w:val="20"/>
        </w:rPr>
        <w:t>the ability to analyse complex and changing situations of dispute</w:t>
      </w:r>
      <w:r>
        <w:rPr>
          <w:rFonts w:ascii="Arial" w:hAnsi="Arial" w:cs="Arial"/>
          <w:iCs/>
          <w:sz w:val="20"/>
          <w:szCs w:val="20"/>
        </w:rPr>
        <w:t>,</w:t>
      </w:r>
      <w:r w:rsidR="00C26844" w:rsidRPr="00010A83">
        <w:rPr>
          <w:rFonts w:ascii="Arial" w:hAnsi="Arial" w:cs="Arial"/>
          <w:iCs/>
          <w:sz w:val="20"/>
          <w:szCs w:val="20"/>
        </w:rPr>
        <w:t xml:space="preserve"> identifying appropriate legal and other resolution strategies and evaluating relevant ethical issues;</w:t>
      </w:r>
    </w:p>
    <w:p w14:paraId="6A85D594" w14:textId="247118DA" w:rsidR="00C26844" w:rsidRPr="00010A83" w:rsidRDefault="007E571F" w:rsidP="00A43B04">
      <w:pPr>
        <w:pStyle w:val="ListParagraph"/>
        <w:numPr>
          <w:ilvl w:val="0"/>
          <w:numId w:val="5"/>
        </w:numPr>
        <w:spacing w:before="60" w:after="60" w:line="240" w:lineRule="auto"/>
        <w:ind w:right="260"/>
        <w:jc w:val="both"/>
        <w:rPr>
          <w:rFonts w:ascii="Arial" w:hAnsi="Arial" w:cs="Arial"/>
          <w:iCs/>
          <w:sz w:val="20"/>
          <w:szCs w:val="20"/>
        </w:rPr>
      </w:pPr>
      <w:r>
        <w:rPr>
          <w:rFonts w:ascii="Arial" w:hAnsi="Arial" w:cs="Arial"/>
          <w:iCs/>
          <w:sz w:val="20"/>
          <w:szCs w:val="20"/>
        </w:rPr>
        <w:t>C</w:t>
      </w:r>
      <w:r w:rsidR="00C26844" w:rsidRPr="00010A83">
        <w:rPr>
          <w:rFonts w:ascii="Arial" w:hAnsi="Arial" w:cs="Arial"/>
          <w:iCs/>
          <w:sz w:val="20"/>
          <w:szCs w:val="20"/>
        </w:rPr>
        <w:t>ritically</w:t>
      </w:r>
      <w:r>
        <w:rPr>
          <w:rFonts w:ascii="Arial" w:hAnsi="Arial" w:cs="Arial"/>
          <w:iCs/>
          <w:sz w:val="20"/>
          <w:szCs w:val="20"/>
        </w:rPr>
        <w:t xml:space="preserve"> </w:t>
      </w:r>
      <w:r w:rsidRPr="00010A83">
        <w:rPr>
          <w:rFonts w:ascii="Arial" w:hAnsi="Arial" w:cs="Arial"/>
          <w:iCs/>
          <w:sz w:val="20"/>
          <w:szCs w:val="20"/>
        </w:rPr>
        <w:t>reflect</w:t>
      </w:r>
      <w:r w:rsidR="00C26844" w:rsidRPr="00010A83">
        <w:rPr>
          <w:rFonts w:ascii="Arial" w:hAnsi="Arial" w:cs="Arial"/>
          <w:iCs/>
          <w:sz w:val="20"/>
          <w:szCs w:val="20"/>
        </w:rPr>
        <w:t xml:space="preserve"> upon the operation of the law in practice, drawing upon legal practice, wide reading and original research; </w:t>
      </w:r>
    </w:p>
    <w:p w14:paraId="3E004C10" w14:textId="50088059" w:rsidR="001B624F" w:rsidRPr="00D17B84" w:rsidRDefault="007E571F" w:rsidP="00A43B04">
      <w:pPr>
        <w:pStyle w:val="ListParagraph"/>
        <w:numPr>
          <w:ilvl w:val="0"/>
          <w:numId w:val="5"/>
        </w:numPr>
        <w:spacing w:before="60" w:after="60" w:line="240" w:lineRule="auto"/>
        <w:ind w:right="260"/>
        <w:jc w:val="both"/>
        <w:rPr>
          <w:rFonts w:ascii="Arial" w:hAnsi="Arial" w:cs="Arial"/>
          <w:sz w:val="20"/>
          <w:szCs w:val="20"/>
        </w:rPr>
      </w:pPr>
      <w:r>
        <w:rPr>
          <w:rFonts w:ascii="Arial" w:hAnsi="Arial" w:cs="Arial"/>
          <w:iCs/>
          <w:sz w:val="20"/>
          <w:szCs w:val="20"/>
        </w:rPr>
        <w:t xml:space="preserve">Demonstrate </w:t>
      </w:r>
      <w:r w:rsidR="00C26844" w:rsidRPr="00010A83">
        <w:rPr>
          <w:rFonts w:ascii="Arial" w:hAnsi="Arial" w:cs="Arial"/>
          <w:iCs/>
          <w:sz w:val="20"/>
          <w:szCs w:val="20"/>
        </w:rPr>
        <w:t xml:space="preserve">specific legal skills such as: legal research, interviewing, negotiating, legal drafting, advocacy, </w:t>
      </w:r>
      <w:r w:rsidR="003C6197">
        <w:rPr>
          <w:rFonts w:ascii="Arial" w:hAnsi="Arial" w:cs="Arial"/>
          <w:iCs/>
          <w:sz w:val="20"/>
          <w:szCs w:val="20"/>
        </w:rPr>
        <w:t xml:space="preserve">presentation, </w:t>
      </w:r>
      <w:r w:rsidR="00C26844" w:rsidRPr="00010A83">
        <w:rPr>
          <w:rFonts w:ascii="Arial" w:hAnsi="Arial" w:cs="Arial"/>
          <w:iCs/>
          <w:sz w:val="20"/>
          <w:szCs w:val="20"/>
        </w:rPr>
        <w:t>case-management, and the ability to undertake appropriate further training of a legal professional nature.</w:t>
      </w:r>
    </w:p>
    <w:p w14:paraId="2C72C540" w14:textId="77777777" w:rsidR="001B624F" w:rsidRPr="00010A83" w:rsidRDefault="001B624F" w:rsidP="00A43B04">
      <w:pPr>
        <w:pStyle w:val="ListParagraph"/>
        <w:spacing w:before="60" w:after="60" w:line="240" w:lineRule="auto"/>
        <w:ind w:left="851" w:right="260"/>
        <w:rPr>
          <w:rFonts w:ascii="Arial" w:hAnsi="Arial" w:cs="Arial"/>
          <w:sz w:val="20"/>
          <w:szCs w:val="20"/>
        </w:rPr>
      </w:pPr>
    </w:p>
    <w:p w14:paraId="4A05EE02" w14:textId="3A4E1A94" w:rsidR="001B624F" w:rsidRPr="00010A83" w:rsidRDefault="001B624F" w:rsidP="00A43B04">
      <w:pPr>
        <w:numPr>
          <w:ilvl w:val="0"/>
          <w:numId w:val="1"/>
        </w:numPr>
        <w:spacing w:before="60" w:after="60" w:line="240" w:lineRule="auto"/>
        <w:ind w:left="426" w:right="260" w:hanging="426"/>
        <w:rPr>
          <w:rFonts w:ascii="Arial" w:hAnsi="Arial" w:cs="Arial"/>
          <w:b/>
          <w:sz w:val="20"/>
          <w:szCs w:val="20"/>
        </w:rPr>
      </w:pPr>
      <w:r w:rsidRPr="00010A83">
        <w:rPr>
          <w:rFonts w:ascii="Arial" w:hAnsi="Arial" w:cs="Arial"/>
          <w:b/>
          <w:sz w:val="20"/>
          <w:szCs w:val="20"/>
        </w:rPr>
        <w:t>The intended generic learning outcomes.</w:t>
      </w:r>
      <w:r w:rsidRPr="00010A83">
        <w:rPr>
          <w:rFonts w:ascii="Arial" w:hAnsi="Arial" w:cs="Arial"/>
          <w:b/>
          <w:sz w:val="20"/>
          <w:szCs w:val="20"/>
        </w:rPr>
        <w:br/>
        <w:t>On successfully completing the module students will be able to:</w:t>
      </w:r>
    </w:p>
    <w:p w14:paraId="6088A0AF" w14:textId="77777777" w:rsidR="001B624F" w:rsidRPr="00010A83" w:rsidRDefault="001B624F" w:rsidP="00A43B04">
      <w:pPr>
        <w:spacing w:before="60" w:after="60" w:line="240" w:lineRule="auto"/>
        <w:ind w:left="426" w:right="260"/>
        <w:rPr>
          <w:rFonts w:ascii="Arial" w:hAnsi="Arial" w:cs="Arial"/>
          <w:b/>
          <w:sz w:val="20"/>
          <w:szCs w:val="20"/>
        </w:rPr>
      </w:pPr>
    </w:p>
    <w:p w14:paraId="321E63E6" w14:textId="5D92DEB3" w:rsidR="00C26844" w:rsidRPr="00010A83" w:rsidRDefault="007E571F" w:rsidP="00A43B04">
      <w:pPr>
        <w:pStyle w:val="ListParagraph"/>
        <w:numPr>
          <w:ilvl w:val="0"/>
          <w:numId w:val="6"/>
        </w:numPr>
        <w:spacing w:before="60" w:after="60" w:line="240" w:lineRule="auto"/>
        <w:ind w:right="260"/>
        <w:jc w:val="both"/>
        <w:rPr>
          <w:rFonts w:ascii="Arial" w:hAnsi="Arial" w:cs="Arial"/>
          <w:sz w:val="20"/>
          <w:szCs w:val="20"/>
        </w:rPr>
      </w:pPr>
      <w:r>
        <w:rPr>
          <w:rFonts w:ascii="Arial" w:hAnsi="Arial" w:cs="Arial"/>
          <w:sz w:val="20"/>
          <w:szCs w:val="20"/>
        </w:rPr>
        <w:t xml:space="preserve">Critically </w:t>
      </w:r>
      <w:r w:rsidR="00C26844" w:rsidRPr="00010A83">
        <w:rPr>
          <w:rFonts w:ascii="Arial" w:hAnsi="Arial" w:cs="Arial"/>
          <w:sz w:val="20"/>
          <w:szCs w:val="20"/>
        </w:rPr>
        <w:t>analyse complex situations, gaining an overview of the different aspects of a specific problem and identifying the issues which need further research;</w:t>
      </w:r>
    </w:p>
    <w:p w14:paraId="52EB3CB4" w14:textId="39A7F53C" w:rsidR="00C26844" w:rsidRPr="00010A83" w:rsidRDefault="007E571F" w:rsidP="00A43B04">
      <w:pPr>
        <w:pStyle w:val="ListParagraph"/>
        <w:numPr>
          <w:ilvl w:val="0"/>
          <w:numId w:val="6"/>
        </w:numPr>
        <w:spacing w:before="60" w:after="60" w:line="240" w:lineRule="auto"/>
        <w:ind w:right="260"/>
        <w:jc w:val="both"/>
        <w:rPr>
          <w:rFonts w:ascii="Arial" w:hAnsi="Arial" w:cs="Arial"/>
          <w:sz w:val="20"/>
          <w:szCs w:val="20"/>
        </w:rPr>
      </w:pPr>
      <w:r>
        <w:rPr>
          <w:rFonts w:ascii="Arial" w:hAnsi="Arial" w:cs="Arial"/>
          <w:sz w:val="20"/>
          <w:szCs w:val="20"/>
        </w:rPr>
        <w:t xml:space="preserve">Demonstrate </w:t>
      </w:r>
      <w:r w:rsidR="00C26844" w:rsidRPr="00010A83">
        <w:rPr>
          <w:rFonts w:ascii="Arial" w:hAnsi="Arial" w:cs="Arial"/>
          <w:sz w:val="20"/>
          <w:szCs w:val="20"/>
        </w:rPr>
        <w:t>and test hypotheses and strategies appropriate to unstructured and changing situations of fact, assessing relative probabilities, and relating the situation to wider contexts;</w:t>
      </w:r>
    </w:p>
    <w:p w14:paraId="7C4AF6F1" w14:textId="5824FA15" w:rsidR="00C26844" w:rsidRPr="006F5CB7" w:rsidRDefault="007E571F" w:rsidP="00A43B04">
      <w:pPr>
        <w:pStyle w:val="ListParagraph"/>
        <w:numPr>
          <w:ilvl w:val="0"/>
          <w:numId w:val="6"/>
        </w:numPr>
        <w:spacing w:before="60" w:after="60" w:line="240" w:lineRule="auto"/>
        <w:ind w:right="260"/>
        <w:jc w:val="both"/>
      </w:pPr>
      <w:r>
        <w:rPr>
          <w:rFonts w:ascii="Arial" w:hAnsi="Arial" w:cs="Arial"/>
          <w:sz w:val="20"/>
          <w:szCs w:val="20"/>
        </w:rPr>
        <w:t>P</w:t>
      </w:r>
      <w:r w:rsidR="00C26844" w:rsidRPr="00010A83">
        <w:rPr>
          <w:rFonts w:ascii="Arial" w:hAnsi="Arial" w:cs="Arial"/>
          <w:sz w:val="20"/>
          <w:szCs w:val="20"/>
        </w:rPr>
        <w:t>resent an argument or a hypothesis in a clear way, setting out reasoned conclusions, elucidating and deploying abstract concepts, testing current scholarship and developing an original perspective;</w:t>
      </w:r>
    </w:p>
    <w:p w14:paraId="7489513B" w14:textId="0891242C" w:rsidR="001B624F" w:rsidRPr="00D17B84" w:rsidRDefault="007E571F" w:rsidP="00A43B04">
      <w:pPr>
        <w:pStyle w:val="ListParagraph"/>
        <w:numPr>
          <w:ilvl w:val="0"/>
          <w:numId w:val="6"/>
        </w:numPr>
        <w:spacing w:before="60" w:after="60" w:line="240" w:lineRule="auto"/>
        <w:ind w:right="260"/>
        <w:jc w:val="both"/>
        <w:rPr>
          <w:rFonts w:ascii="Arial" w:hAnsi="Arial" w:cs="Arial"/>
          <w:sz w:val="20"/>
          <w:szCs w:val="20"/>
        </w:rPr>
      </w:pPr>
      <w:r>
        <w:rPr>
          <w:rFonts w:ascii="Arial" w:hAnsi="Arial" w:cs="Arial"/>
          <w:sz w:val="20"/>
          <w:szCs w:val="20"/>
        </w:rPr>
        <w:t xml:space="preserve">Demonstrate </w:t>
      </w:r>
      <w:r w:rsidR="00C26844" w:rsidRPr="00010A83">
        <w:rPr>
          <w:rFonts w:ascii="Arial" w:hAnsi="Arial" w:cs="Arial"/>
          <w:sz w:val="20"/>
          <w:szCs w:val="20"/>
        </w:rPr>
        <w:t>general skills</w:t>
      </w:r>
      <w:r w:rsidR="000608F4">
        <w:rPr>
          <w:rFonts w:ascii="Arial" w:hAnsi="Arial" w:cs="Arial"/>
          <w:sz w:val="20"/>
          <w:szCs w:val="20"/>
        </w:rPr>
        <w:t xml:space="preserve"> such as</w:t>
      </w:r>
      <w:r w:rsidR="00C26844" w:rsidRPr="00010A83">
        <w:rPr>
          <w:rFonts w:ascii="Arial" w:hAnsi="Arial" w:cs="Arial"/>
          <w:sz w:val="20"/>
          <w:szCs w:val="20"/>
        </w:rPr>
        <w:t>: time-management, lobbying,</w:t>
      </w:r>
      <w:r w:rsidR="00230478">
        <w:rPr>
          <w:rFonts w:ascii="Arial" w:hAnsi="Arial" w:cs="Arial"/>
          <w:sz w:val="20"/>
          <w:szCs w:val="20"/>
        </w:rPr>
        <w:t xml:space="preserve"> </w:t>
      </w:r>
      <w:r w:rsidR="00C26844" w:rsidRPr="00010A83">
        <w:rPr>
          <w:rFonts w:ascii="Arial" w:hAnsi="Arial" w:cs="Arial"/>
          <w:sz w:val="20"/>
          <w:szCs w:val="20"/>
        </w:rPr>
        <w:t>collaborative working; the research ability to retrieve up-to-date information from a range of sources, to use the English language with care and accuracy, learning from practical experience, the ability to take the initiative and act</w:t>
      </w:r>
      <w:r w:rsidR="00D17B84">
        <w:rPr>
          <w:rFonts w:ascii="Arial" w:hAnsi="Arial" w:cs="Arial"/>
          <w:sz w:val="20"/>
          <w:szCs w:val="20"/>
        </w:rPr>
        <w:t xml:space="preserve"> </w:t>
      </w:r>
      <w:r w:rsidR="00C26844" w:rsidRPr="00010A83">
        <w:rPr>
          <w:rFonts w:ascii="Arial" w:hAnsi="Arial" w:cs="Arial"/>
          <w:sz w:val="20"/>
          <w:szCs w:val="20"/>
        </w:rPr>
        <w:t>independently in the planning and execution of tasks, the ability take responsibility for the conduct of serious problems on behalf of others, to organise and present work with an appropriate structure, and with good footnoting, bibliographic, citation and reference systems.</w:t>
      </w:r>
    </w:p>
    <w:p w14:paraId="52FE47B5" w14:textId="77777777" w:rsidR="001B624F" w:rsidRPr="00010A83" w:rsidRDefault="001B624F" w:rsidP="00A43B04">
      <w:pPr>
        <w:pStyle w:val="Default"/>
        <w:spacing w:before="60" w:after="60"/>
        <w:ind w:right="260"/>
        <w:rPr>
          <w:color w:val="auto"/>
          <w:sz w:val="20"/>
          <w:szCs w:val="20"/>
        </w:rPr>
      </w:pPr>
    </w:p>
    <w:p w14:paraId="0011CD97" w14:textId="77777777" w:rsidR="001B624F" w:rsidRPr="00373ACB" w:rsidRDefault="001B624F" w:rsidP="00A43B04">
      <w:pPr>
        <w:numPr>
          <w:ilvl w:val="0"/>
          <w:numId w:val="1"/>
        </w:numPr>
        <w:spacing w:before="60" w:after="6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1B8EB54E" w14:textId="77777777" w:rsidR="00C26844" w:rsidRPr="00010A83" w:rsidRDefault="00C26844" w:rsidP="00A43B04">
      <w:pPr>
        <w:pStyle w:val="ListParagraph"/>
        <w:spacing w:before="60" w:after="60" w:line="240" w:lineRule="auto"/>
        <w:ind w:left="426" w:right="260"/>
        <w:jc w:val="both"/>
        <w:rPr>
          <w:rFonts w:ascii="Arial" w:hAnsi="Arial" w:cs="Arial"/>
          <w:iCs/>
          <w:sz w:val="20"/>
        </w:rPr>
      </w:pPr>
      <w:r w:rsidRPr="00010A83">
        <w:rPr>
          <w:rFonts w:ascii="Arial" w:hAnsi="Arial" w:cs="Arial"/>
          <w:iCs/>
          <w:sz w:val="20"/>
        </w:rPr>
        <w:t xml:space="preserve">Students on this module must become members of the Kent Law Clinic, and work on ‘live’ cases for clients of the Clinic under the supervision of solicitors, or other experienced legal practitioners working alongside them. </w:t>
      </w:r>
      <w:r w:rsidRPr="00010A83">
        <w:rPr>
          <w:rFonts w:ascii="Arial" w:hAnsi="Arial" w:cs="Arial"/>
          <w:iCs/>
          <w:sz w:val="20"/>
        </w:rPr>
        <w:lastRenderedPageBreak/>
        <w:t>All Supervisors are members of the academic staff at Kent Law School. Students will develop their knowledge and understanding of specific areas of English law and procedure, and some specific skills. Students are encouraged to view their clinical work as a means to an end – not just the acquisition of important legal skills but primarily a better understanding and critical analysis of law and of legal practice. The excellent opportunity which clinical work provides for active learning, and for studying the interface between theory and practice, is placed firmly in this context.</w:t>
      </w:r>
    </w:p>
    <w:p w14:paraId="4CCE3C90" w14:textId="77777777" w:rsidR="00C26844" w:rsidRPr="00010A83" w:rsidRDefault="00C26844" w:rsidP="00A43B04">
      <w:pPr>
        <w:pStyle w:val="ListParagraph"/>
        <w:spacing w:before="60" w:after="60" w:line="240" w:lineRule="auto"/>
        <w:ind w:left="426" w:right="260"/>
        <w:jc w:val="both"/>
        <w:rPr>
          <w:rFonts w:ascii="Arial" w:hAnsi="Arial" w:cs="Arial"/>
          <w:iCs/>
          <w:sz w:val="20"/>
        </w:rPr>
      </w:pPr>
    </w:p>
    <w:p w14:paraId="1EF6483E" w14:textId="3E1771D0" w:rsidR="00C26844" w:rsidRPr="00010A83" w:rsidRDefault="00C26844" w:rsidP="00A43B04">
      <w:pPr>
        <w:pStyle w:val="ListParagraph"/>
        <w:spacing w:before="60" w:after="60" w:line="240" w:lineRule="auto"/>
        <w:ind w:left="426" w:right="260"/>
        <w:jc w:val="both"/>
        <w:rPr>
          <w:rFonts w:ascii="Arial" w:hAnsi="Arial" w:cs="Arial"/>
          <w:iCs/>
          <w:sz w:val="20"/>
        </w:rPr>
      </w:pPr>
      <w:r w:rsidRPr="00010A83">
        <w:rPr>
          <w:rFonts w:ascii="Arial" w:hAnsi="Arial" w:cs="Arial"/>
          <w:iCs/>
          <w:sz w:val="20"/>
        </w:rPr>
        <w:t xml:space="preserve">Students are expected to undertake from the second week of Autumn term onwards until the end of the Spring term, under supervision, </w:t>
      </w:r>
      <w:r w:rsidR="004E261B">
        <w:rPr>
          <w:rFonts w:ascii="Arial" w:hAnsi="Arial" w:cs="Arial"/>
          <w:iCs/>
          <w:sz w:val="20"/>
        </w:rPr>
        <w:t xml:space="preserve">legal work in two </w:t>
      </w:r>
      <w:r w:rsidRPr="00010A83">
        <w:rPr>
          <w:rFonts w:ascii="Arial" w:hAnsi="Arial" w:cs="Arial"/>
          <w:iCs/>
          <w:sz w:val="20"/>
        </w:rPr>
        <w:t>area</w:t>
      </w:r>
      <w:r w:rsidR="004E261B">
        <w:rPr>
          <w:rFonts w:ascii="Arial" w:hAnsi="Arial" w:cs="Arial"/>
          <w:iCs/>
          <w:sz w:val="20"/>
        </w:rPr>
        <w:t>s</w:t>
      </w:r>
      <w:r w:rsidRPr="00010A83">
        <w:rPr>
          <w:rFonts w:ascii="Arial" w:hAnsi="Arial" w:cs="Arial"/>
          <w:iCs/>
          <w:sz w:val="20"/>
        </w:rPr>
        <w:t xml:space="preserve"> of law of relevance to the objects of the Clinic. Students will normally work on cases rather than projects. A Supervisor will decide whether a student has undertaken </w:t>
      </w:r>
      <w:r w:rsidR="00701080">
        <w:rPr>
          <w:rFonts w:ascii="Arial" w:hAnsi="Arial" w:cs="Arial"/>
          <w:iCs/>
          <w:sz w:val="20"/>
        </w:rPr>
        <w:t xml:space="preserve">sufficient </w:t>
      </w:r>
      <w:r w:rsidRPr="00010A83">
        <w:rPr>
          <w:rFonts w:ascii="Arial" w:hAnsi="Arial" w:cs="Arial"/>
          <w:iCs/>
          <w:sz w:val="20"/>
        </w:rPr>
        <w:t xml:space="preserve">substantial </w:t>
      </w:r>
      <w:r w:rsidR="00701080">
        <w:rPr>
          <w:rFonts w:ascii="Arial" w:hAnsi="Arial" w:cs="Arial"/>
          <w:iCs/>
          <w:sz w:val="20"/>
        </w:rPr>
        <w:t xml:space="preserve">work </w:t>
      </w:r>
      <w:r w:rsidRPr="00010A83">
        <w:rPr>
          <w:rFonts w:ascii="Arial" w:hAnsi="Arial" w:cs="Arial"/>
          <w:iCs/>
          <w:sz w:val="20"/>
        </w:rPr>
        <w:t xml:space="preserve"> for the purposes of this module. Students are required to carry out this work to the high professional standards expected of paralegal staff employed by solicitors. </w:t>
      </w:r>
    </w:p>
    <w:p w14:paraId="693E2386" w14:textId="77777777" w:rsidR="00C26844" w:rsidRPr="00010A83" w:rsidRDefault="00C26844" w:rsidP="00A43B04">
      <w:pPr>
        <w:pStyle w:val="ListParagraph"/>
        <w:spacing w:before="60" w:after="60" w:line="240" w:lineRule="auto"/>
        <w:ind w:left="426" w:right="260"/>
        <w:jc w:val="both"/>
        <w:rPr>
          <w:rFonts w:ascii="Arial" w:hAnsi="Arial" w:cs="Arial"/>
          <w:iCs/>
          <w:sz w:val="20"/>
        </w:rPr>
      </w:pPr>
    </w:p>
    <w:p w14:paraId="0FE5C3F1" w14:textId="60CF4989" w:rsidR="00C26844" w:rsidRPr="00010A83" w:rsidRDefault="00C26844" w:rsidP="00A43B04">
      <w:pPr>
        <w:pStyle w:val="ListParagraph"/>
        <w:spacing w:before="60" w:after="60" w:line="240" w:lineRule="auto"/>
        <w:ind w:left="426" w:right="260"/>
        <w:jc w:val="both"/>
        <w:rPr>
          <w:rFonts w:ascii="Arial" w:hAnsi="Arial" w:cs="Arial"/>
          <w:iCs/>
          <w:sz w:val="20"/>
        </w:rPr>
      </w:pPr>
      <w:r w:rsidRPr="00010A83">
        <w:rPr>
          <w:rFonts w:ascii="Arial" w:hAnsi="Arial" w:cs="Arial"/>
          <w:iCs/>
          <w:sz w:val="20"/>
        </w:rPr>
        <w:t xml:space="preserve">In addition, students must carry out, also under supervision, the usual tasks associated with the conduct of legal casework </w:t>
      </w:r>
      <w:r w:rsidR="00701080">
        <w:rPr>
          <w:rFonts w:ascii="Arial" w:hAnsi="Arial" w:cs="Arial"/>
          <w:iCs/>
          <w:sz w:val="20"/>
        </w:rPr>
        <w:t xml:space="preserve">such as </w:t>
      </w:r>
      <w:r w:rsidRPr="00010A83">
        <w:rPr>
          <w:rFonts w:ascii="Arial" w:hAnsi="Arial" w:cs="Arial"/>
          <w:iCs/>
          <w:sz w:val="20"/>
        </w:rPr>
        <w:t>case and file management, statement and précis drafting, legal research, interviewing, legal drafting, corresponding, negotiating, advocating, instructing counsel; and orally (or in briefing notes) presenting, explaining and discussing cases and projects (especially with Supervisors and in Clinic Seminars and Meetings).</w:t>
      </w:r>
    </w:p>
    <w:p w14:paraId="7C9ABC7B" w14:textId="77777777" w:rsidR="00C26844" w:rsidRPr="00010A83" w:rsidRDefault="00C26844" w:rsidP="00A43B04">
      <w:pPr>
        <w:pStyle w:val="ListParagraph"/>
        <w:spacing w:before="60" w:after="60" w:line="240" w:lineRule="auto"/>
        <w:ind w:left="426" w:right="260"/>
        <w:jc w:val="both"/>
        <w:rPr>
          <w:rFonts w:ascii="Arial" w:hAnsi="Arial" w:cs="Arial"/>
          <w:iCs/>
          <w:sz w:val="20"/>
        </w:rPr>
      </w:pPr>
    </w:p>
    <w:p w14:paraId="4608BD5F" w14:textId="524DE60B" w:rsidR="001B624F" w:rsidRDefault="00C26844" w:rsidP="00A43B04">
      <w:pPr>
        <w:pStyle w:val="ListParagraph"/>
        <w:spacing w:before="60" w:after="60" w:line="240" w:lineRule="auto"/>
        <w:ind w:left="426" w:right="260"/>
        <w:jc w:val="both"/>
      </w:pPr>
      <w:r w:rsidRPr="00010A83">
        <w:rPr>
          <w:rFonts w:ascii="Arial" w:hAnsi="Arial" w:cs="Arial"/>
          <w:iCs/>
          <w:sz w:val="20"/>
        </w:rPr>
        <w:t xml:space="preserve">Students will </w:t>
      </w:r>
      <w:r w:rsidR="00701080">
        <w:rPr>
          <w:rFonts w:ascii="Arial" w:hAnsi="Arial" w:cs="Arial"/>
          <w:iCs/>
          <w:sz w:val="20"/>
        </w:rPr>
        <w:t xml:space="preserve">read and where relevant apply the Law Clinic’s </w:t>
      </w:r>
      <w:r w:rsidRPr="00010A83">
        <w:rPr>
          <w:rFonts w:ascii="Arial" w:hAnsi="Arial" w:cs="Arial"/>
          <w:iCs/>
          <w:sz w:val="20"/>
        </w:rPr>
        <w:t xml:space="preserve">Case Management Guidelines. The first purpose of these </w:t>
      </w:r>
      <w:r w:rsidR="00701080">
        <w:rPr>
          <w:rFonts w:ascii="Arial" w:hAnsi="Arial" w:cs="Arial"/>
          <w:iCs/>
          <w:sz w:val="20"/>
        </w:rPr>
        <w:t xml:space="preserve">Guidelines </w:t>
      </w:r>
      <w:r w:rsidRPr="00010A83">
        <w:rPr>
          <w:rFonts w:ascii="Arial" w:hAnsi="Arial" w:cs="Arial"/>
          <w:iCs/>
          <w:sz w:val="20"/>
        </w:rPr>
        <w:t xml:space="preserve">is to facilitate the proper conduct of clients’ cases and of projects. </w:t>
      </w:r>
      <w:r w:rsidR="00701080">
        <w:rPr>
          <w:rFonts w:ascii="Arial" w:hAnsi="Arial" w:cs="Arial"/>
          <w:iCs/>
          <w:sz w:val="20"/>
        </w:rPr>
        <w:t>S</w:t>
      </w:r>
      <w:r w:rsidRPr="00010A83">
        <w:rPr>
          <w:rFonts w:ascii="Arial" w:hAnsi="Arial" w:cs="Arial"/>
          <w:iCs/>
          <w:sz w:val="20"/>
        </w:rPr>
        <w:t>tudents will maintain a Student Folder</w:t>
      </w:r>
      <w:r w:rsidR="00230478">
        <w:rPr>
          <w:rFonts w:ascii="Arial" w:hAnsi="Arial" w:cs="Arial"/>
          <w:iCs/>
          <w:sz w:val="20"/>
        </w:rPr>
        <w:t>,</w:t>
      </w:r>
      <w:r w:rsidRPr="00010A83">
        <w:rPr>
          <w:rFonts w:ascii="Arial" w:hAnsi="Arial" w:cs="Arial"/>
          <w:iCs/>
          <w:sz w:val="20"/>
        </w:rPr>
        <w:t xml:space="preserve"> which will contain all drafts and research papers used by the student in respect of all </w:t>
      </w:r>
      <w:r w:rsidR="0073266A">
        <w:rPr>
          <w:rFonts w:ascii="Arial" w:hAnsi="Arial" w:cs="Arial"/>
          <w:iCs/>
          <w:sz w:val="20"/>
        </w:rPr>
        <w:t xml:space="preserve">casework </w:t>
      </w:r>
      <w:r w:rsidRPr="00010A83">
        <w:rPr>
          <w:rFonts w:ascii="Arial" w:hAnsi="Arial" w:cs="Arial"/>
          <w:iCs/>
          <w:sz w:val="20"/>
        </w:rPr>
        <w:t xml:space="preserve"> or projects undertaken by that student. These are papers of primary relevance to the student but not the client. They </w:t>
      </w:r>
      <w:r w:rsidR="0073266A">
        <w:rPr>
          <w:rFonts w:ascii="Arial" w:hAnsi="Arial" w:cs="Arial"/>
          <w:iCs/>
          <w:sz w:val="20"/>
        </w:rPr>
        <w:t xml:space="preserve">will help to evidence </w:t>
      </w:r>
      <w:r w:rsidRPr="00010A83">
        <w:rPr>
          <w:rFonts w:ascii="Arial" w:hAnsi="Arial" w:cs="Arial"/>
          <w:iCs/>
          <w:sz w:val="20"/>
        </w:rPr>
        <w:t>the preparatory and research work undertaken by students</w:t>
      </w:r>
      <w:r w:rsidR="00230478">
        <w:rPr>
          <w:rFonts w:ascii="Arial" w:hAnsi="Arial" w:cs="Arial"/>
          <w:iCs/>
          <w:sz w:val="20"/>
        </w:rPr>
        <w:t>,</w:t>
      </w:r>
      <w:r w:rsidRPr="00010A83">
        <w:rPr>
          <w:rFonts w:ascii="Arial" w:hAnsi="Arial" w:cs="Arial"/>
          <w:iCs/>
          <w:sz w:val="20"/>
        </w:rPr>
        <w:t xml:space="preserve"> which may not be signalled in the Client Files.</w:t>
      </w:r>
    </w:p>
    <w:p w14:paraId="5855C319" w14:textId="77777777" w:rsidR="001B624F" w:rsidRPr="00373ACB" w:rsidRDefault="001B624F" w:rsidP="00A43B04">
      <w:pPr>
        <w:spacing w:before="60" w:after="60" w:line="240" w:lineRule="auto"/>
        <w:ind w:left="426" w:right="260"/>
        <w:rPr>
          <w:rFonts w:ascii="Arial" w:hAnsi="Arial" w:cs="Arial"/>
          <w:iCs/>
          <w:sz w:val="20"/>
          <w:szCs w:val="20"/>
        </w:rPr>
      </w:pPr>
    </w:p>
    <w:p w14:paraId="6D2A7889" w14:textId="4A9C85A6" w:rsidR="001B624F" w:rsidRDefault="001B624F" w:rsidP="00A43B04">
      <w:pPr>
        <w:numPr>
          <w:ilvl w:val="0"/>
          <w:numId w:val="1"/>
        </w:numPr>
        <w:spacing w:before="60" w:after="60" w:line="240" w:lineRule="auto"/>
        <w:ind w:left="426" w:right="260" w:hanging="426"/>
        <w:jc w:val="both"/>
        <w:rPr>
          <w:rFonts w:ascii="Arial" w:hAnsi="Arial" w:cs="Arial"/>
          <w:b/>
          <w:sz w:val="20"/>
          <w:szCs w:val="20"/>
        </w:rPr>
      </w:pPr>
      <w:r>
        <w:rPr>
          <w:rFonts w:ascii="Arial" w:hAnsi="Arial" w:cs="Arial"/>
          <w:b/>
          <w:sz w:val="20"/>
          <w:szCs w:val="20"/>
        </w:rPr>
        <w:t>Reading l</w:t>
      </w:r>
      <w:r w:rsidRPr="00373ACB">
        <w:rPr>
          <w:rFonts w:ascii="Arial" w:hAnsi="Arial" w:cs="Arial"/>
          <w:b/>
          <w:sz w:val="20"/>
          <w:szCs w:val="20"/>
        </w:rPr>
        <w:t>ist (Indicative list, current at time of publication. Reading lists will be published annually)</w:t>
      </w:r>
    </w:p>
    <w:p w14:paraId="71C00692" w14:textId="77777777" w:rsidR="00A43B04" w:rsidRPr="00373ACB" w:rsidRDefault="00A43B04" w:rsidP="00A43B04">
      <w:pPr>
        <w:spacing w:before="60" w:after="60" w:line="240" w:lineRule="auto"/>
        <w:ind w:left="426" w:right="260"/>
        <w:jc w:val="both"/>
        <w:rPr>
          <w:rFonts w:ascii="Arial" w:hAnsi="Arial" w:cs="Arial"/>
          <w:b/>
          <w:sz w:val="20"/>
          <w:szCs w:val="20"/>
        </w:rPr>
      </w:pPr>
    </w:p>
    <w:p w14:paraId="2E9F8EA0" w14:textId="5A05EC09" w:rsidR="00C26844" w:rsidRDefault="00C26844" w:rsidP="00A43B04">
      <w:pPr>
        <w:pStyle w:val="ListParagraph"/>
        <w:numPr>
          <w:ilvl w:val="0"/>
          <w:numId w:val="11"/>
        </w:numPr>
        <w:spacing w:before="60" w:after="60" w:line="240" w:lineRule="auto"/>
        <w:ind w:left="851" w:right="260" w:hanging="426"/>
        <w:jc w:val="both"/>
        <w:rPr>
          <w:rFonts w:ascii="Arial" w:hAnsi="Arial" w:cs="Arial"/>
          <w:i/>
          <w:iCs/>
          <w:sz w:val="20"/>
        </w:rPr>
      </w:pPr>
      <w:r w:rsidRPr="00010A83">
        <w:rPr>
          <w:rFonts w:ascii="Arial" w:hAnsi="Arial" w:cs="Arial"/>
          <w:iCs/>
          <w:sz w:val="20"/>
        </w:rPr>
        <w:t>BRAYNE H., DUNCAN N. and GRIMES R.,</w:t>
      </w:r>
      <w:r w:rsidRPr="00010A83">
        <w:rPr>
          <w:rFonts w:ascii="Arial" w:hAnsi="Arial" w:cs="Arial"/>
          <w:i/>
          <w:iCs/>
          <w:sz w:val="20"/>
        </w:rPr>
        <w:t xml:space="preserve"> </w:t>
      </w:r>
      <w:r w:rsidRPr="00010A83">
        <w:rPr>
          <w:rFonts w:ascii="Arial" w:hAnsi="Arial" w:cs="Arial"/>
          <w:iCs/>
          <w:sz w:val="20"/>
        </w:rPr>
        <w:t xml:space="preserve">(1998) </w:t>
      </w:r>
      <w:r w:rsidRPr="00010A83">
        <w:rPr>
          <w:rFonts w:ascii="Arial" w:hAnsi="Arial" w:cs="Arial"/>
          <w:i/>
          <w:iCs/>
          <w:sz w:val="20"/>
        </w:rPr>
        <w:t xml:space="preserve">Clinical Legal Education: Active Learning in your law school. </w:t>
      </w:r>
      <w:r w:rsidRPr="00010A83">
        <w:rPr>
          <w:rFonts w:ascii="Arial" w:hAnsi="Arial" w:cs="Arial"/>
          <w:iCs/>
          <w:sz w:val="20"/>
        </w:rPr>
        <w:t>Blackstone Press</w:t>
      </w:r>
      <w:r w:rsidRPr="00010A83">
        <w:rPr>
          <w:rFonts w:ascii="Arial" w:hAnsi="Arial" w:cs="Arial"/>
          <w:i/>
          <w:iCs/>
          <w:sz w:val="20"/>
        </w:rPr>
        <w:t xml:space="preserve">. </w:t>
      </w:r>
    </w:p>
    <w:p w14:paraId="303CFFD2" w14:textId="3E1BAA01" w:rsidR="006F5CB7" w:rsidRDefault="006F5CB7" w:rsidP="00A43B04">
      <w:pPr>
        <w:pStyle w:val="ListParagraph"/>
        <w:numPr>
          <w:ilvl w:val="0"/>
          <w:numId w:val="11"/>
        </w:numPr>
        <w:spacing w:before="60" w:after="60" w:line="240" w:lineRule="auto"/>
        <w:ind w:left="851" w:right="260" w:hanging="426"/>
        <w:jc w:val="both"/>
        <w:rPr>
          <w:rFonts w:ascii="Arial" w:hAnsi="Arial" w:cs="Arial"/>
          <w:i/>
          <w:iCs/>
          <w:sz w:val="20"/>
        </w:rPr>
      </w:pPr>
      <w:r w:rsidRPr="006F5CB7">
        <w:rPr>
          <w:rFonts w:ascii="Arial" w:hAnsi="Arial" w:cs="Arial"/>
          <w:i/>
          <w:iCs/>
          <w:sz w:val="20"/>
        </w:rPr>
        <w:t>‘Clinical Legal Education’, The Law Teacher (The International Journal of Legal Education) 1996 Volume 30 Number 3 (Special Issue).</w:t>
      </w:r>
    </w:p>
    <w:p w14:paraId="6D77E4E2" w14:textId="77777777" w:rsidR="006F5CB7" w:rsidRPr="00D17B84" w:rsidRDefault="006F5CB7" w:rsidP="00A43B04">
      <w:pPr>
        <w:pStyle w:val="ListParagraph"/>
        <w:numPr>
          <w:ilvl w:val="0"/>
          <w:numId w:val="11"/>
        </w:numPr>
        <w:spacing w:before="60" w:after="60" w:line="240" w:lineRule="auto"/>
        <w:ind w:left="851" w:right="260" w:hanging="426"/>
        <w:jc w:val="both"/>
        <w:rPr>
          <w:rFonts w:ascii="Arial" w:hAnsi="Arial" w:cs="Arial"/>
          <w:i/>
          <w:iCs/>
          <w:sz w:val="20"/>
        </w:rPr>
      </w:pPr>
      <w:r w:rsidRPr="00D17B84">
        <w:rPr>
          <w:rFonts w:ascii="Arial" w:hAnsi="Arial" w:cs="Arial"/>
          <w:iCs/>
          <w:sz w:val="20"/>
        </w:rPr>
        <w:t>GRANFIELD R. &amp; MATHER L. (eds.)</w:t>
      </w:r>
      <w:r w:rsidRPr="00D17B84">
        <w:rPr>
          <w:rFonts w:ascii="Arial" w:hAnsi="Arial" w:cs="Arial"/>
          <w:i/>
          <w:iCs/>
          <w:sz w:val="20"/>
        </w:rPr>
        <w:t xml:space="preserve"> </w:t>
      </w:r>
      <w:r w:rsidRPr="00D17B84">
        <w:rPr>
          <w:rFonts w:ascii="Arial" w:hAnsi="Arial" w:cs="Arial"/>
          <w:iCs/>
          <w:sz w:val="20"/>
        </w:rPr>
        <w:t xml:space="preserve">(2009) </w:t>
      </w:r>
      <w:r w:rsidRPr="00D17B84">
        <w:rPr>
          <w:rFonts w:ascii="Arial" w:hAnsi="Arial" w:cs="Arial"/>
          <w:i/>
          <w:iCs/>
          <w:sz w:val="20"/>
        </w:rPr>
        <w:t xml:space="preserve">Private Lawyers and the Public Interest: The Evolving Role of Pro Bono in the Legal Profession. </w:t>
      </w:r>
      <w:r w:rsidRPr="00D17B84">
        <w:rPr>
          <w:rFonts w:ascii="Arial" w:hAnsi="Arial" w:cs="Arial"/>
          <w:iCs/>
          <w:sz w:val="20"/>
        </w:rPr>
        <w:t xml:space="preserve">OUP USA. </w:t>
      </w:r>
    </w:p>
    <w:p w14:paraId="3A2F5270" w14:textId="6072691A" w:rsidR="00C26844" w:rsidRPr="00D17B84" w:rsidRDefault="00C26844" w:rsidP="00A43B04">
      <w:pPr>
        <w:pStyle w:val="ListParagraph"/>
        <w:numPr>
          <w:ilvl w:val="0"/>
          <w:numId w:val="11"/>
        </w:numPr>
        <w:spacing w:before="60" w:after="60" w:line="240" w:lineRule="auto"/>
        <w:ind w:left="851" w:right="260" w:hanging="426"/>
        <w:jc w:val="both"/>
        <w:rPr>
          <w:rFonts w:ascii="Arial" w:hAnsi="Arial" w:cs="Arial"/>
          <w:i/>
          <w:iCs/>
          <w:sz w:val="20"/>
        </w:rPr>
      </w:pPr>
      <w:r w:rsidRPr="00D17B84">
        <w:rPr>
          <w:rFonts w:ascii="Arial" w:hAnsi="Arial" w:cs="Arial"/>
          <w:iCs/>
          <w:sz w:val="20"/>
        </w:rPr>
        <w:t>KERRIGAN K. &amp; MURRAY V., (eds.)</w:t>
      </w:r>
      <w:r w:rsidRPr="00D17B84">
        <w:rPr>
          <w:rFonts w:ascii="Arial" w:hAnsi="Arial" w:cs="Arial"/>
          <w:i/>
          <w:iCs/>
          <w:sz w:val="20"/>
        </w:rPr>
        <w:t xml:space="preserve"> </w:t>
      </w:r>
      <w:r w:rsidRPr="00D17B84">
        <w:rPr>
          <w:rFonts w:ascii="Arial" w:hAnsi="Arial" w:cs="Arial"/>
          <w:iCs/>
          <w:sz w:val="20"/>
        </w:rPr>
        <w:t xml:space="preserve">(2011) </w:t>
      </w:r>
      <w:r w:rsidRPr="00D17B84">
        <w:rPr>
          <w:rFonts w:ascii="Arial" w:hAnsi="Arial" w:cs="Arial"/>
          <w:i/>
          <w:iCs/>
          <w:sz w:val="20"/>
        </w:rPr>
        <w:t xml:space="preserve">A Student Guide to Clinical Legal Education and Pro Bono. </w:t>
      </w:r>
      <w:r w:rsidRPr="00D17B84">
        <w:rPr>
          <w:rFonts w:ascii="Arial" w:hAnsi="Arial" w:cs="Arial"/>
          <w:iCs/>
          <w:sz w:val="20"/>
        </w:rPr>
        <w:t xml:space="preserve">Palgrave Macmillan. </w:t>
      </w:r>
    </w:p>
    <w:p w14:paraId="62DDE5C1" w14:textId="271B08F5" w:rsidR="00C26844" w:rsidRDefault="00C26844" w:rsidP="00A43B04">
      <w:pPr>
        <w:pStyle w:val="ListParagraph"/>
        <w:numPr>
          <w:ilvl w:val="0"/>
          <w:numId w:val="11"/>
        </w:numPr>
        <w:spacing w:before="60" w:after="60" w:line="240" w:lineRule="auto"/>
        <w:ind w:left="851" w:right="260" w:hanging="426"/>
        <w:jc w:val="both"/>
        <w:rPr>
          <w:rFonts w:ascii="Arial" w:hAnsi="Arial" w:cs="Arial"/>
          <w:iCs/>
          <w:sz w:val="20"/>
        </w:rPr>
      </w:pPr>
      <w:r w:rsidRPr="00010A83">
        <w:rPr>
          <w:rFonts w:ascii="Arial" w:hAnsi="Arial" w:cs="Arial"/>
          <w:iCs/>
          <w:sz w:val="20"/>
        </w:rPr>
        <w:t>QUIGLEY</w:t>
      </w:r>
      <w:r w:rsidRPr="00010A83">
        <w:rPr>
          <w:rFonts w:ascii="Arial" w:hAnsi="Arial" w:cs="Arial"/>
          <w:i/>
          <w:iCs/>
          <w:sz w:val="20"/>
        </w:rPr>
        <w:t xml:space="preserve"> </w:t>
      </w:r>
      <w:r w:rsidRPr="00010A83">
        <w:rPr>
          <w:rFonts w:ascii="Arial" w:hAnsi="Arial" w:cs="Arial"/>
          <w:iCs/>
          <w:sz w:val="20"/>
        </w:rPr>
        <w:t>W.P.</w:t>
      </w:r>
      <w:r w:rsidRPr="00010A83">
        <w:rPr>
          <w:rFonts w:ascii="Arial" w:hAnsi="Arial" w:cs="Arial"/>
          <w:i/>
          <w:iCs/>
          <w:sz w:val="20"/>
        </w:rPr>
        <w:t xml:space="preserve"> ‘Introduction to Clinical Teaching For the New Clinical Law Professor: A view from the first floor’. </w:t>
      </w:r>
      <w:r w:rsidRPr="00010A83">
        <w:rPr>
          <w:rFonts w:ascii="Arial" w:hAnsi="Arial" w:cs="Arial"/>
          <w:iCs/>
          <w:sz w:val="20"/>
        </w:rPr>
        <w:t>Akron Law Review, Spring 1995, Vol 28:3, p.463.</w:t>
      </w:r>
    </w:p>
    <w:p w14:paraId="6D857D6C" w14:textId="7198A0C4" w:rsidR="006F5CB7" w:rsidRPr="00010A83" w:rsidRDefault="006F5CB7" w:rsidP="00A43B04">
      <w:pPr>
        <w:pStyle w:val="ListParagraph"/>
        <w:numPr>
          <w:ilvl w:val="0"/>
          <w:numId w:val="11"/>
        </w:numPr>
        <w:spacing w:before="60" w:after="60" w:line="240" w:lineRule="auto"/>
        <w:ind w:left="851" w:right="260" w:hanging="426"/>
        <w:jc w:val="both"/>
        <w:rPr>
          <w:rFonts w:ascii="Arial" w:hAnsi="Arial" w:cs="Arial"/>
          <w:i/>
          <w:iCs/>
          <w:sz w:val="20"/>
        </w:rPr>
      </w:pPr>
      <w:r w:rsidRPr="00010A83">
        <w:rPr>
          <w:rFonts w:ascii="Arial" w:hAnsi="Arial" w:cs="Arial"/>
          <w:iCs/>
          <w:sz w:val="20"/>
        </w:rPr>
        <w:t>SRA Handbook (Solicitors Regulati</w:t>
      </w:r>
      <w:r w:rsidR="003C6197">
        <w:rPr>
          <w:rFonts w:ascii="Arial" w:hAnsi="Arial" w:cs="Arial"/>
          <w:iCs/>
          <w:sz w:val="20"/>
        </w:rPr>
        <w:t xml:space="preserve">on Authority) [updated online] </w:t>
      </w:r>
      <w:hyperlink r:id="rId8" w:history="1">
        <w:r w:rsidR="003C6197" w:rsidRPr="006966E8">
          <w:rPr>
            <w:rStyle w:val="Hyperlink"/>
            <w:rFonts w:ascii="Arial" w:hAnsi="Arial" w:cs="Arial"/>
            <w:iCs/>
            <w:sz w:val="20"/>
          </w:rPr>
          <w:t>http://www.sra.org.uk/handbook</w:t>
        </w:r>
      </w:hyperlink>
      <w:r w:rsidR="003C6197">
        <w:rPr>
          <w:rFonts w:ascii="Arial" w:hAnsi="Arial" w:cs="Arial"/>
          <w:iCs/>
          <w:sz w:val="20"/>
        </w:rPr>
        <w:t xml:space="preserve"> </w:t>
      </w:r>
    </w:p>
    <w:p w14:paraId="75C4087C" w14:textId="21C1C7BE" w:rsidR="00C26844" w:rsidRPr="00D17B84" w:rsidRDefault="00C26844" w:rsidP="00A43B04">
      <w:pPr>
        <w:pStyle w:val="ListParagraph"/>
        <w:numPr>
          <w:ilvl w:val="0"/>
          <w:numId w:val="11"/>
        </w:numPr>
        <w:spacing w:before="60" w:after="60" w:line="240" w:lineRule="auto"/>
        <w:ind w:left="851" w:right="260" w:hanging="426"/>
        <w:jc w:val="both"/>
        <w:rPr>
          <w:rFonts w:ascii="Arial" w:hAnsi="Arial" w:cs="Arial"/>
          <w:iCs/>
          <w:sz w:val="20"/>
        </w:rPr>
      </w:pPr>
      <w:r w:rsidRPr="00D17B84">
        <w:rPr>
          <w:rFonts w:ascii="Arial" w:hAnsi="Arial" w:cs="Arial"/>
          <w:iCs/>
          <w:sz w:val="20"/>
        </w:rPr>
        <w:t>WEINSTEIN I., ‘</w:t>
      </w:r>
      <w:r w:rsidRPr="00D17B84">
        <w:rPr>
          <w:rFonts w:ascii="Arial" w:hAnsi="Arial" w:cs="Arial"/>
          <w:i/>
          <w:iCs/>
          <w:sz w:val="20"/>
        </w:rPr>
        <w:t>Teaching reflective lawyering in a small case litigation clinic: a love letter to my clinic’</w:t>
      </w:r>
      <w:r w:rsidRPr="00D17B84">
        <w:rPr>
          <w:rFonts w:ascii="Arial" w:hAnsi="Arial" w:cs="Arial"/>
          <w:iCs/>
          <w:sz w:val="20"/>
        </w:rPr>
        <w:t>.13 Clinical L. Rev. Vol. 13:573 2006-2007</w:t>
      </w:r>
    </w:p>
    <w:p w14:paraId="077D3AAD" w14:textId="77777777" w:rsidR="001B624F" w:rsidRPr="00373ACB" w:rsidRDefault="001B624F" w:rsidP="00A43B04">
      <w:pPr>
        <w:spacing w:before="60" w:after="60" w:line="240" w:lineRule="auto"/>
        <w:ind w:left="426" w:right="260"/>
        <w:rPr>
          <w:rFonts w:ascii="Arial" w:hAnsi="Arial" w:cs="Arial"/>
          <w:sz w:val="20"/>
          <w:szCs w:val="20"/>
        </w:rPr>
      </w:pPr>
    </w:p>
    <w:p w14:paraId="6A40B265" w14:textId="77777777" w:rsidR="001B624F" w:rsidRDefault="001B624F" w:rsidP="00A43B04">
      <w:pPr>
        <w:numPr>
          <w:ilvl w:val="0"/>
          <w:numId w:val="1"/>
        </w:numPr>
        <w:spacing w:before="60" w:after="60" w:line="240" w:lineRule="auto"/>
        <w:ind w:left="426" w:right="260" w:hanging="426"/>
        <w:rPr>
          <w:rFonts w:ascii="Arial" w:hAnsi="Arial" w:cs="Arial"/>
          <w:iCs/>
          <w:sz w:val="20"/>
          <w:szCs w:val="20"/>
        </w:rPr>
      </w:pPr>
      <w:r w:rsidRPr="00373ACB">
        <w:rPr>
          <w:rFonts w:ascii="Arial" w:hAnsi="Arial" w:cs="Arial"/>
          <w:b/>
          <w:sz w:val="20"/>
          <w:szCs w:val="20"/>
        </w:rPr>
        <w:t>Learning</w:t>
      </w:r>
      <w:r>
        <w:rPr>
          <w:rFonts w:ascii="Arial" w:hAnsi="Arial" w:cs="Arial"/>
          <w:b/>
          <w:sz w:val="20"/>
          <w:szCs w:val="20"/>
        </w:rPr>
        <w:t xml:space="preserve"> and t</w:t>
      </w:r>
      <w:r w:rsidRPr="00373ACB">
        <w:rPr>
          <w:rFonts w:ascii="Arial" w:hAnsi="Arial" w:cs="Arial"/>
          <w:b/>
          <w:sz w:val="20"/>
          <w:szCs w:val="20"/>
        </w:rPr>
        <w:t>eaching methods</w:t>
      </w:r>
      <w:r w:rsidRPr="00373ACB">
        <w:rPr>
          <w:rFonts w:ascii="Arial" w:hAnsi="Arial" w:cs="Arial"/>
          <w:b/>
          <w:sz w:val="20"/>
          <w:szCs w:val="20"/>
        </w:rPr>
        <w:br/>
      </w:r>
    </w:p>
    <w:p w14:paraId="18EAD9C2" w14:textId="063AF3C3" w:rsidR="00D17B84" w:rsidRDefault="00D17B84" w:rsidP="00A43B04">
      <w:pPr>
        <w:spacing w:before="60" w:after="60" w:line="240" w:lineRule="auto"/>
        <w:ind w:left="426" w:right="260"/>
        <w:jc w:val="both"/>
        <w:rPr>
          <w:rFonts w:ascii="Arial" w:hAnsi="Arial" w:cs="Arial"/>
          <w:iCs/>
          <w:sz w:val="20"/>
          <w:szCs w:val="20"/>
        </w:rPr>
      </w:pPr>
      <w:r>
        <w:rPr>
          <w:rFonts w:ascii="Arial" w:hAnsi="Arial" w:cs="Arial"/>
          <w:iCs/>
          <w:sz w:val="20"/>
          <w:szCs w:val="20"/>
        </w:rPr>
        <w:t>Total study hours:</w:t>
      </w:r>
      <w:r w:rsidR="001B624F" w:rsidRPr="00DE4F08">
        <w:rPr>
          <w:rFonts w:ascii="Arial" w:hAnsi="Arial" w:cs="Arial"/>
          <w:iCs/>
          <w:sz w:val="20"/>
          <w:szCs w:val="20"/>
        </w:rPr>
        <w:t xml:space="preserve"> </w:t>
      </w:r>
      <w:r w:rsidR="001B624F">
        <w:rPr>
          <w:rFonts w:ascii="Arial" w:hAnsi="Arial" w:cs="Arial"/>
          <w:iCs/>
          <w:sz w:val="20"/>
          <w:szCs w:val="20"/>
        </w:rPr>
        <w:t>300</w:t>
      </w:r>
    </w:p>
    <w:p w14:paraId="2E6631B0" w14:textId="77777777" w:rsidR="00D17B84" w:rsidRDefault="00D17B84" w:rsidP="00A43B04">
      <w:pPr>
        <w:spacing w:before="60" w:after="60" w:line="240" w:lineRule="auto"/>
        <w:ind w:left="426" w:right="260"/>
        <w:jc w:val="both"/>
        <w:rPr>
          <w:rFonts w:ascii="Arial" w:hAnsi="Arial" w:cs="Arial"/>
          <w:iCs/>
          <w:sz w:val="20"/>
          <w:szCs w:val="20"/>
        </w:rPr>
      </w:pPr>
      <w:r>
        <w:rPr>
          <w:rFonts w:ascii="Arial" w:hAnsi="Arial" w:cs="Arial"/>
          <w:iCs/>
          <w:sz w:val="20"/>
          <w:szCs w:val="20"/>
        </w:rPr>
        <w:t>Contact hours: 60</w:t>
      </w:r>
    </w:p>
    <w:p w14:paraId="5BCE82A6" w14:textId="4D6C92F5" w:rsidR="001B624F" w:rsidRPr="00D17B84" w:rsidRDefault="00D17B84" w:rsidP="00A43B04">
      <w:pPr>
        <w:spacing w:before="60" w:after="60" w:line="240" w:lineRule="auto"/>
        <w:ind w:left="426" w:right="260"/>
        <w:jc w:val="both"/>
        <w:rPr>
          <w:rFonts w:ascii="Arial" w:hAnsi="Arial" w:cs="Arial"/>
          <w:iCs/>
          <w:sz w:val="20"/>
          <w:szCs w:val="20"/>
        </w:rPr>
      </w:pPr>
      <w:r>
        <w:rPr>
          <w:rFonts w:ascii="Arial" w:hAnsi="Arial" w:cs="Arial"/>
          <w:iCs/>
          <w:sz w:val="20"/>
          <w:szCs w:val="20"/>
        </w:rPr>
        <w:t>Private study</w:t>
      </w:r>
      <w:r w:rsidR="00230478">
        <w:rPr>
          <w:rFonts w:ascii="Arial" w:hAnsi="Arial" w:cs="Arial"/>
          <w:iCs/>
          <w:sz w:val="20"/>
          <w:szCs w:val="20"/>
        </w:rPr>
        <w:t xml:space="preserve"> hours</w:t>
      </w:r>
      <w:r>
        <w:rPr>
          <w:rFonts w:ascii="Arial" w:hAnsi="Arial" w:cs="Arial"/>
          <w:iCs/>
          <w:sz w:val="20"/>
          <w:szCs w:val="20"/>
        </w:rPr>
        <w:t>: 240</w:t>
      </w:r>
    </w:p>
    <w:p w14:paraId="1C76F904" w14:textId="77777777" w:rsidR="001B624F" w:rsidRPr="00373ACB" w:rsidRDefault="001B624F" w:rsidP="00A43B04">
      <w:pPr>
        <w:spacing w:before="60" w:after="60" w:line="240" w:lineRule="auto"/>
        <w:ind w:left="426" w:right="260"/>
        <w:rPr>
          <w:rFonts w:ascii="Arial" w:hAnsi="Arial" w:cs="Arial"/>
          <w:i/>
          <w:iCs/>
          <w:sz w:val="20"/>
          <w:szCs w:val="20"/>
        </w:rPr>
      </w:pPr>
    </w:p>
    <w:p w14:paraId="663AC769" w14:textId="77777777" w:rsidR="00010A83" w:rsidRPr="00010A83" w:rsidRDefault="001B624F" w:rsidP="00A43B04">
      <w:pPr>
        <w:numPr>
          <w:ilvl w:val="0"/>
          <w:numId w:val="1"/>
        </w:numPr>
        <w:spacing w:before="60" w:after="60" w:line="240" w:lineRule="auto"/>
        <w:ind w:left="426" w:right="260" w:hanging="426"/>
        <w:rPr>
          <w:rFonts w:ascii="Arial" w:hAnsi="Arial" w:cs="Arial"/>
          <w:b/>
          <w:i/>
          <w:iCs/>
          <w:sz w:val="20"/>
          <w:szCs w:val="20"/>
        </w:rPr>
      </w:pPr>
      <w:r w:rsidRPr="00373ACB">
        <w:rPr>
          <w:rFonts w:ascii="Arial" w:hAnsi="Arial" w:cs="Arial"/>
          <w:b/>
          <w:sz w:val="20"/>
          <w:szCs w:val="20"/>
        </w:rPr>
        <w:t>Assessment methods.</w:t>
      </w:r>
    </w:p>
    <w:p w14:paraId="61F571D1" w14:textId="244315B7" w:rsidR="001B624F" w:rsidRPr="00A43B04" w:rsidRDefault="00010A83" w:rsidP="00A43B04">
      <w:pPr>
        <w:spacing w:before="60" w:after="60" w:line="240" w:lineRule="auto"/>
        <w:ind w:left="426" w:right="260"/>
        <w:rPr>
          <w:rFonts w:ascii="Arial" w:hAnsi="Arial" w:cs="Arial"/>
          <w:i/>
          <w:iCs/>
          <w:sz w:val="20"/>
          <w:szCs w:val="20"/>
          <w:u w:val="single"/>
        </w:rPr>
      </w:pPr>
      <w:r w:rsidRPr="00010A83">
        <w:rPr>
          <w:rFonts w:ascii="Arial" w:hAnsi="Arial" w:cs="Arial"/>
          <w:sz w:val="20"/>
          <w:szCs w:val="20"/>
          <w:u w:val="single"/>
        </w:rPr>
        <w:t>13.1 Main assessment methods</w:t>
      </w:r>
      <w:r w:rsidR="001B624F" w:rsidRPr="00010A83">
        <w:rPr>
          <w:rFonts w:ascii="Arial" w:hAnsi="Arial" w:cs="Arial"/>
          <w:sz w:val="20"/>
          <w:szCs w:val="20"/>
          <w:u w:val="single"/>
        </w:rPr>
        <w:br/>
      </w:r>
      <w:r w:rsidR="00A43B04">
        <w:rPr>
          <w:rFonts w:ascii="Arial" w:hAnsi="Arial" w:cs="Arial"/>
          <w:iCs/>
          <w:sz w:val="20"/>
          <w:szCs w:val="20"/>
        </w:rPr>
        <w:br/>
      </w:r>
      <w:r w:rsidR="00C26844">
        <w:rPr>
          <w:rFonts w:ascii="Arial" w:hAnsi="Arial" w:cs="Arial"/>
          <w:iCs/>
          <w:sz w:val="20"/>
          <w:szCs w:val="20"/>
        </w:rPr>
        <w:t>100% coursework</w:t>
      </w:r>
      <w:r w:rsidR="00230478">
        <w:rPr>
          <w:rFonts w:ascii="Arial" w:hAnsi="Arial" w:cs="Arial"/>
          <w:iCs/>
          <w:sz w:val="20"/>
          <w:szCs w:val="20"/>
        </w:rPr>
        <w:t>,</w:t>
      </w:r>
      <w:r w:rsidR="001B624F">
        <w:rPr>
          <w:rFonts w:ascii="Arial" w:hAnsi="Arial" w:cs="Arial"/>
          <w:iCs/>
          <w:sz w:val="20"/>
          <w:szCs w:val="20"/>
        </w:rPr>
        <w:t xml:space="preserve"> as follows</w:t>
      </w:r>
      <w:r w:rsidR="001B624F" w:rsidRPr="005E3FA7">
        <w:rPr>
          <w:rFonts w:ascii="Arial" w:hAnsi="Arial" w:cs="Arial"/>
          <w:iCs/>
          <w:sz w:val="20"/>
          <w:szCs w:val="20"/>
        </w:rPr>
        <w:t>:</w:t>
      </w:r>
    </w:p>
    <w:p w14:paraId="0A8DD100" w14:textId="77777777" w:rsidR="00C26844" w:rsidRPr="00C26844" w:rsidRDefault="00C26844" w:rsidP="00A43B04">
      <w:pPr>
        <w:spacing w:before="60" w:after="60" w:line="240" w:lineRule="auto"/>
        <w:ind w:left="426" w:right="118"/>
        <w:rPr>
          <w:rFonts w:ascii="Arial" w:hAnsi="Arial" w:cs="Arial"/>
          <w:iCs/>
          <w:sz w:val="20"/>
          <w:szCs w:val="20"/>
        </w:rPr>
      </w:pPr>
    </w:p>
    <w:p w14:paraId="31EB043D" w14:textId="09C23FDC" w:rsidR="00C26844" w:rsidRPr="00C26844" w:rsidRDefault="00B104F3" w:rsidP="00A43B04">
      <w:pPr>
        <w:pStyle w:val="ListParagraph"/>
        <w:numPr>
          <w:ilvl w:val="0"/>
          <w:numId w:val="7"/>
        </w:numPr>
        <w:spacing w:before="60" w:after="60" w:line="240" w:lineRule="auto"/>
        <w:ind w:right="260"/>
        <w:jc w:val="both"/>
      </w:pPr>
      <w:r>
        <w:rPr>
          <w:rFonts w:ascii="Arial" w:hAnsi="Arial" w:cs="Arial"/>
          <w:iCs/>
          <w:sz w:val="20"/>
          <w:szCs w:val="20"/>
        </w:rPr>
        <w:lastRenderedPageBreak/>
        <w:t xml:space="preserve">Conduct of </w:t>
      </w:r>
      <w:r w:rsidR="00C26844" w:rsidRPr="00C26844">
        <w:rPr>
          <w:rFonts w:ascii="Arial" w:hAnsi="Arial" w:cs="Arial"/>
          <w:iCs/>
          <w:sz w:val="20"/>
          <w:szCs w:val="20"/>
        </w:rPr>
        <w:t xml:space="preserve">Clinical work </w:t>
      </w:r>
      <w:r w:rsidR="00230478">
        <w:rPr>
          <w:rFonts w:ascii="Arial" w:hAnsi="Arial" w:cs="Arial"/>
          <w:iCs/>
          <w:sz w:val="20"/>
          <w:szCs w:val="20"/>
        </w:rPr>
        <w:t>(</w:t>
      </w:r>
      <w:r w:rsidR="00D17B84">
        <w:rPr>
          <w:rFonts w:ascii="Arial" w:hAnsi="Arial" w:cs="Arial"/>
          <w:iCs/>
          <w:sz w:val="20"/>
          <w:szCs w:val="20"/>
        </w:rPr>
        <w:t xml:space="preserve">i.e. </w:t>
      </w:r>
      <w:r w:rsidR="0082411B">
        <w:rPr>
          <w:rFonts w:ascii="Arial" w:hAnsi="Arial" w:cs="Arial"/>
          <w:iCs/>
          <w:sz w:val="20"/>
          <w:szCs w:val="20"/>
        </w:rPr>
        <w:t>assessment of the conduct of</w:t>
      </w:r>
      <w:r w:rsidR="00D17B84" w:rsidRPr="00C26844">
        <w:rPr>
          <w:rFonts w:ascii="Arial" w:hAnsi="Arial" w:cs="Arial"/>
          <w:iCs/>
          <w:sz w:val="20"/>
          <w:szCs w:val="20"/>
        </w:rPr>
        <w:t xml:space="preserve"> case or project work undertaken by students under supervision in the Law Clinic </w:t>
      </w:r>
      <w:r w:rsidR="00C26844" w:rsidRPr="00C26844">
        <w:rPr>
          <w:rFonts w:ascii="Arial" w:hAnsi="Arial" w:cs="Arial"/>
          <w:iCs/>
          <w:sz w:val="20"/>
          <w:szCs w:val="20"/>
        </w:rPr>
        <w:t>(50%)</w:t>
      </w:r>
      <w:r w:rsidR="0082411B">
        <w:rPr>
          <w:rFonts w:ascii="Arial" w:hAnsi="Arial" w:cs="Arial"/>
          <w:iCs/>
          <w:sz w:val="20"/>
          <w:szCs w:val="20"/>
        </w:rPr>
        <w:t>*</w:t>
      </w:r>
    </w:p>
    <w:p w14:paraId="200E66D6" w14:textId="70C6A348" w:rsidR="00C26844" w:rsidRDefault="00B104F3" w:rsidP="00A43B04">
      <w:pPr>
        <w:pStyle w:val="ListParagraph"/>
        <w:numPr>
          <w:ilvl w:val="0"/>
          <w:numId w:val="7"/>
        </w:numPr>
        <w:spacing w:before="60" w:after="60" w:line="240" w:lineRule="auto"/>
        <w:ind w:right="260"/>
        <w:jc w:val="both"/>
        <w:rPr>
          <w:rFonts w:ascii="Arial" w:hAnsi="Arial" w:cs="Arial"/>
          <w:iCs/>
          <w:sz w:val="20"/>
          <w:szCs w:val="20"/>
        </w:rPr>
      </w:pPr>
      <w:r>
        <w:rPr>
          <w:rFonts w:ascii="Arial" w:hAnsi="Arial" w:cs="Arial"/>
          <w:iCs/>
          <w:sz w:val="20"/>
          <w:szCs w:val="20"/>
        </w:rPr>
        <w:t>Critical reflection</w:t>
      </w:r>
      <w:r w:rsidR="00230478">
        <w:rPr>
          <w:rFonts w:ascii="Arial" w:hAnsi="Arial" w:cs="Arial"/>
          <w:iCs/>
          <w:sz w:val="20"/>
          <w:szCs w:val="20"/>
        </w:rPr>
        <w:t>,</w:t>
      </w:r>
      <w:r>
        <w:rPr>
          <w:rFonts w:ascii="Arial" w:hAnsi="Arial" w:cs="Arial"/>
          <w:iCs/>
          <w:sz w:val="20"/>
          <w:szCs w:val="20"/>
        </w:rPr>
        <w:t xml:space="preserve"> linked to clinical work undertaken</w:t>
      </w:r>
      <w:r w:rsidR="0082411B">
        <w:rPr>
          <w:rFonts w:ascii="Arial" w:hAnsi="Arial" w:cs="Arial"/>
          <w:iCs/>
          <w:sz w:val="20"/>
          <w:szCs w:val="20"/>
        </w:rPr>
        <w:t xml:space="preserve">, </w:t>
      </w:r>
      <w:r>
        <w:rPr>
          <w:rFonts w:ascii="Arial" w:hAnsi="Arial" w:cs="Arial"/>
          <w:iCs/>
          <w:sz w:val="20"/>
          <w:szCs w:val="20"/>
        </w:rPr>
        <w:t xml:space="preserve">1500 </w:t>
      </w:r>
      <w:r w:rsidR="0082411B">
        <w:rPr>
          <w:rFonts w:ascii="Arial" w:hAnsi="Arial" w:cs="Arial"/>
          <w:iCs/>
          <w:sz w:val="20"/>
          <w:szCs w:val="20"/>
        </w:rPr>
        <w:t>words</w:t>
      </w:r>
      <w:r w:rsidR="0082411B" w:rsidRPr="00C26844">
        <w:rPr>
          <w:rFonts w:ascii="Arial" w:hAnsi="Arial" w:cs="Arial"/>
          <w:iCs/>
          <w:sz w:val="20"/>
          <w:szCs w:val="20"/>
        </w:rPr>
        <w:t xml:space="preserve"> </w:t>
      </w:r>
      <w:r w:rsidR="00C26844" w:rsidRPr="00C26844">
        <w:rPr>
          <w:rFonts w:ascii="Arial" w:hAnsi="Arial" w:cs="Arial"/>
          <w:iCs/>
          <w:sz w:val="20"/>
          <w:szCs w:val="20"/>
        </w:rPr>
        <w:t>(20%)</w:t>
      </w:r>
    </w:p>
    <w:p w14:paraId="1AD86125" w14:textId="0F72E856" w:rsidR="0082411B" w:rsidRPr="00C26844" w:rsidRDefault="0082411B" w:rsidP="00A43B04">
      <w:pPr>
        <w:pStyle w:val="ListParagraph"/>
        <w:numPr>
          <w:ilvl w:val="0"/>
          <w:numId w:val="7"/>
        </w:numPr>
        <w:spacing w:before="60" w:after="60" w:line="240" w:lineRule="auto"/>
        <w:ind w:right="260"/>
        <w:jc w:val="both"/>
        <w:rPr>
          <w:rFonts w:ascii="Arial" w:hAnsi="Arial" w:cs="Arial"/>
          <w:iCs/>
          <w:sz w:val="20"/>
          <w:szCs w:val="20"/>
        </w:rPr>
      </w:pPr>
      <w:r w:rsidRPr="00C26844">
        <w:rPr>
          <w:rFonts w:ascii="Arial" w:hAnsi="Arial" w:cs="Arial"/>
          <w:iCs/>
          <w:sz w:val="20"/>
          <w:szCs w:val="20"/>
        </w:rPr>
        <w:t>Dissertation</w:t>
      </w:r>
      <w:r>
        <w:rPr>
          <w:rFonts w:ascii="Arial" w:hAnsi="Arial" w:cs="Arial"/>
          <w:iCs/>
          <w:sz w:val="20"/>
          <w:szCs w:val="20"/>
        </w:rPr>
        <w:t xml:space="preserve">, </w:t>
      </w:r>
      <w:r w:rsidR="00B104F3">
        <w:rPr>
          <w:rFonts w:ascii="Arial" w:hAnsi="Arial" w:cs="Arial"/>
          <w:iCs/>
          <w:sz w:val="20"/>
          <w:szCs w:val="20"/>
        </w:rPr>
        <w:t xml:space="preserve">4500 </w:t>
      </w:r>
      <w:r>
        <w:rPr>
          <w:rFonts w:ascii="Arial" w:hAnsi="Arial" w:cs="Arial"/>
          <w:iCs/>
          <w:sz w:val="20"/>
          <w:szCs w:val="20"/>
        </w:rPr>
        <w:t>words</w:t>
      </w:r>
      <w:r w:rsidRPr="00C26844">
        <w:rPr>
          <w:rFonts w:ascii="Arial" w:hAnsi="Arial" w:cs="Arial"/>
          <w:iCs/>
          <w:sz w:val="20"/>
          <w:szCs w:val="20"/>
        </w:rPr>
        <w:t xml:space="preserve"> (30%)</w:t>
      </w:r>
    </w:p>
    <w:p w14:paraId="0808CE0B" w14:textId="77777777" w:rsidR="0082411B" w:rsidRPr="00C26844" w:rsidRDefault="0082411B" w:rsidP="00A43B04">
      <w:pPr>
        <w:pStyle w:val="ListParagraph"/>
        <w:spacing w:before="60" w:after="60" w:line="240" w:lineRule="auto"/>
        <w:ind w:left="786" w:right="260"/>
        <w:jc w:val="both"/>
        <w:rPr>
          <w:rFonts w:ascii="Arial" w:hAnsi="Arial" w:cs="Arial"/>
          <w:iCs/>
          <w:sz w:val="20"/>
          <w:szCs w:val="20"/>
        </w:rPr>
      </w:pPr>
    </w:p>
    <w:p w14:paraId="638BEEF1" w14:textId="0DBBF50C" w:rsidR="00C26844" w:rsidRPr="0009792B" w:rsidRDefault="003A5A3E" w:rsidP="00A43B04">
      <w:pPr>
        <w:spacing w:before="60" w:after="60" w:line="240" w:lineRule="auto"/>
        <w:ind w:left="426" w:right="260"/>
        <w:jc w:val="both"/>
        <w:rPr>
          <w:rFonts w:ascii="Arial" w:hAnsi="Arial" w:cs="Arial"/>
          <w:b/>
          <w:iCs/>
          <w:sz w:val="20"/>
          <w:szCs w:val="20"/>
        </w:rPr>
      </w:pPr>
      <w:r>
        <w:rPr>
          <w:rFonts w:ascii="Arial" w:hAnsi="Arial" w:cs="Arial"/>
          <w:b/>
          <w:iCs/>
          <w:sz w:val="20"/>
          <w:szCs w:val="20"/>
        </w:rPr>
        <w:t xml:space="preserve">* </w:t>
      </w:r>
      <w:r w:rsidR="0009792B" w:rsidRPr="0009792B">
        <w:rPr>
          <w:rFonts w:ascii="Arial" w:hAnsi="Arial" w:cs="Arial"/>
          <w:b/>
          <w:iCs/>
          <w:sz w:val="20"/>
          <w:szCs w:val="20"/>
        </w:rPr>
        <w:t>A mark of 40% or more is required in the ‘Conduct of Clinical Work’ element in order to pass the module overall.</w:t>
      </w:r>
    </w:p>
    <w:p w14:paraId="71B8D166" w14:textId="77777777" w:rsidR="0009792B" w:rsidRPr="0009792B" w:rsidRDefault="0009792B" w:rsidP="00A43B04">
      <w:pPr>
        <w:spacing w:before="60" w:after="60" w:line="240" w:lineRule="auto"/>
        <w:ind w:left="426" w:right="260"/>
        <w:jc w:val="both"/>
        <w:rPr>
          <w:rFonts w:ascii="Arial" w:hAnsi="Arial" w:cs="Arial"/>
          <w:b/>
          <w:iCs/>
          <w:sz w:val="20"/>
          <w:szCs w:val="20"/>
        </w:rPr>
      </w:pPr>
    </w:p>
    <w:p w14:paraId="01D06E2B" w14:textId="44AB7939" w:rsidR="00C26844" w:rsidRPr="005E3FA7" w:rsidRDefault="00500BFB" w:rsidP="0009792B">
      <w:pPr>
        <w:spacing w:before="60" w:after="60"/>
        <w:ind w:left="426" w:right="260"/>
        <w:jc w:val="both"/>
        <w:rPr>
          <w:rFonts w:ascii="Arial" w:hAnsi="Arial" w:cs="Arial"/>
          <w:iCs/>
          <w:sz w:val="20"/>
          <w:szCs w:val="20"/>
        </w:rPr>
      </w:pPr>
      <w:r>
        <w:rPr>
          <w:rFonts w:ascii="Arial" w:hAnsi="Arial" w:cs="Arial"/>
          <w:iCs/>
          <w:sz w:val="20"/>
          <w:szCs w:val="20"/>
        </w:rPr>
        <w:t>*</w:t>
      </w:r>
      <w:r w:rsidR="0082411B">
        <w:rPr>
          <w:rFonts w:ascii="Arial" w:hAnsi="Arial" w:cs="Arial"/>
          <w:iCs/>
          <w:sz w:val="20"/>
          <w:szCs w:val="20"/>
        </w:rPr>
        <w:t xml:space="preserve"> </w:t>
      </w:r>
      <w:r w:rsidRPr="00FD2833">
        <w:rPr>
          <w:rFonts w:ascii="Arial" w:hAnsi="Arial" w:cs="Arial"/>
          <w:iCs/>
          <w:sz w:val="20"/>
          <w:szCs w:val="20"/>
        </w:rPr>
        <w:t xml:space="preserve">Exceptionally, for a variety of reasons, as an alternative to </w:t>
      </w:r>
      <w:r w:rsidR="0082411B" w:rsidRPr="00DA7401">
        <w:rPr>
          <w:rFonts w:ascii="Arial" w:hAnsi="Arial" w:cs="Arial"/>
          <w:iCs/>
          <w:sz w:val="20"/>
          <w:szCs w:val="20"/>
        </w:rPr>
        <w:t>all</w:t>
      </w:r>
      <w:r w:rsidR="0082411B" w:rsidRPr="00FD2833">
        <w:rPr>
          <w:rFonts w:ascii="Arial" w:hAnsi="Arial" w:cs="Arial"/>
          <w:iCs/>
          <w:sz w:val="20"/>
          <w:szCs w:val="20"/>
        </w:rPr>
        <w:t xml:space="preserve"> </w:t>
      </w:r>
      <w:r w:rsidR="0082411B">
        <w:rPr>
          <w:rFonts w:ascii="Arial" w:hAnsi="Arial" w:cs="Arial"/>
          <w:iCs/>
          <w:sz w:val="20"/>
          <w:szCs w:val="20"/>
        </w:rPr>
        <w:t xml:space="preserve">or </w:t>
      </w:r>
      <w:r w:rsidRPr="00FD2833">
        <w:rPr>
          <w:rFonts w:ascii="Arial" w:hAnsi="Arial" w:cs="Arial"/>
          <w:iCs/>
          <w:sz w:val="20"/>
          <w:szCs w:val="20"/>
        </w:rPr>
        <w:t xml:space="preserve">part of the requirement to undertake casework a student may be required to work in the Clinic on a project on a topic of relevance to the objects of the Clinic but not on behalf of a client. </w:t>
      </w:r>
      <w:r w:rsidR="0082411B">
        <w:rPr>
          <w:rFonts w:ascii="Arial" w:hAnsi="Arial" w:cs="Arial"/>
          <w:iCs/>
          <w:sz w:val="20"/>
          <w:szCs w:val="20"/>
        </w:rPr>
        <w:t>A</w:t>
      </w:r>
      <w:r w:rsidRPr="00FD2833">
        <w:rPr>
          <w:rFonts w:ascii="Arial" w:hAnsi="Arial" w:cs="Arial"/>
          <w:iCs/>
          <w:sz w:val="20"/>
          <w:szCs w:val="20"/>
        </w:rPr>
        <w:t>t the discretion of the Convenor</w:t>
      </w:r>
      <w:r w:rsidR="0082411B">
        <w:rPr>
          <w:rFonts w:ascii="Arial" w:hAnsi="Arial" w:cs="Arial"/>
          <w:iCs/>
          <w:sz w:val="20"/>
          <w:szCs w:val="20"/>
        </w:rPr>
        <w:t>,</w:t>
      </w:r>
      <w:r w:rsidRPr="00FD2833">
        <w:rPr>
          <w:rFonts w:ascii="Arial" w:hAnsi="Arial" w:cs="Arial"/>
          <w:iCs/>
          <w:sz w:val="20"/>
          <w:szCs w:val="20"/>
        </w:rPr>
        <w:t xml:space="preserve"> a student may choose to undertake such a project.</w:t>
      </w:r>
      <w:r w:rsidR="00FD2833">
        <w:rPr>
          <w:rFonts w:ascii="Arial" w:hAnsi="Arial" w:cs="Arial"/>
          <w:iCs/>
          <w:sz w:val="20"/>
          <w:szCs w:val="20"/>
        </w:rPr>
        <w:br/>
      </w:r>
    </w:p>
    <w:p w14:paraId="1F235E7C" w14:textId="33475044" w:rsidR="00010A83" w:rsidRDefault="00010A83" w:rsidP="00A43B04">
      <w:pPr>
        <w:spacing w:before="60" w:after="60" w:line="240" w:lineRule="auto"/>
        <w:ind w:left="426" w:right="260"/>
        <w:rPr>
          <w:rFonts w:ascii="Arial" w:hAnsi="Arial" w:cs="Arial"/>
          <w:iCs/>
          <w:sz w:val="20"/>
          <w:szCs w:val="20"/>
          <w:u w:val="single"/>
        </w:rPr>
      </w:pPr>
      <w:r w:rsidRPr="00010A83">
        <w:rPr>
          <w:rFonts w:ascii="Arial" w:hAnsi="Arial" w:cs="Arial"/>
          <w:iCs/>
          <w:sz w:val="20"/>
          <w:szCs w:val="20"/>
          <w:u w:val="single"/>
        </w:rPr>
        <w:t>13.2 Reassessment methods</w:t>
      </w:r>
    </w:p>
    <w:p w14:paraId="446A01F7" w14:textId="2C35DAB0" w:rsidR="00010A83" w:rsidRPr="006F3F43" w:rsidRDefault="00A43B04" w:rsidP="00A43B04">
      <w:pPr>
        <w:spacing w:before="60" w:after="60" w:line="240" w:lineRule="auto"/>
        <w:ind w:left="426" w:right="260"/>
        <w:rPr>
          <w:rFonts w:ascii="Arial" w:hAnsi="Arial" w:cs="Arial"/>
          <w:iCs/>
          <w:sz w:val="20"/>
          <w:szCs w:val="20"/>
        </w:rPr>
      </w:pPr>
      <w:r>
        <w:rPr>
          <w:rFonts w:ascii="Arial" w:hAnsi="Arial" w:cs="Arial"/>
          <w:iCs/>
          <w:sz w:val="20"/>
          <w:szCs w:val="20"/>
        </w:rPr>
        <w:br/>
      </w:r>
      <w:r w:rsidR="00230478">
        <w:rPr>
          <w:rFonts w:ascii="Arial" w:hAnsi="Arial" w:cs="Arial"/>
          <w:iCs/>
          <w:sz w:val="20"/>
          <w:szCs w:val="20"/>
        </w:rPr>
        <w:t>Like-for-like</w:t>
      </w:r>
    </w:p>
    <w:p w14:paraId="77A332E3" w14:textId="77777777" w:rsidR="001B624F" w:rsidRPr="00373ACB" w:rsidRDefault="001B624F" w:rsidP="00A43B04">
      <w:pPr>
        <w:spacing w:before="60" w:after="60" w:line="240" w:lineRule="auto"/>
        <w:ind w:right="260"/>
        <w:rPr>
          <w:rFonts w:ascii="Arial" w:hAnsi="Arial" w:cs="Arial"/>
          <w:b/>
          <w:i/>
          <w:iCs/>
          <w:sz w:val="20"/>
          <w:szCs w:val="20"/>
        </w:rPr>
      </w:pPr>
    </w:p>
    <w:p w14:paraId="4AE4242D" w14:textId="77777777" w:rsidR="001B624F" w:rsidRPr="00373ACB" w:rsidRDefault="001B624F" w:rsidP="00A43B04">
      <w:pPr>
        <w:numPr>
          <w:ilvl w:val="0"/>
          <w:numId w:val="1"/>
        </w:numPr>
        <w:spacing w:before="60" w:after="60" w:line="240" w:lineRule="auto"/>
        <w:ind w:left="426" w:right="260" w:hanging="426"/>
        <w:rPr>
          <w:rFonts w:ascii="Arial" w:hAnsi="Arial" w:cs="Arial"/>
          <w:b/>
          <w:i/>
          <w:iCs/>
          <w:sz w:val="20"/>
          <w:szCs w:val="20"/>
        </w:rPr>
      </w:pPr>
      <w:r>
        <w:rPr>
          <w:rFonts w:ascii="Arial" w:hAnsi="Arial" w:cs="Arial"/>
          <w:b/>
          <w:i/>
          <w:iCs/>
          <w:sz w:val="20"/>
          <w:szCs w:val="20"/>
        </w:rPr>
        <w:t>Map of module learning o</w:t>
      </w:r>
      <w:r w:rsidRPr="00373ACB">
        <w:rPr>
          <w:rFonts w:ascii="Arial" w:hAnsi="Arial" w:cs="Arial"/>
          <w:b/>
          <w:i/>
          <w:iCs/>
          <w:sz w:val="20"/>
          <w:szCs w:val="20"/>
        </w:rPr>
        <w:t xml:space="preserve">utcomes (sections 8 &amp; 9) to </w:t>
      </w:r>
      <w:r>
        <w:rPr>
          <w:rFonts w:ascii="Arial" w:hAnsi="Arial" w:cs="Arial"/>
          <w:b/>
          <w:i/>
          <w:iCs/>
          <w:sz w:val="20"/>
          <w:szCs w:val="20"/>
        </w:rPr>
        <w:t>l</w:t>
      </w:r>
      <w:r w:rsidRPr="00373ACB">
        <w:rPr>
          <w:rFonts w:ascii="Arial" w:hAnsi="Arial" w:cs="Arial"/>
          <w:b/>
          <w:i/>
          <w:iCs/>
          <w:sz w:val="20"/>
          <w:szCs w:val="20"/>
        </w:rPr>
        <w:t xml:space="preserve">earning and </w:t>
      </w:r>
      <w:r>
        <w:rPr>
          <w:rFonts w:ascii="Arial" w:hAnsi="Arial" w:cs="Arial"/>
          <w:b/>
          <w:i/>
          <w:iCs/>
          <w:sz w:val="20"/>
          <w:szCs w:val="20"/>
        </w:rPr>
        <w:t>t</w:t>
      </w:r>
      <w:r w:rsidRPr="00373ACB">
        <w:rPr>
          <w:rFonts w:ascii="Arial" w:hAnsi="Arial" w:cs="Arial"/>
          <w:b/>
          <w:i/>
          <w:iCs/>
          <w:sz w:val="20"/>
          <w:szCs w:val="20"/>
        </w:rPr>
        <w:t xml:space="preserve">eaching </w:t>
      </w:r>
      <w:r>
        <w:rPr>
          <w:rFonts w:ascii="Arial" w:hAnsi="Arial" w:cs="Arial"/>
          <w:b/>
          <w:i/>
          <w:iCs/>
          <w:sz w:val="20"/>
          <w:szCs w:val="20"/>
        </w:rPr>
        <w:t>m</w:t>
      </w:r>
      <w:r w:rsidRPr="00373ACB">
        <w:rPr>
          <w:rFonts w:ascii="Arial" w:hAnsi="Arial" w:cs="Arial"/>
          <w:b/>
          <w:i/>
          <w:iCs/>
          <w:sz w:val="20"/>
          <w:szCs w:val="20"/>
        </w:rPr>
        <w:t>ethods (section</w:t>
      </w:r>
      <w:r>
        <w:rPr>
          <w:rFonts w:ascii="Arial" w:hAnsi="Arial" w:cs="Arial"/>
          <w:b/>
          <w:i/>
          <w:iCs/>
          <w:sz w:val="20"/>
          <w:szCs w:val="20"/>
        </w:rPr>
        <w:t xml:space="preserve"> </w:t>
      </w:r>
      <w:r w:rsidRPr="00373ACB">
        <w:rPr>
          <w:rFonts w:ascii="Arial" w:hAnsi="Arial" w:cs="Arial"/>
          <w:b/>
          <w:i/>
          <w:iCs/>
          <w:sz w:val="20"/>
          <w:szCs w:val="20"/>
        </w:rPr>
        <w:t xml:space="preserve">12) and methods of </w:t>
      </w:r>
      <w:r>
        <w:rPr>
          <w:rFonts w:ascii="Arial" w:hAnsi="Arial" w:cs="Arial"/>
          <w:b/>
          <w:i/>
          <w:iCs/>
          <w:sz w:val="20"/>
          <w:szCs w:val="20"/>
        </w:rPr>
        <w:t>a</w:t>
      </w:r>
      <w:r w:rsidRPr="00373ACB">
        <w:rPr>
          <w:rFonts w:ascii="Arial" w:hAnsi="Arial" w:cs="Arial"/>
          <w:b/>
          <w:i/>
          <w:iCs/>
          <w:sz w:val="20"/>
          <w:szCs w:val="20"/>
        </w:rPr>
        <w:t>ssessment (section 13)</w:t>
      </w:r>
    </w:p>
    <w:p w14:paraId="2D4CB9FA" w14:textId="77777777" w:rsidR="001B624F" w:rsidRPr="00373ACB" w:rsidRDefault="001B624F" w:rsidP="00A43B04">
      <w:pPr>
        <w:spacing w:before="60" w:after="60" w:line="240" w:lineRule="auto"/>
        <w:ind w:right="260"/>
        <w:rPr>
          <w:rFonts w:ascii="Arial" w:hAnsi="Arial" w:cs="Arial"/>
          <w:b/>
          <w:i/>
          <w:iCs/>
          <w:sz w:val="20"/>
          <w:szCs w:val="20"/>
        </w:rPr>
      </w:pPr>
    </w:p>
    <w:tbl>
      <w:tblPr>
        <w:tblStyle w:val="TableGrid"/>
        <w:tblW w:w="3184" w:type="pct"/>
        <w:jc w:val="center"/>
        <w:tblLayout w:type="fixed"/>
        <w:tblLook w:val="04A0" w:firstRow="1" w:lastRow="0" w:firstColumn="1" w:lastColumn="0" w:noHBand="0" w:noVBand="1"/>
      </w:tblPr>
      <w:tblGrid>
        <w:gridCol w:w="2267"/>
        <w:gridCol w:w="548"/>
        <w:gridCol w:w="549"/>
        <w:gridCol w:w="549"/>
        <w:gridCol w:w="549"/>
        <w:gridCol w:w="549"/>
        <w:gridCol w:w="549"/>
        <w:gridCol w:w="549"/>
        <w:gridCol w:w="549"/>
      </w:tblGrid>
      <w:tr w:rsidR="00230478" w:rsidRPr="00373ACB" w14:paraId="53DDC38A" w14:textId="77777777" w:rsidTr="00230478">
        <w:trPr>
          <w:trHeight w:val="397"/>
          <w:jc w:val="center"/>
        </w:trPr>
        <w:tc>
          <w:tcPr>
            <w:tcW w:w="1702" w:type="pct"/>
            <w:shd w:val="clear" w:color="auto" w:fill="D9D9D9" w:themeFill="background1" w:themeFillShade="D9"/>
            <w:vAlign w:val="center"/>
          </w:tcPr>
          <w:p w14:paraId="73876750" w14:textId="77777777" w:rsidR="00230478" w:rsidRPr="00373ACB" w:rsidRDefault="00230478" w:rsidP="00A43B04">
            <w:pPr>
              <w:spacing w:before="60" w:after="60"/>
              <w:rPr>
                <w:rFonts w:ascii="Arial" w:hAnsi="Arial" w:cs="Arial"/>
                <w:i/>
                <w:sz w:val="20"/>
                <w:szCs w:val="20"/>
              </w:rPr>
            </w:pPr>
            <w:r w:rsidRPr="00373ACB">
              <w:rPr>
                <w:rFonts w:ascii="Arial" w:hAnsi="Arial" w:cs="Arial"/>
                <w:b/>
                <w:sz w:val="20"/>
                <w:szCs w:val="20"/>
              </w:rPr>
              <w:t>Module learning outcome</w:t>
            </w:r>
          </w:p>
        </w:tc>
        <w:tc>
          <w:tcPr>
            <w:tcW w:w="412" w:type="pct"/>
            <w:vAlign w:val="center"/>
          </w:tcPr>
          <w:p w14:paraId="2C934A72" w14:textId="424F1EC5" w:rsidR="00230478" w:rsidRPr="007103E4" w:rsidRDefault="00230478" w:rsidP="00A43B04">
            <w:pPr>
              <w:spacing w:before="60" w:after="60"/>
              <w:jc w:val="center"/>
              <w:rPr>
                <w:rFonts w:ascii="Arial" w:hAnsi="Arial" w:cs="Arial"/>
                <w:sz w:val="20"/>
                <w:szCs w:val="20"/>
              </w:rPr>
            </w:pPr>
            <w:r>
              <w:rPr>
                <w:rFonts w:ascii="Arial" w:hAnsi="Arial" w:cs="Arial"/>
                <w:sz w:val="20"/>
                <w:szCs w:val="20"/>
              </w:rPr>
              <w:t>8.1</w:t>
            </w:r>
          </w:p>
        </w:tc>
        <w:tc>
          <w:tcPr>
            <w:tcW w:w="412" w:type="pct"/>
            <w:vAlign w:val="center"/>
          </w:tcPr>
          <w:p w14:paraId="299BBDEC" w14:textId="77777777" w:rsidR="00230478" w:rsidRPr="007103E4" w:rsidRDefault="00230478" w:rsidP="00A43B04">
            <w:pPr>
              <w:spacing w:before="60" w:after="60"/>
              <w:jc w:val="center"/>
              <w:rPr>
                <w:rFonts w:ascii="Arial" w:hAnsi="Arial" w:cs="Arial"/>
                <w:sz w:val="20"/>
                <w:szCs w:val="20"/>
              </w:rPr>
            </w:pPr>
            <w:r>
              <w:rPr>
                <w:rFonts w:ascii="Arial" w:hAnsi="Arial" w:cs="Arial"/>
                <w:sz w:val="20"/>
                <w:szCs w:val="20"/>
              </w:rPr>
              <w:t>8.2</w:t>
            </w:r>
          </w:p>
        </w:tc>
        <w:tc>
          <w:tcPr>
            <w:tcW w:w="412" w:type="pct"/>
            <w:vAlign w:val="center"/>
          </w:tcPr>
          <w:p w14:paraId="56D1DDA6" w14:textId="77777777" w:rsidR="00230478" w:rsidRPr="007103E4" w:rsidRDefault="00230478" w:rsidP="00A43B04">
            <w:pPr>
              <w:spacing w:before="60" w:after="60"/>
              <w:jc w:val="center"/>
              <w:rPr>
                <w:rFonts w:ascii="Arial" w:hAnsi="Arial" w:cs="Arial"/>
                <w:sz w:val="20"/>
                <w:szCs w:val="20"/>
              </w:rPr>
            </w:pPr>
            <w:r>
              <w:rPr>
                <w:rFonts w:ascii="Arial" w:hAnsi="Arial" w:cs="Arial"/>
                <w:sz w:val="20"/>
                <w:szCs w:val="20"/>
              </w:rPr>
              <w:t>8.3</w:t>
            </w:r>
          </w:p>
        </w:tc>
        <w:tc>
          <w:tcPr>
            <w:tcW w:w="412" w:type="pct"/>
            <w:vAlign w:val="center"/>
          </w:tcPr>
          <w:p w14:paraId="4C311E1E" w14:textId="2406A2A4" w:rsidR="00230478" w:rsidRPr="007103E4" w:rsidRDefault="00230478" w:rsidP="00A43B04">
            <w:pPr>
              <w:spacing w:before="60" w:after="60"/>
              <w:jc w:val="center"/>
              <w:rPr>
                <w:rFonts w:ascii="Arial" w:hAnsi="Arial" w:cs="Arial"/>
                <w:sz w:val="20"/>
                <w:szCs w:val="20"/>
              </w:rPr>
            </w:pPr>
            <w:r>
              <w:rPr>
                <w:rFonts w:ascii="Arial" w:hAnsi="Arial" w:cs="Arial"/>
                <w:sz w:val="20"/>
                <w:szCs w:val="20"/>
              </w:rPr>
              <w:t>8.4</w:t>
            </w:r>
          </w:p>
        </w:tc>
        <w:tc>
          <w:tcPr>
            <w:tcW w:w="412" w:type="pct"/>
            <w:vAlign w:val="center"/>
          </w:tcPr>
          <w:p w14:paraId="135D458F" w14:textId="24873DA3" w:rsidR="00230478" w:rsidRPr="007103E4" w:rsidRDefault="00230478" w:rsidP="00A43B04">
            <w:pPr>
              <w:spacing w:before="60" w:after="60"/>
              <w:jc w:val="center"/>
              <w:rPr>
                <w:rFonts w:ascii="Arial" w:hAnsi="Arial" w:cs="Arial"/>
                <w:sz w:val="20"/>
                <w:szCs w:val="20"/>
              </w:rPr>
            </w:pPr>
            <w:r>
              <w:rPr>
                <w:rFonts w:ascii="Arial" w:hAnsi="Arial" w:cs="Arial"/>
                <w:sz w:val="20"/>
                <w:szCs w:val="20"/>
              </w:rPr>
              <w:t>9.1</w:t>
            </w:r>
          </w:p>
        </w:tc>
        <w:tc>
          <w:tcPr>
            <w:tcW w:w="412" w:type="pct"/>
            <w:vAlign w:val="center"/>
          </w:tcPr>
          <w:p w14:paraId="7C423E8F" w14:textId="05F1C214" w:rsidR="00230478" w:rsidRPr="007103E4" w:rsidRDefault="00230478" w:rsidP="00A43B04">
            <w:pPr>
              <w:spacing w:before="60" w:after="60"/>
              <w:jc w:val="center"/>
              <w:rPr>
                <w:rFonts w:ascii="Arial" w:hAnsi="Arial" w:cs="Arial"/>
                <w:sz w:val="20"/>
                <w:szCs w:val="20"/>
              </w:rPr>
            </w:pPr>
            <w:r>
              <w:rPr>
                <w:rFonts w:ascii="Arial" w:hAnsi="Arial" w:cs="Arial"/>
                <w:sz w:val="20"/>
                <w:szCs w:val="20"/>
              </w:rPr>
              <w:t>9.2</w:t>
            </w:r>
          </w:p>
        </w:tc>
        <w:tc>
          <w:tcPr>
            <w:tcW w:w="412" w:type="pct"/>
            <w:vAlign w:val="center"/>
          </w:tcPr>
          <w:p w14:paraId="1466FC52" w14:textId="274EDDFA" w:rsidR="00230478" w:rsidRPr="007103E4" w:rsidRDefault="00230478" w:rsidP="00A43B04">
            <w:pPr>
              <w:spacing w:before="60" w:after="60"/>
              <w:jc w:val="center"/>
              <w:rPr>
                <w:rFonts w:ascii="Arial" w:hAnsi="Arial" w:cs="Arial"/>
                <w:sz w:val="20"/>
                <w:szCs w:val="20"/>
              </w:rPr>
            </w:pPr>
            <w:r>
              <w:rPr>
                <w:rFonts w:ascii="Arial" w:hAnsi="Arial" w:cs="Arial"/>
                <w:sz w:val="20"/>
                <w:szCs w:val="20"/>
              </w:rPr>
              <w:t>9.3</w:t>
            </w:r>
          </w:p>
        </w:tc>
        <w:tc>
          <w:tcPr>
            <w:tcW w:w="412" w:type="pct"/>
            <w:vAlign w:val="center"/>
          </w:tcPr>
          <w:p w14:paraId="4DEA9FBE" w14:textId="17A67FBD" w:rsidR="00230478" w:rsidRPr="007103E4" w:rsidRDefault="00230478" w:rsidP="00A43B04">
            <w:pPr>
              <w:spacing w:before="60" w:after="60"/>
              <w:jc w:val="center"/>
              <w:rPr>
                <w:rFonts w:ascii="Arial" w:hAnsi="Arial" w:cs="Arial"/>
                <w:sz w:val="20"/>
                <w:szCs w:val="20"/>
              </w:rPr>
            </w:pPr>
            <w:r>
              <w:rPr>
                <w:rFonts w:ascii="Arial" w:hAnsi="Arial" w:cs="Arial"/>
                <w:sz w:val="20"/>
                <w:szCs w:val="20"/>
              </w:rPr>
              <w:t>9.4</w:t>
            </w:r>
          </w:p>
        </w:tc>
      </w:tr>
      <w:tr w:rsidR="00230478" w:rsidRPr="00373ACB" w14:paraId="6913F7FE" w14:textId="77777777" w:rsidTr="00230478">
        <w:trPr>
          <w:trHeight w:val="397"/>
          <w:jc w:val="center"/>
        </w:trPr>
        <w:tc>
          <w:tcPr>
            <w:tcW w:w="1702" w:type="pct"/>
            <w:shd w:val="clear" w:color="auto" w:fill="D9D9D9" w:themeFill="background1" w:themeFillShade="D9"/>
            <w:vAlign w:val="center"/>
          </w:tcPr>
          <w:p w14:paraId="7DA35980" w14:textId="77777777" w:rsidR="00230478" w:rsidRPr="00373ACB" w:rsidRDefault="00230478" w:rsidP="00A43B04">
            <w:pPr>
              <w:spacing w:before="60" w:after="6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412" w:type="pct"/>
            <w:vAlign w:val="center"/>
          </w:tcPr>
          <w:p w14:paraId="5EEAC16F" w14:textId="77777777" w:rsidR="00230478" w:rsidRPr="007103E4" w:rsidRDefault="00230478" w:rsidP="00A43B04">
            <w:pPr>
              <w:spacing w:before="60" w:after="60"/>
              <w:jc w:val="center"/>
              <w:rPr>
                <w:rFonts w:ascii="Arial" w:hAnsi="Arial" w:cs="Arial"/>
                <w:b/>
                <w:sz w:val="20"/>
                <w:szCs w:val="20"/>
              </w:rPr>
            </w:pPr>
          </w:p>
        </w:tc>
        <w:tc>
          <w:tcPr>
            <w:tcW w:w="412" w:type="pct"/>
            <w:vAlign w:val="center"/>
          </w:tcPr>
          <w:p w14:paraId="6F0B9F9B" w14:textId="77777777" w:rsidR="00230478" w:rsidRPr="007103E4" w:rsidRDefault="00230478" w:rsidP="00A43B04">
            <w:pPr>
              <w:spacing w:before="60" w:after="60"/>
              <w:jc w:val="center"/>
              <w:rPr>
                <w:rFonts w:ascii="Arial" w:hAnsi="Arial" w:cs="Arial"/>
                <w:b/>
                <w:sz w:val="20"/>
                <w:szCs w:val="20"/>
              </w:rPr>
            </w:pPr>
          </w:p>
        </w:tc>
        <w:tc>
          <w:tcPr>
            <w:tcW w:w="412" w:type="pct"/>
            <w:vAlign w:val="center"/>
          </w:tcPr>
          <w:p w14:paraId="2BF6E6CF" w14:textId="77777777" w:rsidR="00230478" w:rsidRPr="007103E4" w:rsidRDefault="00230478" w:rsidP="00A43B04">
            <w:pPr>
              <w:spacing w:before="60" w:after="60"/>
              <w:jc w:val="center"/>
              <w:rPr>
                <w:rFonts w:ascii="Arial" w:hAnsi="Arial" w:cs="Arial"/>
                <w:b/>
                <w:sz w:val="20"/>
                <w:szCs w:val="20"/>
              </w:rPr>
            </w:pPr>
          </w:p>
        </w:tc>
        <w:tc>
          <w:tcPr>
            <w:tcW w:w="412" w:type="pct"/>
            <w:vAlign w:val="center"/>
          </w:tcPr>
          <w:p w14:paraId="3A016373" w14:textId="77777777" w:rsidR="00230478" w:rsidRPr="007103E4" w:rsidRDefault="00230478" w:rsidP="00A43B04">
            <w:pPr>
              <w:spacing w:before="60" w:after="60"/>
              <w:jc w:val="center"/>
              <w:rPr>
                <w:rFonts w:ascii="Arial" w:hAnsi="Arial" w:cs="Arial"/>
                <w:b/>
                <w:sz w:val="20"/>
                <w:szCs w:val="20"/>
              </w:rPr>
            </w:pPr>
          </w:p>
        </w:tc>
        <w:tc>
          <w:tcPr>
            <w:tcW w:w="412" w:type="pct"/>
            <w:vAlign w:val="center"/>
          </w:tcPr>
          <w:p w14:paraId="6250FADB" w14:textId="77777777" w:rsidR="00230478" w:rsidRPr="007103E4" w:rsidRDefault="00230478" w:rsidP="00A43B04">
            <w:pPr>
              <w:spacing w:before="60" w:after="60"/>
              <w:jc w:val="center"/>
              <w:rPr>
                <w:rFonts w:ascii="Arial" w:hAnsi="Arial" w:cs="Arial"/>
                <w:b/>
                <w:sz w:val="20"/>
                <w:szCs w:val="20"/>
              </w:rPr>
            </w:pPr>
          </w:p>
        </w:tc>
        <w:tc>
          <w:tcPr>
            <w:tcW w:w="412" w:type="pct"/>
            <w:vAlign w:val="center"/>
          </w:tcPr>
          <w:p w14:paraId="57B499B8" w14:textId="77777777" w:rsidR="00230478" w:rsidRPr="007103E4" w:rsidRDefault="00230478" w:rsidP="00A43B04">
            <w:pPr>
              <w:spacing w:before="60" w:after="60"/>
              <w:jc w:val="center"/>
              <w:rPr>
                <w:rFonts w:ascii="Arial" w:hAnsi="Arial" w:cs="Arial"/>
                <w:b/>
                <w:sz w:val="20"/>
                <w:szCs w:val="20"/>
              </w:rPr>
            </w:pPr>
          </w:p>
        </w:tc>
        <w:tc>
          <w:tcPr>
            <w:tcW w:w="412" w:type="pct"/>
            <w:vAlign w:val="center"/>
          </w:tcPr>
          <w:p w14:paraId="467A12D7" w14:textId="77777777" w:rsidR="00230478" w:rsidRPr="007103E4" w:rsidRDefault="00230478" w:rsidP="00A43B04">
            <w:pPr>
              <w:spacing w:before="60" w:after="60"/>
              <w:jc w:val="center"/>
              <w:rPr>
                <w:rFonts w:ascii="Arial" w:hAnsi="Arial" w:cs="Arial"/>
                <w:b/>
                <w:sz w:val="20"/>
                <w:szCs w:val="20"/>
              </w:rPr>
            </w:pPr>
          </w:p>
        </w:tc>
        <w:tc>
          <w:tcPr>
            <w:tcW w:w="412" w:type="pct"/>
            <w:vAlign w:val="center"/>
          </w:tcPr>
          <w:p w14:paraId="5431AAA1" w14:textId="77777777" w:rsidR="00230478" w:rsidRPr="007103E4" w:rsidRDefault="00230478" w:rsidP="00A43B04">
            <w:pPr>
              <w:spacing w:before="60" w:after="60"/>
              <w:jc w:val="center"/>
              <w:rPr>
                <w:rFonts w:ascii="Arial" w:hAnsi="Arial" w:cs="Arial"/>
                <w:b/>
                <w:sz w:val="20"/>
                <w:szCs w:val="20"/>
              </w:rPr>
            </w:pPr>
          </w:p>
        </w:tc>
      </w:tr>
      <w:tr w:rsidR="00230478" w:rsidRPr="00373ACB" w14:paraId="60B81865" w14:textId="77777777" w:rsidTr="00230478">
        <w:trPr>
          <w:trHeight w:val="397"/>
          <w:jc w:val="center"/>
        </w:trPr>
        <w:tc>
          <w:tcPr>
            <w:tcW w:w="1702" w:type="pct"/>
            <w:vAlign w:val="center"/>
          </w:tcPr>
          <w:p w14:paraId="3E1DB705" w14:textId="15604255" w:rsidR="00230478" w:rsidRPr="007103E4" w:rsidRDefault="00230478" w:rsidP="00A43B04">
            <w:pPr>
              <w:spacing w:before="60" w:after="60"/>
              <w:rPr>
                <w:rFonts w:ascii="Arial" w:hAnsi="Arial" w:cs="Arial"/>
                <w:sz w:val="20"/>
                <w:szCs w:val="20"/>
              </w:rPr>
            </w:pPr>
            <w:r>
              <w:rPr>
                <w:rFonts w:ascii="Arial" w:hAnsi="Arial" w:cs="Arial"/>
                <w:sz w:val="20"/>
                <w:szCs w:val="20"/>
              </w:rPr>
              <w:t>Lecture/seminars (also described as ‘classes’)</w:t>
            </w:r>
          </w:p>
        </w:tc>
        <w:tc>
          <w:tcPr>
            <w:tcW w:w="412" w:type="pct"/>
            <w:vAlign w:val="center"/>
          </w:tcPr>
          <w:p w14:paraId="33617583" w14:textId="29135DB1" w:rsidR="00230478" w:rsidRPr="007103E4" w:rsidRDefault="00230478" w:rsidP="00A43B04">
            <w:pPr>
              <w:spacing w:before="60" w:after="60"/>
              <w:jc w:val="center"/>
              <w:rPr>
                <w:rFonts w:ascii="Arial" w:hAnsi="Arial" w:cs="Arial"/>
                <w:sz w:val="20"/>
                <w:szCs w:val="20"/>
              </w:rPr>
            </w:pPr>
          </w:p>
        </w:tc>
        <w:tc>
          <w:tcPr>
            <w:tcW w:w="412" w:type="pct"/>
            <w:vAlign w:val="center"/>
          </w:tcPr>
          <w:p w14:paraId="3CE5FDA1" w14:textId="205243D0" w:rsidR="00230478" w:rsidRPr="007103E4" w:rsidRDefault="00230478" w:rsidP="00A43B04">
            <w:pPr>
              <w:spacing w:before="60" w:after="60"/>
              <w:jc w:val="center"/>
              <w:rPr>
                <w:rFonts w:ascii="Arial" w:hAnsi="Arial" w:cs="Arial"/>
                <w:sz w:val="20"/>
                <w:szCs w:val="20"/>
              </w:rPr>
            </w:pPr>
            <w:r>
              <w:rPr>
                <w:rFonts w:ascii="Arial" w:hAnsi="Arial" w:cs="Arial"/>
                <w:sz w:val="20"/>
                <w:szCs w:val="20"/>
              </w:rPr>
              <w:t>X</w:t>
            </w:r>
          </w:p>
        </w:tc>
        <w:tc>
          <w:tcPr>
            <w:tcW w:w="412" w:type="pct"/>
            <w:vAlign w:val="center"/>
          </w:tcPr>
          <w:p w14:paraId="5E3FD790" w14:textId="0F003C69" w:rsidR="00230478" w:rsidRPr="007103E4" w:rsidRDefault="00230478" w:rsidP="00A43B04">
            <w:pPr>
              <w:spacing w:before="60" w:after="60"/>
              <w:jc w:val="center"/>
              <w:rPr>
                <w:rFonts w:ascii="Arial" w:hAnsi="Arial" w:cs="Arial"/>
                <w:sz w:val="20"/>
                <w:szCs w:val="20"/>
              </w:rPr>
            </w:pPr>
            <w:r>
              <w:rPr>
                <w:rFonts w:ascii="Arial" w:hAnsi="Arial" w:cs="Arial"/>
                <w:sz w:val="20"/>
                <w:szCs w:val="20"/>
              </w:rPr>
              <w:t>X</w:t>
            </w:r>
          </w:p>
        </w:tc>
        <w:tc>
          <w:tcPr>
            <w:tcW w:w="412" w:type="pct"/>
            <w:vAlign w:val="center"/>
          </w:tcPr>
          <w:p w14:paraId="523D937E" w14:textId="77777777" w:rsidR="00230478" w:rsidRPr="007103E4" w:rsidRDefault="00230478" w:rsidP="00A43B04">
            <w:pPr>
              <w:spacing w:before="60" w:after="60"/>
              <w:jc w:val="center"/>
              <w:rPr>
                <w:rFonts w:ascii="Arial" w:hAnsi="Arial" w:cs="Arial"/>
                <w:sz w:val="20"/>
                <w:szCs w:val="20"/>
              </w:rPr>
            </w:pPr>
          </w:p>
        </w:tc>
        <w:tc>
          <w:tcPr>
            <w:tcW w:w="412" w:type="pct"/>
            <w:vAlign w:val="center"/>
          </w:tcPr>
          <w:p w14:paraId="1F501CFF" w14:textId="171A4451" w:rsidR="00230478" w:rsidRPr="007103E4" w:rsidRDefault="00230478" w:rsidP="00A43B04">
            <w:pPr>
              <w:spacing w:before="60" w:after="60"/>
              <w:jc w:val="center"/>
              <w:rPr>
                <w:rFonts w:ascii="Arial" w:hAnsi="Arial" w:cs="Arial"/>
                <w:sz w:val="20"/>
                <w:szCs w:val="20"/>
              </w:rPr>
            </w:pPr>
            <w:r>
              <w:rPr>
                <w:rFonts w:ascii="Arial" w:hAnsi="Arial" w:cs="Arial"/>
                <w:sz w:val="20"/>
                <w:szCs w:val="20"/>
              </w:rPr>
              <w:t>X</w:t>
            </w:r>
          </w:p>
        </w:tc>
        <w:tc>
          <w:tcPr>
            <w:tcW w:w="412" w:type="pct"/>
            <w:vAlign w:val="center"/>
          </w:tcPr>
          <w:p w14:paraId="5F751C68" w14:textId="65BB856E" w:rsidR="00230478" w:rsidRPr="007103E4" w:rsidRDefault="00230478" w:rsidP="00A43B04">
            <w:pPr>
              <w:spacing w:before="60" w:after="60"/>
              <w:jc w:val="center"/>
              <w:rPr>
                <w:rFonts w:ascii="Arial" w:hAnsi="Arial" w:cs="Arial"/>
                <w:sz w:val="20"/>
                <w:szCs w:val="20"/>
              </w:rPr>
            </w:pPr>
            <w:r>
              <w:rPr>
                <w:rFonts w:ascii="Arial" w:hAnsi="Arial" w:cs="Arial"/>
                <w:sz w:val="20"/>
                <w:szCs w:val="20"/>
              </w:rPr>
              <w:t>X</w:t>
            </w:r>
          </w:p>
        </w:tc>
        <w:tc>
          <w:tcPr>
            <w:tcW w:w="412" w:type="pct"/>
            <w:vAlign w:val="center"/>
          </w:tcPr>
          <w:p w14:paraId="2ACF9D58" w14:textId="65FABB07" w:rsidR="00230478" w:rsidRPr="007103E4" w:rsidRDefault="00230478" w:rsidP="00A43B04">
            <w:pPr>
              <w:spacing w:before="60" w:after="60"/>
              <w:jc w:val="center"/>
              <w:rPr>
                <w:rFonts w:ascii="Arial" w:hAnsi="Arial" w:cs="Arial"/>
                <w:sz w:val="20"/>
                <w:szCs w:val="20"/>
              </w:rPr>
            </w:pPr>
            <w:r>
              <w:rPr>
                <w:rFonts w:ascii="Arial" w:hAnsi="Arial" w:cs="Arial"/>
                <w:sz w:val="20"/>
                <w:szCs w:val="20"/>
              </w:rPr>
              <w:t>X</w:t>
            </w:r>
          </w:p>
        </w:tc>
        <w:tc>
          <w:tcPr>
            <w:tcW w:w="412" w:type="pct"/>
            <w:vAlign w:val="center"/>
          </w:tcPr>
          <w:p w14:paraId="79D41175" w14:textId="77777777" w:rsidR="00230478" w:rsidRPr="007103E4" w:rsidRDefault="00230478" w:rsidP="00A43B04">
            <w:pPr>
              <w:spacing w:before="60" w:after="60"/>
              <w:jc w:val="center"/>
              <w:rPr>
                <w:rFonts w:ascii="Arial" w:hAnsi="Arial" w:cs="Arial"/>
                <w:sz w:val="20"/>
                <w:szCs w:val="20"/>
              </w:rPr>
            </w:pPr>
          </w:p>
        </w:tc>
      </w:tr>
      <w:tr w:rsidR="00230478" w:rsidRPr="00373ACB" w14:paraId="404B4CF1" w14:textId="77777777" w:rsidTr="00230478">
        <w:trPr>
          <w:trHeight w:val="397"/>
          <w:jc w:val="center"/>
        </w:trPr>
        <w:tc>
          <w:tcPr>
            <w:tcW w:w="1702" w:type="pct"/>
            <w:vAlign w:val="center"/>
          </w:tcPr>
          <w:p w14:paraId="5C6E167B" w14:textId="66FE1B47" w:rsidR="00230478" w:rsidRPr="007103E4" w:rsidRDefault="00230478" w:rsidP="00A43B04">
            <w:pPr>
              <w:spacing w:before="60" w:after="60"/>
              <w:rPr>
                <w:rFonts w:ascii="Arial" w:hAnsi="Arial" w:cs="Arial"/>
                <w:sz w:val="20"/>
                <w:szCs w:val="20"/>
              </w:rPr>
            </w:pPr>
            <w:r>
              <w:rPr>
                <w:rFonts w:ascii="Arial" w:hAnsi="Arial" w:cs="Arial"/>
                <w:sz w:val="20"/>
                <w:szCs w:val="20"/>
              </w:rPr>
              <w:t xml:space="preserve">Training, supervision, teaching on clinical work </w:t>
            </w:r>
          </w:p>
        </w:tc>
        <w:tc>
          <w:tcPr>
            <w:tcW w:w="412" w:type="pct"/>
            <w:vAlign w:val="center"/>
          </w:tcPr>
          <w:p w14:paraId="5EDAFD54" w14:textId="1093F431" w:rsidR="00230478" w:rsidRDefault="00230478" w:rsidP="00A43B04">
            <w:pPr>
              <w:spacing w:before="60" w:after="60"/>
              <w:jc w:val="center"/>
              <w:rPr>
                <w:rFonts w:ascii="Arial" w:hAnsi="Arial" w:cs="Arial"/>
                <w:sz w:val="20"/>
                <w:szCs w:val="20"/>
              </w:rPr>
            </w:pPr>
            <w:r>
              <w:rPr>
                <w:rFonts w:ascii="Arial" w:hAnsi="Arial" w:cs="Arial"/>
                <w:sz w:val="20"/>
                <w:szCs w:val="20"/>
              </w:rPr>
              <w:t>X</w:t>
            </w:r>
          </w:p>
        </w:tc>
        <w:tc>
          <w:tcPr>
            <w:tcW w:w="412" w:type="pct"/>
            <w:vAlign w:val="center"/>
          </w:tcPr>
          <w:p w14:paraId="12357AA0" w14:textId="170BAFA7" w:rsidR="00230478" w:rsidRDefault="00230478" w:rsidP="00A43B04">
            <w:pPr>
              <w:spacing w:before="60" w:after="60"/>
              <w:jc w:val="center"/>
              <w:rPr>
                <w:rFonts w:ascii="Arial" w:hAnsi="Arial" w:cs="Arial"/>
                <w:sz w:val="20"/>
                <w:szCs w:val="20"/>
              </w:rPr>
            </w:pPr>
            <w:r>
              <w:rPr>
                <w:rFonts w:ascii="Arial" w:hAnsi="Arial" w:cs="Arial"/>
                <w:sz w:val="20"/>
                <w:szCs w:val="20"/>
              </w:rPr>
              <w:t>X</w:t>
            </w:r>
          </w:p>
        </w:tc>
        <w:tc>
          <w:tcPr>
            <w:tcW w:w="412" w:type="pct"/>
            <w:vAlign w:val="center"/>
          </w:tcPr>
          <w:p w14:paraId="28AE1050" w14:textId="70B432B6" w:rsidR="00230478" w:rsidRDefault="00230478" w:rsidP="00A43B04">
            <w:pPr>
              <w:spacing w:before="60" w:after="60"/>
              <w:jc w:val="center"/>
              <w:rPr>
                <w:rFonts w:ascii="Arial" w:hAnsi="Arial" w:cs="Arial"/>
                <w:sz w:val="20"/>
                <w:szCs w:val="20"/>
              </w:rPr>
            </w:pPr>
            <w:r>
              <w:rPr>
                <w:rFonts w:ascii="Arial" w:hAnsi="Arial" w:cs="Arial"/>
                <w:sz w:val="20"/>
                <w:szCs w:val="20"/>
              </w:rPr>
              <w:t>X</w:t>
            </w:r>
          </w:p>
        </w:tc>
        <w:tc>
          <w:tcPr>
            <w:tcW w:w="412" w:type="pct"/>
            <w:vAlign w:val="center"/>
          </w:tcPr>
          <w:p w14:paraId="38B48BC7" w14:textId="365E67D2" w:rsidR="00230478" w:rsidRPr="007103E4" w:rsidRDefault="00230478" w:rsidP="00A43B04">
            <w:pPr>
              <w:spacing w:before="60" w:after="60"/>
              <w:jc w:val="center"/>
              <w:rPr>
                <w:rFonts w:ascii="Arial" w:hAnsi="Arial" w:cs="Arial"/>
                <w:sz w:val="20"/>
                <w:szCs w:val="20"/>
              </w:rPr>
            </w:pPr>
            <w:r>
              <w:rPr>
                <w:rFonts w:ascii="Arial" w:hAnsi="Arial" w:cs="Arial"/>
                <w:sz w:val="20"/>
                <w:szCs w:val="20"/>
              </w:rPr>
              <w:t>X</w:t>
            </w:r>
          </w:p>
        </w:tc>
        <w:tc>
          <w:tcPr>
            <w:tcW w:w="412" w:type="pct"/>
            <w:vAlign w:val="center"/>
          </w:tcPr>
          <w:p w14:paraId="01632C69" w14:textId="5EC1A812" w:rsidR="00230478" w:rsidRDefault="00230478" w:rsidP="00A43B04">
            <w:pPr>
              <w:spacing w:before="60" w:after="60"/>
              <w:jc w:val="center"/>
              <w:rPr>
                <w:rFonts w:ascii="Arial" w:hAnsi="Arial" w:cs="Arial"/>
                <w:sz w:val="20"/>
                <w:szCs w:val="20"/>
              </w:rPr>
            </w:pPr>
            <w:r>
              <w:rPr>
                <w:rFonts w:ascii="Arial" w:hAnsi="Arial" w:cs="Arial"/>
                <w:sz w:val="20"/>
                <w:szCs w:val="20"/>
              </w:rPr>
              <w:t>X</w:t>
            </w:r>
          </w:p>
        </w:tc>
        <w:tc>
          <w:tcPr>
            <w:tcW w:w="412" w:type="pct"/>
            <w:vAlign w:val="center"/>
          </w:tcPr>
          <w:p w14:paraId="54AB66D3" w14:textId="4659B100" w:rsidR="00230478" w:rsidRDefault="00230478" w:rsidP="00A43B04">
            <w:pPr>
              <w:spacing w:before="60" w:after="60"/>
              <w:jc w:val="center"/>
              <w:rPr>
                <w:rFonts w:ascii="Arial" w:hAnsi="Arial" w:cs="Arial"/>
                <w:sz w:val="20"/>
                <w:szCs w:val="20"/>
              </w:rPr>
            </w:pPr>
            <w:r>
              <w:rPr>
                <w:rFonts w:ascii="Arial" w:hAnsi="Arial" w:cs="Arial"/>
                <w:sz w:val="20"/>
                <w:szCs w:val="20"/>
              </w:rPr>
              <w:t>X</w:t>
            </w:r>
          </w:p>
        </w:tc>
        <w:tc>
          <w:tcPr>
            <w:tcW w:w="412" w:type="pct"/>
            <w:vAlign w:val="center"/>
          </w:tcPr>
          <w:p w14:paraId="4E948CB6" w14:textId="77777777" w:rsidR="00230478" w:rsidRDefault="00230478" w:rsidP="00A43B04">
            <w:pPr>
              <w:spacing w:before="60" w:after="60"/>
              <w:jc w:val="center"/>
              <w:rPr>
                <w:rFonts w:ascii="Arial" w:hAnsi="Arial" w:cs="Arial"/>
                <w:sz w:val="20"/>
                <w:szCs w:val="20"/>
              </w:rPr>
            </w:pPr>
          </w:p>
        </w:tc>
        <w:tc>
          <w:tcPr>
            <w:tcW w:w="412" w:type="pct"/>
            <w:vAlign w:val="center"/>
          </w:tcPr>
          <w:p w14:paraId="33E7022D" w14:textId="79E82D81" w:rsidR="00230478" w:rsidRPr="007103E4" w:rsidRDefault="00230478" w:rsidP="00A43B04">
            <w:pPr>
              <w:spacing w:before="60" w:after="60"/>
              <w:jc w:val="center"/>
              <w:rPr>
                <w:rFonts w:ascii="Arial" w:hAnsi="Arial" w:cs="Arial"/>
                <w:sz w:val="20"/>
                <w:szCs w:val="20"/>
              </w:rPr>
            </w:pPr>
            <w:r>
              <w:rPr>
                <w:rFonts w:ascii="Arial" w:hAnsi="Arial" w:cs="Arial"/>
                <w:sz w:val="20"/>
                <w:szCs w:val="20"/>
              </w:rPr>
              <w:t>X</w:t>
            </w:r>
          </w:p>
        </w:tc>
      </w:tr>
      <w:tr w:rsidR="00230478" w:rsidRPr="00373ACB" w14:paraId="0A1BE252" w14:textId="77777777" w:rsidTr="00230478">
        <w:trPr>
          <w:trHeight w:val="397"/>
          <w:jc w:val="center"/>
        </w:trPr>
        <w:tc>
          <w:tcPr>
            <w:tcW w:w="1702" w:type="pct"/>
            <w:vAlign w:val="center"/>
          </w:tcPr>
          <w:p w14:paraId="10CF93CD" w14:textId="77777777" w:rsidR="00230478" w:rsidRPr="007103E4" w:rsidRDefault="00230478" w:rsidP="00A43B04">
            <w:pPr>
              <w:spacing w:before="60" w:after="60"/>
              <w:rPr>
                <w:rFonts w:ascii="Arial" w:hAnsi="Arial" w:cs="Arial"/>
                <w:sz w:val="20"/>
                <w:szCs w:val="20"/>
              </w:rPr>
            </w:pPr>
            <w:r>
              <w:rPr>
                <w:rFonts w:ascii="Arial" w:hAnsi="Arial" w:cs="Arial"/>
                <w:sz w:val="20"/>
                <w:szCs w:val="20"/>
              </w:rPr>
              <w:t>Private Study</w:t>
            </w:r>
          </w:p>
        </w:tc>
        <w:tc>
          <w:tcPr>
            <w:tcW w:w="412" w:type="pct"/>
            <w:vAlign w:val="center"/>
          </w:tcPr>
          <w:p w14:paraId="0A40D2A0" w14:textId="3D982FAF" w:rsidR="00230478" w:rsidRPr="007103E4" w:rsidRDefault="00230478" w:rsidP="00A43B04">
            <w:pPr>
              <w:spacing w:before="60" w:after="60"/>
              <w:jc w:val="center"/>
              <w:rPr>
                <w:rFonts w:ascii="Arial" w:hAnsi="Arial" w:cs="Arial"/>
                <w:sz w:val="20"/>
                <w:szCs w:val="20"/>
              </w:rPr>
            </w:pPr>
            <w:r>
              <w:rPr>
                <w:rFonts w:ascii="Arial" w:hAnsi="Arial" w:cs="Arial"/>
                <w:sz w:val="20"/>
                <w:szCs w:val="20"/>
              </w:rPr>
              <w:t>X</w:t>
            </w:r>
          </w:p>
        </w:tc>
        <w:tc>
          <w:tcPr>
            <w:tcW w:w="412" w:type="pct"/>
            <w:vAlign w:val="center"/>
          </w:tcPr>
          <w:p w14:paraId="73DD0B61" w14:textId="77777777" w:rsidR="00230478" w:rsidRPr="007103E4" w:rsidRDefault="00230478" w:rsidP="00A43B04">
            <w:pPr>
              <w:spacing w:before="60" w:after="60"/>
              <w:jc w:val="center"/>
              <w:rPr>
                <w:rFonts w:ascii="Arial" w:hAnsi="Arial" w:cs="Arial"/>
                <w:sz w:val="20"/>
                <w:szCs w:val="20"/>
              </w:rPr>
            </w:pPr>
          </w:p>
        </w:tc>
        <w:tc>
          <w:tcPr>
            <w:tcW w:w="412" w:type="pct"/>
            <w:vAlign w:val="center"/>
          </w:tcPr>
          <w:p w14:paraId="020A7E7B" w14:textId="28803EE7" w:rsidR="00230478" w:rsidRPr="007103E4" w:rsidRDefault="00230478" w:rsidP="00A43B04">
            <w:pPr>
              <w:spacing w:before="60" w:after="60"/>
              <w:jc w:val="center"/>
              <w:rPr>
                <w:rFonts w:ascii="Arial" w:hAnsi="Arial" w:cs="Arial"/>
                <w:sz w:val="20"/>
                <w:szCs w:val="20"/>
              </w:rPr>
            </w:pPr>
            <w:r>
              <w:rPr>
                <w:rFonts w:ascii="Arial" w:hAnsi="Arial" w:cs="Arial"/>
                <w:sz w:val="20"/>
                <w:szCs w:val="20"/>
              </w:rPr>
              <w:t>X</w:t>
            </w:r>
          </w:p>
        </w:tc>
        <w:tc>
          <w:tcPr>
            <w:tcW w:w="412" w:type="pct"/>
            <w:vAlign w:val="center"/>
          </w:tcPr>
          <w:p w14:paraId="67A2DA12" w14:textId="77777777" w:rsidR="00230478" w:rsidRPr="007103E4" w:rsidRDefault="00230478" w:rsidP="00A43B04">
            <w:pPr>
              <w:spacing w:before="60" w:after="60"/>
              <w:jc w:val="center"/>
              <w:rPr>
                <w:rFonts w:ascii="Arial" w:hAnsi="Arial" w:cs="Arial"/>
                <w:sz w:val="20"/>
                <w:szCs w:val="20"/>
              </w:rPr>
            </w:pPr>
          </w:p>
        </w:tc>
        <w:tc>
          <w:tcPr>
            <w:tcW w:w="412" w:type="pct"/>
            <w:vAlign w:val="center"/>
          </w:tcPr>
          <w:p w14:paraId="6D94D6E1" w14:textId="06D2C51E" w:rsidR="00230478" w:rsidRPr="007103E4" w:rsidRDefault="00230478" w:rsidP="00A43B04">
            <w:pPr>
              <w:spacing w:before="60" w:after="60"/>
              <w:jc w:val="center"/>
              <w:rPr>
                <w:rFonts w:ascii="Arial" w:hAnsi="Arial" w:cs="Arial"/>
                <w:sz w:val="20"/>
                <w:szCs w:val="20"/>
              </w:rPr>
            </w:pPr>
            <w:r>
              <w:rPr>
                <w:rFonts w:ascii="Arial" w:hAnsi="Arial" w:cs="Arial"/>
                <w:sz w:val="20"/>
                <w:szCs w:val="20"/>
              </w:rPr>
              <w:t>X</w:t>
            </w:r>
          </w:p>
        </w:tc>
        <w:tc>
          <w:tcPr>
            <w:tcW w:w="412" w:type="pct"/>
            <w:vAlign w:val="center"/>
          </w:tcPr>
          <w:p w14:paraId="02046DA1" w14:textId="77777777" w:rsidR="00230478" w:rsidRPr="007103E4" w:rsidRDefault="00230478" w:rsidP="00A43B04">
            <w:pPr>
              <w:spacing w:before="60" w:after="60"/>
              <w:jc w:val="center"/>
              <w:rPr>
                <w:rFonts w:ascii="Arial" w:hAnsi="Arial" w:cs="Arial"/>
                <w:sz w:val="20"/>
                <w:szCs w:val="20"/>
              </w:rPr>
            </w:pPr>
          </w:p>
        </w:tc>
        <w:tc>
          <w:tcPr>
            <w:tcW w:w="412" w:type="pct"/>
            <w:vAlign w:val="center"/>
          </w:tcPr>
          <w:p w14:paraId="7EEE5E93" w14:textId="6DAE50D4" w:rsidR="00230478" w:rsidRPr="007103E4" w:rsidRDefault="00230478" w:rsidP="00A43B04">
            <w:pPr>
              <w:spacing w:before="60" w:after="60"/>
              <w:jc w:val="center"/>
              <w:rPr>
                <w:rFonts w:ascii="Arial" w:hAnsi="Arial" w:cs="Arial"/>
                <w:sz w:val="20"/>
                <w:szCs w:val="20"/>
              </w:rPr>
            </w:pPr>
            <w:r>
              <w:rPr>
                <w:rFonts w:ascii="Arial" w:hAnsi="Arial" w:cs="Arial"/>
                <w:sz w:val="20"/>
                <w:szCs w:val="20"/>
              </w:rPr>
              <w:t>X</w:t>
            </w:r>
          </w:p>
        </w:tc>
        <w:tc>
          <w:tcPr>
            <w:tcW w:w="412" w:type="pct"/>
            <w:vAlign w:val="center"/>
          </w:tcPr>
          <w:p w14:paraId="19AF2A3D" w14:textId="5A7789BB" w:rsidR="00230478" w:rsidRPr="007103E4" w:rsidRDefault="00230478" w:rsidP="00A43B04">
            <w:pPr>
              <w:spacing w:before="60" w:after="60"/>
              <w:jc w:val="center"/>
              <w:rPr>
                <w:rFonts w:ascii="Arial" w:hAnsi="Arial" w:cs="Arial"/>
                <w:sz w:val="20"/>
                <w:szCs w:val="20"/>
              </w:rPr>
            </w:pPr>
            <w:r>
              <w:rPr>
                <w:rFonts w:ascii="Arial" w:hAnsi="Arial" w:cs="Arial"/>
                <w:sz w:val="20"/>
                <w:szCs w:val="20"/>
              </w:rPr>
              <w:t>X</w:t>
            </w:r>
          </w:p>
        </w:tc>
      </w:tr>
      <w:tr w:rsidR="00230478" w:rsidRPr="00373ACB" w14:paraId="00C2EDB0" w14:textId="77777777" w:rsidTr="00230478">
        <w:trPr>
          <w:trHeight w:val="397"/>
          <w:jc w:val="center"/>
        </w:trPr>
        <w:tc>
          <w:tcPr>
            <w:tcW w:w="1702" w:type="pct"/>
            <w:shd w:val="clear" w:color="auto" w:fill="D9D9D9" w:themeFill="background1" w:themeFillShade="D9"/>
            <w:vAlign w:val="center"/>
          </w:tcPr>
          <w:p w14:paraId="6AC629B2" w14:textId="77777777" w:rsidR="00230478" w:rsidRPr="00373ACB" w:rsidRDefault="00230478" w:rsidP="00A43B04">
            <w:pPr>
              <w:spacing w:before="60" w:after="60"/>
              <w:rPr>
                <w:rFonts w:ascii="Arial" w:hAnsi="Arial" w:cs="Arial"/>
                <w:b/>
                <w:sz w:val="20"/>
                <w:szCs w:val="20"/>
              </w:rPr>
            </w:pPr>
            <w:r w:rsidRPr="00373ACB">
              <w:rPr>
                <w:rFonts w:ascii="Arial" w:hAnsi="Arial" w:cs="Arial"/>
                <w:b/>
                <w:sz w:val="20"/>
                <w:szCs w:val="20"/>
              </w:rPr>
              <w:t>Assessment method</w:t>
            </w:r>
          </w:p>
        </w:tc>
        <w:tc>
          <w:tcPr>
            <w:tcW w:w="412" w:type="pct"/>
            <w:vAlign w:val="center"/>
          </w:tcPr>
          <w:p w14:paraId="11EFC65F" w14:textId="77777777" w:rsidR="00230478" w:rsidRPr="007103E4" w:rsidRDefault="00230478" w:rsidP="00A43B04">
            <w:pPr>
              <w:spacing w:before="60" w:after="60"/>
              <w:jc w:val="center"/>
              <w:rPr>
                <w:rFonts w:ascii="Arial" w:hAnsi="Arial" w:cs="Arial"/>
                <w:b/>
                <w:sz w:val="20"/>
                <w:szCs w:val="20"/>
              </w:rPr>
            </w:pPr>
          </w:p>
        </w:tc>
        <w:tc>
          <w:tcPr>
            <w:tcW w:w="412" w:type="pct"/>
            <w:vAlign w:val="center"/>
          </w:tcPr>
          <w:p w14:paraId="3699E1CF" w14:textId="77777777" w:rsidR="00230478" w:rsidRPr="007103E4" w:rsidRDefault="00230478" w:rsidP="00A43B04">
            <w:pPr>
              <w:spacing w:before="60" w:after="60"/>
              <w:jc w:val="center"/>
              <w:rPr>
                <w:rFonts w:ascii="Arial" w:hAnsi="Arial" w:cs="Arial"/>
                <w:b/>
                <w:sz w:val="20"/>
                <w:szCs w:val="20"/>
              </w:rPr>
            </w:pPr>
          </w:p>
        </w:tc>
        <w:tc>
          <w:tcPr>
            <w:tcW w:w="412" w:type="pct"/>
            <w:vAlign w:val="center"/>
          </w:tcPr>
          <w:p w14:paraId="48789DFC" w14:textId="77777777" w:rsidR="00230478" w:rsidRPr="007103E4" w:rsidRDefault="00230478" w:rsidP="00A43B04">
            <w:pPr>
              <w:spacing w:before="60" w:after="60"/>
              <w:jc w:val="center"/>
              <w:rPr>
                <w:rFonts w:ascii="Arial" w:hAnsi="Arial" w:cs="Arial"/>
                <w:b/>
                <w:sz w:val="20"/>
                <w:szCs w:val="20"/>
              </w:rPr>
            </w:pPr>
          </w:p>
        </w:tc>
        <w:tc>
          <w:tcPr>
            <w:tcW w:w="412" w:type="pct"/>
            <w:vAlign w:val="center"/>
          </w:tcPr>
          <w:p w14:paraId="5651B9F1" w14:textId="77777777" w:rsidR="00230478" w:rsidRPr="007103E4" w:rsidRDefault="00230478" w:rsidP="00A43B04">
            <w:pPr>
              <w:spacing w:before="60" w:after="60"/>
              <w:jc w:val="center"/>
              <w:rPr>
                <w:rFonts w:ascii="Arial" w:hAnsi="Arial" w:cs="Arial"/>
                <w:b/>
                <w:sz w:val="20"/>
                <w:szCs w:val="20"/>
              </w:rPr>
            </w:pPr>
          </w:p>
        </w:tc>
        <w:tc>
          <w:tcPr>
            <w:tcW w:w="412" w:type="pct"/>
            <w:vAlign w:val="center"/>
          </w:tcPr>
          <w:p w14:paraId="185733E3" w14:textId="77777777" w:rsidR="00230478" w:rsidRPr="007103E4" w:rsidRDefault="00230478" w:rsidP="00A43B04">
            <w:pPr>
              <w:spacing w:before="60" w:after="60"/>
              <w:jc w:val="center"/>
              <w:rPr>
                <w:rFonts w:ascii="Arial" w:hAnsi="Arial" w:cs="Arial"/>
                <w:b/>
                <w:sz w:val="20"/>
                <w:szCs w:val="20"/>
              </w:rPr>
            </w:pPr>
          </w:p>
        </w:tc>
        <w:tc>
          <w:tcPr>
            <w:tcW w:w="412" w:type="pct"/>
            <w:vAlign w:val="center"/>
          </w:tcPr>
          <w:p w14:paraId="646E3D11" w14:textId="77777777" w:rsidR="00230478" w:rsidRPr="007103E4" w:rsidRDefault="00230478" w:rsidP="00A43B04">
            <w:pPr>
              <w:spacing w:before="60" w:after="60"/>
              <w:jc w:val="center"/>
              <w:rPr>
                <w:rFonts w:ascii="Arial" w:hAnsi="Arial" w:cs="Arial"/>
                <w:b/>
                <w:sz w:val="20"/>
                <w:szCs w:val="20"/>
              </w:rPr>
            </w:pPr>
          </w:p>
        </w:tc>
        <w:tc>
          <w:tcPr>
            <w:tcW w:w="412" w:type="pct"/>
            <w:vAlign w:val="center"/>
          </w:tcPr>
          <w:p w14:paraId="74299874" w14:textId="77777777" w:rsidR="00230478" w:rsidRPr="007103E4" w:rsidRDefault="00230478" w:rsidP="00A43B04">
            <w:pPr>
              <w:spacing w:before="60" w:after="60"/>
              <w:jc w:val="center"/>
              <w:rPr>
                <w:rFonts w:ascii="Arial" w:hAnsi="Arial" w:cs="Arial"/>
                <w:b/>
                <w:sz w:val="20"/>
                <w:szCs w:val="20"/>
              </w:rPr>
            </w:pPr>
          </w:p>
        </w:tc>
        <w:tc>
          <w:tcPr>
            <w:tcW w:w="412" w:type="pct"/>
            <w:vAlign w:val="center"/>
          </w:tcPr>
          <w:p w14:paraId="7ACA8DD4" w14:textId="77777777" w:rsidR="00230478" w:rsidRPr="007103E4" w:rsidRDefault="00230478" w:rsidP="00A43B04">
            <w:pPr>
              <w:spacing w:before="60" w:after="60"/>
              <w:jc w:val="center"/>
              <w:rPr>
                <w:rFonts w:ascii="Arial" w:hAnsi="Arial" w:cs="Arial"/>
                <w:b/>
                <w:sz w:val="20"/>
                <w:szCs w:val="20"/>
              </w:rPr>
            </w:pPr>
          </w:p>
        </w:tc>
      </w:tr>
      <w:tr w:rsidR="00230478" w:rsidRPr="00373ACB" w14:paraId="695B0FA0" w14:textId="77777777" w:rsidTr="00230478">
        <w:trPr>
          <w:trHeight w:val="397"/>
          <w:jc w:val="center"/>
        </w:trPr>
        <w:tc>
          <w:tcPr>
            <w:tcW w:w="1702" w:type="pct"/>
            <w:vAlign w:val="center"/>
          </w:tcPr>
          <w:p w14:paraId="51253B2C" w14:textId="257021A5" w:rsidR="00230478" w:rsidRPr="00D71DF4" w:rsidRDefault="00230478" w:rsidP="00A43B04">
            <w:pPr>
              <w:spacing w:before="60" w:after="60"/>
              <w:rPr>
                <w:rFonts w:ascii="Arial" w:hAnsi="Arial" w:cs="Arial"/>
                <w:sz w:val="20"/>
                <w:szCs w:val="20"/>
              </w:rPr>
            </w:pPr>
            <w:r>
              <w:rPr>
                <w:rFonts w:ascii="Arial" w:hAnsi="Arial" w:cs="Arial"/>
                <w:sz w:val="20"/>
                <w:szCs w:val="20"/>
              </w:rPr>
              <w:t>Clinical case/project work</w:t>
            </w:r>
          </w:p>
        </w:tc>
        <w:tc>
          <w:tcPr>
            <w:tcW w:w="412" w:type="pct"/>
            <w:vAlign w:val="center"/>
          </w:tcPr>
          <w:p w14:paraId="0F143607" w14:textId="0A4C3CB5" w:rsidR="00230478" w:rsidRPr="007103E4" w:rsidRDefault="00230478" w:rsidP="00A43B04">
            <w:pPr>
              <w:spacing w:before="60" w:after="60"/>
              <w:jc w:val="center"/>
              <w:rPr>
                <w:rFonts w:ascii="Arial" w:hAnsi="Arial" w:cs="Arial"/>
                <w:sz w:val="20"/>
                <w:szCs w:val="20"/>
              </w:rPr>
            </w:pPr>
            <w:r>
              <w:rPr>
                <w:rFonts w:ascii="Arial" w:hAnsi="Arial" w:cs="Arial"/>
                <w:sz w:val="20"/>
                <w:szCs w:val="20"/>
              </w:rPr>
              <w:t>X</w:t>
            </w:r>
          </w:p>
        </w:tc>
        <w:tc>
          <w:tcPr>
            <w:tcW w:w="412" w:type="pct"/>
            <w:vAlign w:val="center"/>
          </w:tcPr>
          <w:p w14:paraId="15696DD5" w14:textId="29C1A5AD" w:rsidR="00230478" w:rsidRPr="007103E4" w:rsidRDefault="00230478" w:rsidP="00A43B04">
            <w:pPr>
              <w:spacing w:before="60" w:after="60"/>
              <w:jc w:val="center"/>
              <w:rPr>
                <w:rFonts w:ascii="Arial" w:hAnsi="Arial" w:cs="Arial"/>
                <w:sz w:val="20"/>
                <w:szCs w:val="20"/>
              </w:rPr>
            </w:pPr>
            <w:r>
              <w:rPr>
                <w:rFonts w:ascii="Arial" w:hAnsi="Arial" w:cs="Arial"/>
                <w:sz w:val="20"/>
                <w:szCs w:val="20"/>
              </w:rPr>
              <w:t>X</w:t>
            </w:r>
          </w:p>
        </w:tc>
        <w:tc>
          <w:tcPr>
            <w:tcW w:w="412" w:type="pct"/>
            <w:vAlign w:val="center"/>
          </w:tcPr>
          <w:p w14:paraId="08A73C34" w14:textId="77777777" w:rsidR="00230478" w:rsidRPr="007103E4" w:rsidRDefault="00230478" w:rsidP="00A43B04">
            <w:pPr>
              <w:spacing w:before="60" w:after="60"/>
              <w:jc w:val="center"/>
              <w:rPr>
                <w:rFonts w:ascii="Arial" w:hAnsi="Arial" w:cs="Arial"/>
                <w:sz w:val="20"/>
                <w:szCs w:val="20"/>
              </w:rPr>
            </w:pPr>
          </w:p>
        </w:tc>
        <w:tc>
          <w:tcPr>
            <w:tcW w:w="412" w:type="pct"/>
            <w:vAlign w:val="center"/>
          </w:tcPr>
          <w:p w14:paraId="12BD56BC" w14:textId="04FDA0FD" w:rsidR="00230478" w:rsidRPr="007103E4" w:rsidRDefault="00230478" w:rsidP="00A43B04">
            <w:pPr>
              <w:spacing w:before="60" w:after="60"/>
              <w:jc w:val="center"/>
              <w:rPr>
                <w:rFonts w:ascii="Arial" w:hAnsi="Arial" w:cs="Arial"/>
                <w:sz w:val="20"/>
                <w:szCs w:val="20"/>
              </w:rPr>
            </w:pPr>
            <w:r>
              <w:rPr>
                <w:rFonts w:ascii="Arial" w:hAnsi="Arial" w:cs="Arial"/>
                <w:sz w:val="20"/>
                <w:szCs w:val="20"/>
              </w:rPr>
              <w:t>X</w:t>
            </w:r>
          </w:p>
        </w:tc>
        <w:tc>
          <w:tcPr>
            <w:tcW w:w="412" w:type="pct"/>
            <w:vAlign w:val="center"/>
          </w:tcPr>
          <w:p w14:paraId="04B5147C" w14:textId="1115B3CC" w:rsidR="00230478" w:rsidRPr="007103E4" w:rsidRDefault="00230478" w:rsidP="00A43B04">
            <w:pPr>
              <w:spacing w:before="60" w:after="60"/>
              <w:jc w:val="center"/>
              <w:rPr>
                <w:rFonts w:ascii="Arial" w:hAnsi="Arial" w:cs="Arial"/>
                <w:sz w:val="20"/>
                <w:szCs w:val="20"/>
              </w:rPr>
            </w:pPr>
            <w:r>
              <w:rPr>
                <w:rFonts w:ascii="Arial" w:hAnsi="Arial" w:cs="Arial"/>
                <w:sz w:val="20"/>
                <w:szCs w:val="20"/>
              </w:rPr>
              <w:t>X</w:t>
            </w:r>
          </w:p>
        </w:tc>
        <w:tc>
          <w:tcPr>
            <w:tcW w:w="412" w:type="pct"/>
            <w:vAlign w:val="center"/>
          </w:tcPr>
          <w:p w14:paraId="31DF96A4" w14:textId="089F6132" w:rsidR="00230478" w:rsidRPr="007103E4" w:rsidRDefault="00230478" w:rsidP="00A43B04">
            <w:pPr>
              <w:spacing w:before="60" w:after="60"/>
              <w:jc w:val="center"/>
              <w:rPr>
                <w:rFonts w:ascii="Arial" w:hAnsi="Arial" w:cs="Arial"/>
                <w:sz w:val="20"/>
                <w:szCs w:val="20"/>
              </w:rPr>
            </w:pPr>
            <w:r>
              <w:rPr>
                <w:rFonts w:ascii="Arial" w:hAnsi="Arial" w:cs="Arial"/>
                <w:sz w:val="20"/>
                <w:szCs w:val="20"/>
              </w:rPr>
              <w:t>X</w:t>
            </w:r>
          </w:p>
        </w:tc>
        <w:tc>
          <w:tcPr>
            <w:tcW w:w="412" w:type="pct"/>
            <w:vAlign w:val="center"/>
          </w:tcPr>
          <w:p w14:paraId="69A2D0E4" w14:textId="77777777" w:rsidR="00230478" w:rsidRPr="007103E4" w:rsidRDefault="00230478" w:rsidP="00A43B04">
            <w:pPr>
              <w:spacing w:before="60" w:after="60"/>
              <w:jc w:val="center"/>
              <w:rPr>
                <w:rFonts w:ascii="Arial" w:hAnsi="Arial" w:cs="Arial"/>
                <w:sz w:val="20"/>
                <w:szCs w:val="20"/>
              </w:rPr>
            </w:pPr>
          </w:p>
        </w:tc>
        <w:tc>
          <w:tcPr>
            <w:tcW w:w="412" w:type="pct"/>
            <w:vAlign w:val="center"/>
          </w:tcPr>
          <w:p w14:paraId="2634A754" w14:textId="65606499" w:rsidR="00230478" w:rsidRPr="007103E4" w:rsidRDefault="00230478" w:rsidP="00A43B04">
            <w:pPr>
              <w:spacing w:before="60" w:after="60"/>
              <w:jc w:val="center"/>
              <w:rPr>
                <w:rFonts w:ascii="Arial" w:hAnsi="Arial" w:cs="Arial"/>
                <w:sz w:val="20"/>
                <w:szCs w:val="20"/>
              </w:rPr>
            </w:pPr>
            <w:r>
              <w:rPr>
                <w:rFonts w:ascii="Arial" w:hAnsi="Arial" w:cs="Arial"/>
                <w:sz w:val="20"/>
                <w:szCs w:val="20"/>
              </w:rPr>
              <w:t>X</w:t>
            </w:r>
          </w:p>
        </w:tc>
      </w:tr>
      <w:tr w:rsidR="00230478" w:rsidRPr="00373ACB" w14:paraId="47D0C577" w14:textId="77777777" w:rsidTr="00230478">
        <w:trPr>
          <w:trHeight w:val="397"/>
          <w:jc w:val="center"/>
        </w:trPr>
        <w:tc>
          <w:tcPr>
            <w:tcW w:w="1702" w:type="pct"/>
            <w:vAlign w:val="center"/>
          </w:tcPr>
          <w:p w14:paraId="6573568C" w14:textId="34FAF378" w:rsidR="00230478" w:rsidRPr="00D71DF4" w:rsidRDefault="00230478" w:rsidP="00A43B04">
            <w:pPr>
              <w:spacing w:before="60" w:after="60"/>
              <w:rPr>
                <w:rFonts w:ascii="Arial" w:hAnsi="Arial" w:cs="Arial"/>
                <w:sz w:val="20"/>
                <w:szCs w:val="20"/>
              </w:rPr>
            </w:pPr>
            <w:r>
              <w:rPr>
                <w:rFonts w:ascii="Arial" w:hAnsi="Arial" w:cs="Arial"/>
                <w:sz w:val="20"/>
                <w:szCs w:val="20"/>
              </w:rPr>
              <w:t xml:space="preserve">Critical reflection </w:t>
            </w:r>
          </w:p>
        </w:tc>
        <w:tc>
          <w:tcPr>
            <w:tcW w:w="412" w:type="pct"/>
            <w:vAlign w:val="center"/>
          </w:tcPr>
          <w:p w14:paraId="773AA910" w14:textId="6602117B" w:rsidR="00230478" w:rsidRPr="007103E4" w:rsidRDefault="00230478" w:rsidP="00A43B04">
            <w:pPr>
              <w:spacing w:before="60" w:after="60"/>
              <w:jc w:val="center"/>
              <w:rPr>
                <w:rFonts w:ascii="Arial" w:hAnsi="Arial" w:cs="Arial"/>
                <w:sz w:val="20"/>
                <w:szCs w:val="20"/>
              </w:rPr>
            </w:pPr>
            <w:r>
              <w:rPr>
                <w:rFonts w:ascii="Arial" w:hAnsi="Arial" w:cs="Arial"/>
                <w:sz w:val="20"/>
                <w:szCs w:val="20"/>
              </w:rPr>
              <w:t>X</w:t>
            </w:r>
          </w:p>
        </w:tc>
        <w:tc>
          <w:tcPr>
            <w:tcW w:w="412" w:type="pct"/>
            <w:vAlign w:val="center"/>
          </w:tcPr>
          <w:p w14:paraId="2074C09A" w14:textId="786583E8" w:rsidR="00230478" w:rsidRPr="007103E4" w:rsidRDefault="00230478" w:rsidP="00A43B04">
            <w:pPr>
              <w:spacing w:before="60" w:after="60"/>
              <w:jc w:val="center"/>
              <w:rPr>
                <w:rFonts w:ascii="Arial" w:hAnsi="Arial" w:cs="Arial"/>
                <w:sz w:val="20"/>
                <w:szCs w:val="20"/>
              </w:rPr>
            </w:pPr>
            <w:r>
              <w:rPr>
                <w:rFonts w:ascii="Arial" w:hAnsi="Arial" w:cs="Arial"/>
                <w:sz w:val="20"/>
                <w:szCs w:val="20"/>
              </w:rPr>
              <w:t>X</w:t>
            </w:r>
          </w:p>
        </w:tc>
        <w:tc>
          <w:tcPr>
            <w:tcW w:w="412" w:type="pct"/>
            <w:vAlign w:val="center"/>
          </w:tcPr>
          <w:p w14:paraId="3A0D9C1A" w14:textId="3EF568B5" w:rsidR="00230478" w:rsidRPr="007103E4" w:rsidRDefault="00230478" w:rsidP="00A43B04">
            <w:pPr>
              <w:spacing w:before="60" w:after="60"/>
              <w:jc w:val="center"/>
              <w:rPr>
                <w:rFonts w:ascii="Arial" w:hAnsi="Arial" w:cs="Arial"/>
                <w:sz w:val="20"/>
                <w:szCs w:val="20"/>
              </w:rPr>
            </w:pPr>
            <w:r>
              <w:rPr>
                <w:rFonts w:ascii="Arial" w:hAnsi="Arial" w:cs="Arial"/>
                <w:sz w:val="20"/>
                <w:szCs w:val="20"/>
              </w:rPr>
              <w:t>X</w:t>
            </w:r>
          </w:p>
        </w:tc>
        <w:tc>
          <w:tcPr>
            <w:tcW w:w="412" w:type="pct"/>
            <w:vAlign w:val="center"/>
          </w:tcPr>
          <w:p w14:paraId="372A6837" w14:textId="34AFB33B" w:rsidR="00230478" w:rsidRPr="007103E4" w:rsidRDefault="00230478" w:rsidP="00A43B04">
            <w:pPr>
              <w:spacing w:before="60" w:after="60"/>
              <w:jc w:val="center"/>
              <w:rPr>
                <w:rFonts w:ascii="Arial" w:hAnsi="Arial" w:cs="Arial"/>
                <w:sz w:val="20"/>
                <w:szCs w:val="20"/>
              </w:rPr>
            </w:pPr>
          </w:p>
        </w:tc>
        <w:tc>
          <w:tcPr>
            <w:tcW w:w="412" w:type="pct"/>
            <w:vAlign w:val="center"/>
          </w:tcPr>
          <w:p w14:paraId="70ECC67E" w14:textId="470B2C3E" w:rsidR="00230478" w:rsidRPr="007103E4" w:rsidRDefault="00230478" w:rsidP="00A43B04">
            <w:pPr>
              <w:spacing w:before="60" w:after="60"/>
              <w:jc w:val="center"/>
              <w:rPr>
                <w:rFonts w:ascii="Arial" w:hAnsi="Arial" w:cs="Arial"/>
                <w:sz w:val="20"/>
                <w:szCs w:val="20"/>
              </w:rPr>
            </w:pPr>
            <w:r>
              <w:rPr>
                <w:rFonts w:ascii="Arial" w:hAnsi="Arial" w:cs="Arial"/>
                <w:sz w:val="20"/>
                <w:szCs w:val="20"/>
              </w:rPr>
              <w:t>X</w:t>
            </w:r>
          </w:p>
        </w:tc>
        <w:tc>
          <w:tcPr>
            <w:tcW w:w="412" w:type="pct"/>
            <w:vAlign w:val="center"/>
          </w:tcPr>
          <w:p w14:paraId="4687B8AC" w14:textId="1EFDD601" w:rsidR="00230478" w:rsidRPr="007103E4" w:rsidRDefault="00230478" w:rsidP="00A43B04">
            <w:pPr>
              <w:spacing w:before="60" w:after="60"/>
              <w:jc w:val="center"/>
              <w:rPr>
                <w:rFonts w:ascii="Arial" w:hAnsi="Arial" w:cs="Arial"/>
                <w:sz w:val="20"/>
                <w:szCs w:val="20"/>
              </w:rPr>
            </w:pPr>
          </w:p>
        </w:tc>
        <w:tc>
          <w:tcPr>
            <w:tcW w:w="412" w:type="pct"/>
            <w:vAlign w:val="center"/>
          </w:tcPr>
          <w:p w14:paraId="5FC483B6" w14:textId="166085BA" w:rsidR="00230478" w:rsidRPr="007103E4" w:rsidRDefault="00230478" w:rsidP="00A43B04">
            <w:pPr>
              <w:spacing w:before="60" w:after="60"/>
              <w:jc w:val="center"/>
              <w:rPr>
                <w:rFonts w:ascii="Arial" w:hAnsi="Arial" w:cs="Arial"/>
                <w:sz w:val="20"/>
                <w:szCs w:val="20"/>
              </w:rPr>
            </w:pPr>
            <w:r>
              <w:rPr>
                <w:rFonts w:ascii="Arial" w:hAnsi="Arial" w:cs="Arial"/>
                <w:sz w:val="20"/>
                <w:szCs w:val="20"/>
              </w:rPr>
              <w:t>X</w:t>
            </w:r>
          </w:p>
        </w:tc>
        <w:tc>
          <w:tcPr>
            <w:tcW w:w="412" w:type="pct"/>
            <w:vAlign w:val="center"/>
          </w:tcPr>
          <w:p w14:paraId="10FDC62B" w14:textId="26486EBF" w:rsidR="00230478" w:rsidRPr="007103E4" w:rsidRDefault="00230478" w:rsidP="00A43B04">
            <w:pPr>
              <w:spacing w:before="60" w:after="60"/>
              <w:jc w:val="center"/>
              <w:rPr>
                <w:rFonts w:ascii="Arial" w:hAnsi="Arial" w:cs="Arial"/>
                <w:sz w:val="20"/>
                <w:szCs w:val="20"/>
              </w:rPr>
            </w:pPr>
            <w:r>
              <w:rPr>
                <w:rFonts w:ascii="Arial" w:hAnsi="Arial" w:cs="Arial"/>
                <w:sz w:val="20"/>
                <w:szCs w:val="20"/>
              </w:rPr>
              <w:t>X</w:t>
            </w:r>
          </w:p>
        </w:tc>
      </w:tr>
      <w:tr w:rsidR="00230478" w:rsidRPr="00373ACB" w14:paraId="5859AD4C" w14:textId="77777777" w:rsidTr="00230478">
        <w:trPr>
          <w:trHeight w:val="397"/>
          <w:jc w:val="center"/>
        </w:trPr>
        <w:tc>
          <w:tcPr>
            <w:tcW w:w="1702" w:type="pct"/>
            <w:vAlign w:val="center"/>
          </w:tcPr>
          <w:p w14:paraId="2F3446D0" w14:textId="09982897" w:rsidR="00230478" w:rsidRPr="00D71DF4" w:rsidRDefault="00230478" w:rsidP="00A43B04">
            <w:pPr>
              <w:spacing w:before="60" w:after="60"/>
              <w:rPr>
                <w:rFonts w:ascii="Arial" w:hAnsi="Arial" w:cs="Arial"/>
                <w:sz w:val="20"/>
                <w:szCs w:val="20"/>
              </w:rPr>
            </w:pPr>
            <w:r>
              <w:rPr>
                <w:rFonts w:ascii="Arial" w:hAnsi="Arial" w:cs="Arial"/>
                <w:sz w:val="20"/>
                <w:szCs w:val="20"/>
              </w:rPr>
              <w:t>Dissertation</w:t>
            </w:r>
          </w:p>
        </w:tc>
        <w:tc>
          <w:tcPr>
            <w:tcW w:w="412" w:type="pct"/>
            <w:vAlign w:val="center"/>
          </w:tcPr>
          <w:p w14:paraId="65575F2A" w14:textId="7FF75EC6" w:rsidR="00230478" w:rsidRPr="007103E4" w:rsidRDefault="00230478" w:rsidP="00A43B04">
            <w:pPr>
              <w:spacing w:before="60" w:after="60"/>
              <w:jc w:val="center"/>
              <w:rPr>
                <w:rFonts w:ascii="Arial" w:hAnsi="Arial" w:cs="Arial"/>
                <w:sz w:val="20"/>
                <w:szCs w:val="20"/>
              </w:rPr>
            </w:pPr>
            <w:r>
              <w:rPr>
                <w:rFonts w:ascii="Arial" w:hAnsi="Arial" w:cs="Arial"/>
                <w:sz w:val="20"/>
                <w:szCs w:val="20"/>
              </w:rPr>
              <w:t>X</w:t>
            </w:r>
          </w:p>
        </w:tc>
        <w:tc>
          <w:tcPr>
            <w:tcW w:w="412" w:type="pct"/>
            <w:vAlign w:val="center"/>
          </w:tcPr>
          <w:p w14:paraId="63EABE33" w14:textId="4FFBDC52" w:rsidR="00230478" w:rsidRPr="007103E4" w:rsidRDefault="00230478" w:rsidP="00A43B04">
            <w:pPr>
              <w:spacing w:before="60" w:after="60"/>
              <w:jc w:val="center"/>
              <w:rPr>
                <w:rFonts w:ascii="Arial" w:hAnsi="Arial" w:cs="Arial"/>
                <w:sz w:val="20"/>
                <w:szCs w:val="20"/>
              </w:rPr>
            </w:pPr>
            <w:r>
              <w:rPr>
                <w:rFonts w:ascii="Arial" w:hAnsi="Arial" w:cs="Arial"/>
                <w:sz w:val="20"/>
                <w:szCs w:val="20"/>
              </w:rPr>
              <w:t>X</w:t>
            </w:r>
          </w:p>
        </w:tc>
        <w:tc>
          <w:tcPr>
            <w:tcW w:w="412" w:type="pct"/>
            <w:vAlign w:val="center"/>
          </w:tcPr>
          <w:p w14:paraId="3F8F929A" w14:textId="0C402283" w:rsidR="00230478" w:rsidRPr="007103E4" w:rsidRDefault="00230478" w:rsidP="00A43B04">
            <w:pPr>
              <w:spacing w:before="60" w:after="60"/>
              <w:jc w:val="center"/>
              <w:rPr>
                <w:rFonts w:ascii="Arial" w:hAnsi="Arial" w:cs="Arial"/>
                <w:sz w:val="20"/>
                <w:szCs w:val="20"/>
              </w:rPr>
            </w:pPr>
            <w:r>
              <w:rPr>
                <w:rFonts w:ascii="Arial" w:hAnsi="Arial" w:cs="Arial"/>
                <w:sz w:val="20"/>
                <w:szCs w:val="20"/>
              </w:rPr>
              <w:t>X</w:t>
            </w:r>
          </w:p>
        </w:tc>
        <w:tc>
          <w:tcPr>
            <w:tcW w:w="412" w:type="pct"/>
            <w:vAlign w:val="center"/>
          </w:tcPr>
          <w:p w14:paraId="01F80341" w14:textId="75334270" w:rsidR="00230478" w:rsidRPr="007103E4" w:rsidRDefault="00230478" w:rsidP="00A43B04">
            <w:pPr>
              <w:spacing w:before="60" w:after="60"/>
              <w:jc w:val="center"/>
              <w:rPr>
                <w:rFonts w:ascii="Arial" w:hAnsi="Arial" w:cs="Arial"/>
                <w:sz w:val="20"/>
                <w:szCs w:val="20"/>
              </w:rPr>
            </w:pPr>
            <w:r>
              <w:rPr>
                <w:rFonts w:ascii="Arial" w:hAnsi="Arial" w:cs="Arial"/>
                <w:sz w:val="20"/>
                <w:szCs w:val="20"/>
              </w:rPr>
              <w:t>X</w:t>
            </w:r>
          </w:p>
        </w:tc>
        <w:tc>
          <w:tcPr>
            <w:tcW w:w="412" w:type="pct"/>
            <w:vAlign w:val="center"/>
          </w:tcPr>
          <w:p w14:paraId="22A177E8" w14:textId="1378C493" w:rsidR="00230478" w:rsidRPr="007103E4" w:rsidRDefault="00230478" w:rsidP="00A43B04">
            <w:pPr>
              <w:spacing w:before="60" w:after="60"/>
              <w:jc w:val="center"/>
              <w:rPr>
                <w:rFonts w:ascii="Arial" w:hAnsi="Arial" w:cs="Arial"/>
                <w:sz w:val="20"/>
                <w:szCs w:val="20"/>
              </w:rPr>
            </w:pPr>
            <w:r>
              <w:rPr>
                <w:rFonts w:ascii="Arial" w:hAnsi="Arial" w:cs="Arial"/>
                <w:sz w:val="20"/>
                <w:szCs w:val="20"/>
              </w:rPr>
              <w:t>X</w:t>
            </w:r>
          </w:p>
        </w:tc>
        <w:tc>
          <w:tcPr>
            <w:tcW w:w="412" w:type="pct"/>
            <w:vAlign w:val="center"/>
          </w:tcPr>
          <w:p w14:paraId="2781C7F7" w14:textId="77777777" w:rsidR="00230478" w:rsidRPr="007103E4" w:rsidRDefault="00230478" w:rsidP="00A43B04">
            <w:pPr>
              <w:spacing w:before="60" w:after="60"/>
              <w:jc w:val="center"/>
              <w:rPr>
                <w:rFonts w:ascii="Arial" w:hAnsi="Arial" w:cs="Arial"/>
                <w:sz w:val="20"/>
                <w:szCs w:val="20"/>
              </w:rPr>
            </w:pPr>
          </w:p>
        </w:tc>
        <w:tc>
          <w:tcPr>
            <w:tcW w:w="412" w:type="pct"/>
            <w:vAlign w:val="center"/>
          </w:tcPr>
          <w:p w14:paraId="38E1208E" w14:textId="1B19EBBC" w:rsidR="00230478" w:rsidRPr="007103E4" w:rsidRDefault="00230478" w:rsidP="00A43B04">
            <w:pPr>
              <w:spacing w:before="60" w:after="60"/>
              <w:jc w:val="center"/>
              <w:rPr>
                <w:rFonts w:ascii="Arial" w:hAnsi="Arial" w:cs="Arial"/>
                <w:sz w:val="20"/>
                <w:szCs w:val="20"/>
              </w:rPr>
            </w:pPr>
            <w:r>
              <w:rPr>
                <w:rFonts w:ascii="Arial" w:hAnsi="Arial" w:cs="Arial"/>
                <w:sz w:val="20"/>
                <w:szCs w:val="20"/>
              </w:rPr>
              <w:t>X</w:t>
            </w:r>
          </w:p>
        </w:tc>
        <w:tc>
          <w:tcPr>
            <w:tcW w:w="412" w:type="pct"/>
            <w:vAlign w:val="center"/>
          </w:tcPr>
          <w:p w14:paraId="2FAAA88D" w14:textId="4C7544D7" w:rsidR="00230478" w:rsidRPr="007103E4" w:rsidRDefault="00230478" w:rsidP="00A43B04">
            <w:pPr>
              <w:spacing w:before="60" w:after="60"/>
              <w:jc w:val="center"/>
              <w:rPr>
                <w:rFonts w:ascii="Arial" w:hAnsi="Arial" w:cs="Arial"/>
                <w:sz w:val="20"/>
                <w:szCs w:val="20"/>
              </w:rPr>
            </w:pPr>
            <w:r>
              <w:rPr>
                <w:rFonts w:ascii="Arial" w:hAnsi="Arial" w:cs="Arial"/>
                <w:sz w:val="20"/>
                <w:szCs w:val="20"/>
              </w:rPr>
              <w:t>X</w:t>
            </w:r>
          </w:p>
        </w:tc>
      </w:tr>
    </w:tbl>
    <w:p w14:paraId="3A7929DF" w14:textId="77777777" w:rsidR="001B624F" w:rsidRPr="00373ACB" w:rsidRDefault="001B624F" w:rsidP="00A43B04">
      <w:pPr>
        <w:spacing w:before="60" w:after="60" w:line="240" w:lineRule="auto"/>
        <w:ind w:left="426" w:right="260"/>
        <w:rPr>
          <w:rFonts w:ascii="Arial" w:hAnsi="Arial" w:cs="Arial"/>
          <w:b/>
          <w:iCs/>
          <w:sz w:val="20"/>
          <w:szCs w:val="20"/>
        </w:rPr>
      </w:pPr>
    </w:p>
    <w:p w14:paraId="55482AC0" w14:textId="76C46631" w:rsidR="001B624F" w:rsidRPr="00DF2132" w:rsidRDefault="001B624F" w:rsidP="00A43B04">
      <w:pPr>
        <w:numPr>
          <w:ilvl w:val="0"/>
          <w:numId w:val="1"/>
        </w:numPr>
        <w:spacing w:before="60" w:after="60" w:line="240" w:lineRule="auto"/>
        <w:ind w:left="426" w:right="260" w:hanging="426"/>
        <w:rPr>
          <w:rFonts w:ascii="Arial" w:hAnsi="Arial" w:cs="Arial"/>
          <w:sz w:val="20"/>
          <w:szCs w:val="20"/>
        </w:rPr>
      </w:pPr>
      <w:r w:rsidRPr="00DF2132">
        <w:rPr>
          <w:rFonts w:ascii="Arial" w:hAnsi="Arial" w:cs="Arial"/>
          <w:sz w:val="20"/>
          <w:szCs w:val="20"/>
        </w:rPr>
        <w:t xml:space="preserve">The </w:t>
      </w:r>
      <w:r w:rsidR="00A43B04">
        <w:rPr>
          <w:rFonts w:ascii="Arial" w:hAnsi="Arial" w:cs="Arial"/>
          <w:sz w:val="20"/>
          <w:szCs w:val="20"/>
        </w:rPr>
        <w:t>Division</w:t>
      </w:r>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r w:rsidRPr="00DF2132">
        <w:rPr>
          <w:rFonts w:ascii="Arial" w:hAnsi="Arial" w:cs="Arial"/>
          <w:sz w:val="20"/>
          <w:szCs w:val="20"/>
        </w:rPr>
        <w:br/>
      </w:r>
    </w:p>
    <w:p w14:paraId="4C9CE051" w14:textId="77777777" w:rsidR="001B624F" w:rsidRDefault="001B624F" w:rsidP="00A43B04">
      <w:pPr>
        <w:spacing w:before="60" w:after="60" w:line="240" w:lineRule="auto"/>
        <w:ind w:left="426" w:right="260"/>
        <w:rPr>
          <w:rFonts w:ascii="Arial" w:hAnsi="Arial" w:cs="Arial"/>
          <w:sz w:val="20"/>
          <w:szCs w:val="20"/>
        </w:rPr>
      </w:pPr>
      <w:r w:rsidRPr="00DF2132">
        <w:rPr>
          <w:rFonts w:ascii="Arial" w:hAnsi="Arial" w:cs="Arial"/>
          <w:sz w:val="20"/>
          <w:szCs w:val="20"/>
        </w:rPr>
        <w:t>The inclusive practices in the guidance (see Annex B Appendix A) have been considered in order to support all students in the following areas:</w:t>
      </w:r>
    </w:p>
    <w:p w14:paraId="395651BA" w14:textId="77777777" w:rsidR="001B624F" w:rsidRPr="00A7491F" w:rsidRDefault="001B624F" w:rsidP="00A43B04">
      <w:pPr>
        <w:spacing w:before="60" w:after="60" w:line="240" w:lineRule="auto"/>
        <w:ind w:left="426" w:right="260"/>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3F8A1F4B" w14:textId="77777777" w:rsidR="001B624F" w:rsidRPr="00D023E6" w:rsidRDefault="001B624F" w:rsidP="00A43B04">
      <w:pPr>
        <w:pStyle w:val="ListParagraph"/>
        <w:numPr>
          <w:ilvl w:val="0"/>
          <w:numId w:val="4"/>
        </w:numPr>
        <w:spacing w:before="60" w:after="60" w:line="240" w:lineRule="auto"/>
        <w:ind w:right="260"/>
        <w:rPr>
          <w:rFonts w:ascii="Arial" w:hAnsi="Arial" w:cs="Arial"/>
          <w:sz w:val="20"/>
          <w:szCs w:val="20"/>
        </w:rPr>
      </w:pPr>
      <w:r w:rsidRPr="00D023E6">
        <w:rPr>
          <w:rFonts w:ascii="Arial" w:hAnsi="Arial" w:cs="Arial"/>
          <w:sz w:val="20"/>
          <w:szCs w:val="20"/>
        </w:rPr>
        <w:lastRenderedPageBreak/>
        <w:t>Preference will be given to electronic resources that meet minimum accessibility standards and support the use of assistive technologies.</w:t>
      </w:r>
    </w:p>
    <w:p w14:paraId="30DF481B" w14:textId="77777777" w:rsidR="001B624F" w:rsidRPr="00D023E6" w:rsidRDefault="001B624F" w:rsidP="00A43B04">
      <w:pPr>
        <w:pStyle w:val="ListParagraph"/>
        <w:numPr>
          <w:ilvl w:val="0"/>
          <w:numId w:val="4"/>
        </w:numPr>
        <w:spacing w:before="60" w:after="60" w:line="240" w:lineRule="auto"/>
        <w:ind w:right="260"/>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00DDEEB5" w14:textId="77777777" w:rsidR="001B624F" w:rsidRPr="00D023E6" w:rsidRDefault="001B624F" w:rsidP="00A43B04">
      <w:pPr>
        <w:pStyle w:val="ListParagraph"/>
        <w:numPr>
          <w:ilvl w:val="0"/>
          <w:numId w:val="4"/>
        </w:numPr>
        <w:spacing w:before="60" w:after="60" w:line="240" w:lineRule="auto"/>
        <w:ind w:right="260"/>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212087CF" w14:textId="2D11E43A" w:rsidR="00C70AD3" w:rsidRDefault="001B624F" w:rsidP="00A43B04">
      <w:pPr>
        <w:pStyle w:val="ListParagraph"/>
        <w:numPr>
          <w:ilvl w:val="0"/>
          <w:numId w:val="4"/>
        </w:numPr>
        <w:spacing w:before="60" w:after="60" w:line="240" w:lineRule="auto"/>
        <w:ind w:right="260"/>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7A02A718" w14:textId="3DF9DD89" w:rsidR="00C70AD3" w:rsidRPr="003C6197" w:rsidRDefault="00C70AD3" w:rsidP="00A43B04">
      <w:pPr>
        <w:pStyle w:val="ListParagraph"/>
        <w:numPr>
          <w:ilvl w:val="0"/>
          <w:numId w:val="4"/>
        </w:numPr>
        <w:spacing w:before="60" w:after="60" w:line="240" w:lineRule="auto"/>
        <w:ind w:right="260"/>
        <w:rPr>
          <w:rFonts w:ascii="Arial" w:hAnsi="Arial" w:cs="Arial"/>
          <w:sz w:val="20"/>
          <w:szCs w:val="20"/>
        </w:rPr>
      </w:pPr>
      <w:r w:rsidRPr="003C6197">
        <w:rPr>
          <w:rFonts w:ascii="Arial" w:hAnsi="Arial" w:cs="Arial"/>
          <w:sz w:val="20"/>
          <w:szCs w:val="20"/>
        </w:rPr>
        <w:t>In accordance with Kent Law School’s agreed statement on lecture recording, the School will not routinely record teaching sessions that are heavily discussion based (i.e. combined lecture/seminars</w:t>
      </w:r>
      <w:r>
        <w:rPr>
          <w:rFonts w:ascii="Arial" w:hAnsi="Arial" w:cs="Arial"/>
          <w:sz w:val="20"/>
          <w:szCs w:val="20"/>
        </w:rPr>
        <w:t xml:space="preserve"> or cases) which is the c</w:t>
      </w:r>
      <w:r w:rsidR="003C6197">
        <w:rPr>
          <w:rFonts w:ascii="Arial" w:hAnsi="Arial" w:cs="Arial"/>
          <w:sz w:val="20"/>
          <w:szCs w:val="20"/>
        </w:rPr>
        <w:t>ase</w:t>
      </w:r>
      <w:r w:rsidRPr="003C6197">
        <w:rPr>
          <w:rFonts w:ascii="Arial" w:hAnsi="Arial" w:cs="Arial"/>
          <w:sz w:val="20"/>
          <w:szCs w:val="20"/>
        </w:rPr>
        <w:t xml:space="preserve"> in this module. </w:t>
      </w:r>
      <w:r w:rsidR="0082411B">
        <w:rPr>
          <w:rFonts w:ascii="Arial" w:hAnsi="Arial" w:cs="Arial"/>
          <w:sz w:val="20"/>
          <w:szCs w:val="20"/>
        </w:rPr>
        <w:br/>
      </w:r>
    </w:p>
    <w:p w14:paraId="0AE1D791" w14:textId="77777777" w:rsidR="001B624F" w:rsidRPr="00A7491F" w:rsidRDefault="001B624F" w:rsidP="00A43B04">
      <w:pPr>
        <w:spacing w:before="60" w:after="60" w:line="240" w:lineRule="auto"/>
        <w:ind w:left="426" w:right="260"/>
        <w:rPr>
          <w:rFonts w:ascii="Arial" w:hAnsi="Arial" w:cs="Arial"/>
          <w:b/>
          <w:sz w:val="20"/>
          <w:szCs w:val="20"/>
        </w:rPr>
      </w:pPr>
      <w:r w:rsidRPr="00A7491F">
        <w:rPr>
          <w:rFonts w:ascii="Arial" w:hAnsi="Arial" w:cs="Arial"/>
          <w:b/>
          <w:sz w:val="20"/>
          <w:szCs w:val="20"/>
        </w:rPr>
        <w:t>b) Learning, teaching and assessment methods</w:t>
      </w:r>
    </w:p>
    <w:p w14:paraId="1517960B" w14:textId="4B51A6A0" w:rsidR="001B624F" w:rsidRPr="00373ACB" w:rsidRDefault="001B624F" w:rsidP="00A43B04">
      <w:pPr>
        <w:spacing w:before="60" w:after="60" w:line="240" w:lineRule="auto"/>
        <w:ind w:left="426" w:right="260"/>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w:t>
      </w:r>
      <w:r w:rsidR="00C70AD3">
        <w:rPr>
          <w:rFonts w:ascii="Arial" w:hAnsi="Arial" w:cs="Arial"/>
          <w:iCs/>
          <w:sz w:val="20"/>
          <w:szCs w:val="20"/>
        </w:rPr>
        <w:t xml:space="preserve">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r>
        <w:rPr>
          <w:rFonts w:ascii="Arial" w:hAnsi="Arial" w:cs="Arial"/>
          <w:iCs/>
          <w:sz w:val="20"/>
          <w:szCs w:val="20"/>
        </w:rPr>
        <w:br/>
      </w:r>
    </w:p>
    <w:p w14:paraId="44E3D899" w14:textId="77777777" w:rsidR="001B624F" w:rsidRPr="00373ACB" w:rsidRDefault="001B624F" w:rsidP="00A43B04">
      <w:pPr>
        <w:numPr>
          <w:ilvl w:val="0"/>
          <w:numId w:val="1"/>
        </w:numPr>
        <w:spacing w:before="60" w:after="6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Pr>
          <w:rFonts w:ascii="Arial" w:hAnsi="Arial" w:cs="Arial"/>
          <w:b/>
          <w:sz w:val="20"/>
          <w:szCs w:val="20"/>
        </w:rPr>
        <w:t>c</w:t>
      </w:r>
      <w:r w:rsidRPr="00373ACB">
        <w:rPr>
          <w:rFonts w:ascii="Arial" w:hAnsi="Arial" w:cs="Arial"/>
          <w:b/>
          <w:sz w:val="20"/>
          <w:szCs w:val="20"/>
        </w:rPr>
        <w:t>entre(s) where module will be delivered:</w:t>
      </w:r>
    </w:p>
    <w:p w14:paraId="73F92CB0" w14:textId="7A7F9BBD" w:rsidR="001B624F" w:rsidRDefault="001B624F" w:rsidP="00A43B04">
      <w:pPr>
        <w:spacing w:before="60" w:after="60" w:line="240" w:lineRule="auto"/>
        <w:ind w:left="426" w:right="260"/>
        <w:rPr>
          <w:rFonts w:ascii="Arial" w:hAnsi="Arial" w:cs="Arial"/>
          <w:iCs/>
          <w:sz w:val="20"/>
          <w:szCs w:val="20"/>
        </w:rPr>
      </w:pPr>
      <w:r>
        <w:rPr>
          <w:rFonts w:ascii="Arial" w:hAnsi="Arial" w:cs="Arial"/>
          <w:iCs/>
          <w:sz w:val="20"/>
          <w:szCs w:val="20"/>
        </w:rPr>
        <w:t>Canterbury</w:t>
      </w:r>
    </w:p>
    <w:p w14:paraId="3934443D" w14:textId="4EEFC8EA" w:rsidR="001B624F" w:rsidRDefault="00C946D3" w:rsidP="00A43B04">
      <w:pPr>
        <w:spacing w:before="60" w:after="60" w:line="240" w:lineRule="auto"/>
        <w:ind w:left="426" w:right="260"/>
        <w:rPr>
          <w:rFonts w:ascii="Arial" w:hAnsi="Arial" w:cs="Arial"/>
          <w:iCs/>
          <w:sz w:val="20"/>
          <w:szCs w:val="20"/>
        </w:rPr>
      </w:pPr>
      <w:r>
        <w:rPr>
          <w:rFonts w:ascii="Arial" w:hAnsi="Arial" w:cs="Arial"/>
          <w:iCs/>
          <w:sz w:val="20"/>
          <w:szCs w:val="20"/>
        </w:rPr>
        <w:t xml:space="preserve">   </w:t>
      </w:r>
    </w:p>
    <w:p w14:paraId="252AAC02" w14:textId="77777777" w:rsidR="001B624F" w:rsidRPr="00DF2132" w:rsidRDefault="001B624F" w:rsidP="00A43B04">
      <w:pPr>
        <w:numPr>
          <w:ilvl w:val="0"/>
          <w:numId w:val="1"/>
        </w:numPr>
        <w:spacing w:before="60" w:after="6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71158604" w14:textId="77777777" w:rsidR="001B624F" w:rsidRPr="00DF2132" w:rsidRDefault="001B624F" w:rsidP="00A43B04">
      <w:pPr>
        <w:spacing w:before="60" w:after="60" w:line="240" w:lineRule="auto"/>
        <w:ind w:left="426" w:right="260"/>
        <w:jc w:val="both"/>
        <w:rPr>
          <w:rFonts w:ascii="Arial" w:hAnsi="Arial" w:cs="Arial"/>
          <w:sz w:val="20"/>
          <w:szCs w:val="20"/>
        </w:rPr>
      </w:pPr>
      <w:r w:rsidRPr="00DF2132">
        <w:rPr>
          <w:rFonts w:ascii="Arial" w:hAnsi="Arial" w:cs="Arial"/>
          <w:sz w:val="20"/>
          <w:szCs w:val="20"/>
        </w:rPr>
        <w:t xml:space="preserve">Please highlight aspects of this module where internationalisation is actively incorporated or intended. Refer to any relevant internationally-focused learning outcomes and, where possible, identify internationalisation in any of the following: subject content, assessment tasks, teaching methods/ activities and support activity. </w:t>
      </w:r>
    </w:p>
    <w:p w14:paraId="61C3379E" w14:textId="77777777" w:rsidR="001B624F" w:rsidRPr="00373ACB" w:rsidRDefault="001B624F" w:rsidP="00A43B04">
      <w:pPr>
        <w:spacing w:before="60" w:after="60" w:line="240" w:lineRule="auto"/>
        <w:ind w:left="426" w:right="260"/>
        <w:rPr>
          <w:rFonts w:ascii="Arial" w:hAnsi="Arial" w:cs="Arial"/>
          <w:iCs/>
          <w:sz w:val="20"/>
          <w:szCs w:val="20"/>
        </w:rPr>
      </w:pPr>
    </w:p>
    <w:p w14:paraId="4592E68E" w14:textId="0B7BC20A" w:rsidR="00230478" w:rsidRDefault="00230478" w:rsidP="00A43B04">
      <w:pPr>
        <w:spacing w:before="60" w:after="60" w:line="259" w:lineRule="auto"/>
        <w:rPr>
          <w:rFonts w:ascii="Arial" w:hAnsi="Arial" w:cs="Arial"/>
          <w:b/>
          <w:sz w:val="20"/>
          <w:szCs w:val="20"/>
        </w:rPr>
      </w:pPr>
      <w:r>
        <w:rPr>
          <w:rFonts w:ascii="Arial" w:hAnsi="Arial" w:cs="Arial"/>
          <w:b/>
          <w:sz w:val="20"/>
          <w:szCs w:val="20"/>
        </w:rPr>
        <w:br w:type="page"/>
      </w:r>
    </w:p>
    <w:p w14:paraId="538D330C" w14:textId="520B730F" w:rsidR="001B624F" w:rsidRPr="003155BB" w:rsidRDefault="00A43B04" w:rsidP="00A43B04">
      <w:pPr>
        <w:spacing w:before="60" w:after="60" w:line="240" w:lineRule="auto"/>
        <w:rPr>
          <w:rFonts w:ascii="Arial" w:hAnsi="Arial" w:cs="Arial"/>
          <w:sz w:val="20"/>
          <w:szCs w:val="20"/>
        </w:rPr>
      </w:pPr>
      <w:r w:rsidRPr="00A43B04">
        <w:rPr>
          <w:rFonts w:ascii="Arial" w:hAnsi="Arial" w:cs="Arial"/>
          <w:b/>
          <w:sz w:val="20"/>
          <w:szCs w:val="20"/>
        </w:rPr>
        <w:lastRenderedPageBreak/>
        <w:t>DIVISIONAL</w:t>
      </w:r>
      <w:r w:rsidR="001B624F" w:rsidRPr="00A43B04">
        <w:rPr>
          <w:rFonts w:ascii="Arial" w:hAnsi="Arial" w:cs="Arial"/>
          <w:b/>
          <w:sz w:val="20"/>
          <w:szCs w:val="20"/>
        </w:rPr>
        <w:t xml:space="preserve"> U</w:t>
      </w:r>
      <w:r w:rsidR="001B624F" w:rsidRPr="00373ACB">
        <w:rPr>
          <w:rFonts w:ascii="Arial" w:hAnsi="Arial" w:cs="Arial"/>
          <w:b/>
          <w:sz w:val="20"/>
          <w:szCs w:val="20"/>
        </w:rPr>
        <w:t xml:space="preserve">SE ONLY </w:t>
      </w:r>
    </w:p>
    <w:p w14:paraId="6AEC4061" w14:textId="77777777" w:rsidR="001B624F" w:rsidRPr="00373ACB" w:rsidRDefault="001B624F" w:rsidP="00A43B04">
      <w:pPr>
        <w:spacing w:before="60" w:after="6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046EAE19" w14:textId="77777777" w:rsidR="001B624F" w:rsidRPr="00373ACB" w:rsidRDefault="001B624F" w:rsidP="00A43B04">
      <w:pPr>
        <w:spacing w:before="60" w:after="6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1B624F" w:rsidRPr="00373ACB" w14:paraId="663C11B7" w14:textId="77777777" w:rsidTr="00806B06">
        <w:trPr>
          <w:trHeight w:val="317"/>
        </w:trPr>
        <w:tc>
          <w:tcPr>
            <w:tcW w:w="1673" w:type="dxa"/>
          </w:tcPr>
          <w:p w14:paraId="25199514" w14:textId="77777777" w:rsidR="001B624F" w:rsidRPr="00373ACB" w:rsidRDefault="001B624F" w:rsidP="00A43B04">
            <w:pPr>
              <w:spacing w:before="60" w:after="60"/>
              <w:ind w:right="-330"/>
              <w:rPr>
                <w:rFonts w:ascii="Arial" w:hAnsi="Arial" w:cs="Arial"/>
                <w:sz w:val="20"/>
                <w:szCs w:val="20"/>
              </w:rPr>
            </w:pPr>
            <w:r w:rsidRPr="00373ACB">
              <w:rPr>
                <w:rFonts w:ascii="Arial" w:hAnsi="Arial" w:cs="Arial"/>
                <w:sz w:val="20"/>
                <w:szCs w:val="20"/>
              </w:rPr>
              <w:t>Date approved</w:t>
            </w:r>
          </w:p>
        </w:tc>
        <w:tc>
          <w:tcPr>
            <w:tcW w:w="1417" w:type="dxa"/>
          </w:tcPr>
          <w:p w14:paraId="6178E93E" w14:textId="77777777" w:rsidR="001B624F" w:rsidRPr="00373ACB" w:rsidRDefault="001B624F" w:rsidP="00A43B04">
            <w:pPr>
              <w:spacing w:before="60" w:after="60"/>
              <w:rPr>
                <w:rFonts w:ascii="Arial" w:hAnsi="Arial" w:cs="Arial"/>
                <w:sz w:val="20"/>
                <w:szCs w:val="20"/>
              </w:rPr>
            </w:pPr>
            <w:r w:rsidRPr="00373ACB">
              <w:rPr>
                <w:rFonts w:ascii="Arial" w:hAnsi="Arial" w:cs="Arial"/>
                <w:sz w:val="20"/>
                <w:szCs w:val="20"/>
              </w:rPr>
              <w:t>Major/minor revision</w:t>
            </w:r>
          </w:p>
        </w:tc>
        <w:tc>
          <w:tcPr>
            <w:tcW w:w="2342" w:type="dxa"/>
          </w:tcPr>
          <w:p w14:paraId="7698EC93" w14:textId="77777777" w:rsidR="001B624F" w:rsidRPr="00373ACB" w:rsidRDefault="001B624F" w:rsidP="00A43B04">
            <w:pPr>
              <w:spacing w:before="60" w:after="6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63B8C9AC" w14:textId="77777777" w:rsidR="001B624F" w:rsidRPr="00373ACB" w:rsidRDefault="001B624F" w:rsidP="00A43B04">
            <w:pPr>
              <w:spacing w:before="60" w:after="60"/>
              <w:ind w:right="-330"/>
              <w:rPr>
                <w:rFonts w:ascii="Arial" w:hAnsi="Arial" w:cs="Arial"/>
                <w:sz w:val="20"/>
                <w:szCs w:val="20"/>
              </w:rPr>
            </w:pPr>
            <w:r w:rsidRPr="00373ACB">
              <w:rPr>
                <w:rFonts w:ascii="Arial" w:hAnsi="Arial" w:cs="Arial"/>
                <w:sz w:val="20"/>
                <w:szCs w:val="20"/>
              </w:rPr>
              <w:t>Section revised</w:t>
            </w:r>
          </w:p>
        </w:tc>
        <w:tc>
          <w:tcPr>
            <w:tcW w:w="2400" w:type="dxa"/>
          </w:tcPr>
          <w:p w14:paraId="431DB881" w14:textId="77777777" w:rsidR="001B624F" w:rsidRPr="00373ACB" w:rsidRDefault="001B624F" w:rsidP="00A43B04">
            <w:pPr>
              <w:spacing w:before="60" w:after="60"/>
              <w:ind w:right="-330"/>
              <w:rPr>
                <w:rFonts w:ascii="Arial" w:hAnsi="Arial" w:cs="Arial"/>
                <w:sz w:val="20"/>
                <w:szCs w:val="20"/>
              </w:rPr>
            </w:pPr>
            <w:r w:rsidRPr="00373ACB">
              <w:rPr>
                <w:rFonts w:ascii="Arial" w:hAnsi="Arial" w:cs="Arial"/>
                <w:sz w:val="20"/>
                <w:szCs w:val="20"/>
              </w:rPr>
              <w:t>Impacts PLOs</w:t>
            </w:r>
            <w:r>
              <w:rPr>
                <w:rFonts w:ascii="Arial" w:hAnsi="Arial" w:cs="Arial"/>
                <w:sz w:val="20"/>
                <w:szCs w:val="20"/>
              </w:rPr>
              <w:br/>
              <w:t>(</w:t>
            </w:r>
            <w:r w:rsidRPr="00373ACB">
              <w:rPr>
                <w:rFonts w:ascii="Arial" w:hAnsi="Arial" w:cs="Arial"/>
                <w:sz w:val="20"/>
                <w:szCs w:val="20"/>
              </w:rPr>
              <w:t>Q6</w:t>
            </w:r>
            <w:r>
              <w:rPr>
                <w:rFonts w:ascii="Arial" w:hAnsi="Arial" w:cs="Arial"/>
                <w:sz w:val="20"/>
                <w:szCs w:val="20"/>
              </w:rPr>
              <w:t xml:space="preserve"> </w:t>
            </w:r>
            <w:r w:rsidRPr="00373ACB">
              <w:rPr>
                <w:rFonts w:ascii="Arial" w:hAnsi="Arial" w:cs="Arial"/>
                <w:sz w:val="20"/>
                <w:szCs w:val="20"/>
              </w:rPr>
              <w:t>&amp;</w:t>
            </w:r>
            <w:r>
              <w:rPr>
                <w:rFonts w:ascii="Arial" w:hAnsi="Arial" w:cs="Arial"/>
                <w:sz w:val="20"/>
                <w:szCs w:val="20"/>
              </w:rPr>
              <w:t xml:space="preserve"> </w:t>
            </w:r>
            <w:r w:rsidRPr="00373ACB">
              <w:rPr>
                <w:rFonts w:ascii="Arial" w:hAnsi="Arial" w:cs="Arial"/>
                <w:sz w:val="20"/>
                <w:szCs w:val="20"/>
              </w:rPr>
              <w:t>7 cover sheet)</w:t>
            </w:r>
          </w:p>
        </w:tc>
      </w:tr>
      <w:tr w:rsidR="001B624F" w:rsidRPr="00373ACB" w14:paraId="05904688" w14:textId="77777777" w:rsidTr="00806B06">
        <w:trPr>
          <w:trHeight w:val="305"/>
        </w:trPr>
        <w:tc>
          <w:tcPr>
            <w:tcW w:w="1673" w:type="dxa"/>
          </w:tcPr>
          <w:p w14:paraId="2980860E" w14:textId="704C3F85" w:rsidR="001B624F" w:rsidRPr="00373ACB" w:rsidRDefault="003155BB" w:rsidP="00A43B04">
            <w:pPr>
              <w:spacing w:before="60" w:after="60"/>
              <w:ind w:right="-330"/>
              <w:rPr>
                <w:rFonts w:ascii="Arial" w:hAnsi="Arial" w:cs="Arial"/>
                <w:sz w:val="20"/>
                <w:szCs w:val="20"/>
              </w:rPr>
            </w:pPr>
            <w:r>
              <w:rPr>
                <w:rFonts w:ascii="Arial" w:hAnsi="Arial" w:cs="Arial"/>
                <w:sz w:val="20"/>
                <w:szCs w:val="20"/>
              </w:rPr>
              <w:t>21/09/2017</w:t>
            </w:r>
          </w:p>
        </w:tc>
        <w:tc>
          <w:tcPr>
            <w:tcW w:w="1417" w:type="dxa"/>
          </w:tcPr>
          <w:p w14:paraId="42A38221" w14:textId="382DB2A6" w:rsidR="001B624F" w:rsidRPr="00373ACB" w:rsidRDefault="003155BB" w:rsidP="00A43B04">
            <w:pPr>
              <w:spacing w:before="60" w:after="60"/>
              <w:ind w:right="-330"/>
              <w:rPr>
                <w:rFonts w:ascii="Arial" w:hAnsi="Arial" w:cs="Arial"/>
                <w:sz w:val="20"/>
                <w:szCs w:val="20"/>
              </w:rPr>
            </w:pPr>
            <w:r>
              <w:rPr>
                <w:rFonts w:ascii="Arial" w:hAnsi="Arial" w:cs="Arial"/>
                <w:sz w:val="20"/>
                <w:szCs w:val="20"/>
              </w:rPr>
              <w:t>Minor</w:t>
            </w:r>
          </w:p>
        </w:tc>
        <w:tc>
          <w:tcPr>
            <w:tcW w:w="2342" w:type="dxa"/>
          </w:tcPr>
          <w:p w14:paraId="15C40AED" w14:textId="4C2B6258" w:rsidR="001B624F" w:rsidRPr="00373ACB" w:rsidRDefault="003155BB" w:rsidP="00A43B04">
            <w:pPr>
              <w:spacing w:before="60" w:after="60"/>
              <w:ind w:right="-330"/>
              <w:rPr>
                <w:rFonts w:ascii="Arial" w:hAnsi="Arial" w:cs="Arial"/>
                <w:sz w:val="20"/>
                <w:szCs w:val="20"/>
              </w:rPr>
            </w:pPr>
            <w:r>
              <w:rPr>
                <w:rFonts w:ascii="Arial" w:hAnsi="Arial" w:cs="Arial"/>
                <w:sz w:val="20"/>
                <w:szCs w:val="20"/>
              </w:rPr>
              <w:t>September 2018</w:t>
            </w:r>
          </w:p>
        </w:tc>
        <w:tc>
          <w:tcPr>
            <w:tcW w:w="2658" w:type="dxa"/>
          </w:tcPr>
          <w:p w14:paraId="1CE3DEE5" w14:textId="3768B438" w:rsidR="001B624F" w:rsidRPr="00373ACB" w:rsidRDefault="003155BB" w:rsidP="00A43B04">
            <w:pPr>
              <w:spacing w:before="60" w:after="60"/>
              <w:ind w:right="-330"/>
              <w:rPr>
                <w:rFonts w:ascii="Arial" w:hAnsi="Arial" w:cs="Arial"/>
                <w:sz w:val="20"/>
                <w:szCs w:val="20"/>
              </w:rPr>
            </w:pPr>
            <w:r>
              <w:rPr>
                <w:rFonts w:ascii="Arial" w:hAnsi="Arial" w:cs="Arial"/>
                <w:sz w:val="20"/>
                <w:szCs w:val="20"/>
              </w:rPr>
              <w:t>13-14, 17</w:t>
            </w:r>
          </w:p>
        </w:tc>
        <w:tc>
          <w:tcPr>
            <w:tcW w:w="2400" w:type="dxa"/>
          </w:tcPr>
          <w:p w14:paraId="6CEAC4E4" w14:textId="46D6918C" w:rsidR="001B624F" w:rsidRPr="00373ACB" w:rsidRDefault="003155BB" w:rsidP="00A43B04">
            <w:pPr>
              <w:spacing w:before="60" w:after="60"/>
              <w:ind w:right="-330"/>
              <w:rPr>
                <w:rFonts w:ascii="Arial" w:hAnsi="Arial" w:cs="Arial"/>
                <w:sz w:val="20"/>
                <w:szCs w:val="20"/>
              </w:rPr>
            </w:pPr>
            <w:r>
              <w:rPr>
                <w:rFonts w:ascii="Arial" w:hAnsi="Arial" w:cs="Arial"/>
                <w:sz w:val="20"/>
                <w:szCs w:val="20"/>
              </w:rPr>
              <w:t>No</w:t>
            </w:r>
          </w:p>
        </w:tc>
      </w:tr>
      <w:tr w:rsidR="001B624F" w:rsidRPr="00373ACB" w14:paraId="7A0FC768" w14:textId="77777777" w:rsidTr="00806B06">
        <w:trPr>
          <w:trHeight w:val="305"/>
        </w:trPr>
        <w:tc>
          <w:tcPr>
            <w:tcW w:w="1673" w:type="dxa"/>
          </w:tcPr>
          <w:p w14:paraId="0AEE91DF" w14:textId="2F52D348" w:rsidR="001B624F" w:rsidRPr="00373ACB" w:rsidRDefault="00B1303F" w:rsidP="00A43B04">
            <w:pPr>
              <w:spacing w:before="60" w:after="60"/>
              <w:ind w:right="-330"/>
              <w:rPr>
                <w:rFonts w:ascii="Arial" w:hAnsi="Arial" w:cs="Arial"/>
                <w:sz w:val="20"/>
                <w:szCs w:val="20"/>
              </w:rPr>
            </w:pPr>
            <w:r>
              <w:rPr>
                <w:rFonts w:ascii="Arial" w:hAnsi="Arial" w:cs="Arial"/>
                <w:sz w:val="20"/>
                <w:szCs w:val="20"/>
              </w:rPr>
              <w:t>EAP</w:t>
            </w:r>
          </w:p>
        </w:tc>
        <w:tc>
          <w:tcPr>
            <w:tcW w:w="1417" w:type="dxa"/>
          </w:tcPr>
          <w:p w14:paraId="7D5ECFE8" w14:textId="1DD3986A" w:rsidR="001B624F" w:rsidRPr="00373ACB" w:rsidRDefault="00A43B04" w:rsidP="00A43B04">
            <w:pPr>
              <w:spacing w:before="60" w:after="60"/>
              <w:ind w:right="-330"/>
              <w:rPr>
                <w:rFonts w:ascii="Arial" w:hAnsi="Arial" w:cs="Arial"/>
                <w:sz w:val="20"/>
                <w:szCs w:val="20"/>
              </w:rPr>
            </w:pPr>
            <w:r>
              <w:rPr>
                <w:rFonts w:ascii="Arial" w:hAnsi="Arial" w:cs="Arial"/>
                <w:sz w:val="20"/>
                <w:szCs w:val="20"/>
              </w:rPr>
              <w:t>Major</w:t>
            </w:r>
          </w:p>
        </w:tc>
        <w:tc>
          <w:tcPr>
            <w:tcW w:w="2342" w:type="dxa"/>
          </w:tcPr>
          <w:p w14:paraId="395AE474" w14:textId="303BE27B" w:rsidR="001B624F" w:rsidRPr="00373ACB" w:rsidRDefault="00A43B04" w:rsidP="00A43B04">
            <w:pPr>
              <w:spacing w:before="60" w:after="60"/>
              <w:ind w:right="-330"/>
              <w:rPr>
                <w:rFonts w:ascii="Arial" w:hAnsi="Arial" w:cs="Arial"/>
                <w:sz w:val="20"/>
                <w:szCs w:val="20"/>
              </w:rPr>
            </w:pPr>
            <w:r>
              <w:rPr>
                <w:rFonts w:ascii="Arial" w:hAnsi="Arial" w:cs="Arial"/>
                <w:sz w:val="20"/>
                <w:szCs w:val="20"/>
              </w:rPr>
              <w:t>September 2021</w:t>
            </w:r>
          </w:p>
        </w:tc>
        <w:tc>
          <w:tcPr>
            <w:tcW w:w="2658" w:type="dxa"/>
          </w:tcPr>
          <w:p w14:paraId="6EFB02A4" w14:textId="2C0DFC62" w:rsidR="001B624F" w:rsidRPr="00373ACB" w:rsidRDefault="00A43B04" w:rsidP="00A43B04">
            <w:pPr>
              <w:spacing w:before="60" w:after="60"/>
              <w:ind w:right="-330"/>
              <w:rPr>
                <w:rFonts w:ascii="Arial" w:hAnsi="Arial" w:cs="Arial"/>
                <w:sz w:val="20"/>
                <w:szCs w:val="20"/>
              </w:rPr>
            </w:pPr>
            <w:r>
              <w:rPr>
                <w:rFonts w:ascii="Arial" w:hAnsi="Arial" w:cs="Arial"/>
                <w:sz w:val="20"/>
                <w:szCs w:val="20"/>
              </w:rPr>
              <w:t>9, 10, 12, 13, 14</w:t>
            </w:r>
          </w:p>
        </w:tc>
        <w:tc>
          <w:tcPr>
            <w:tcW w:w="2400" w:type="dxa"/>
          </w:tcPr>
          <w:p w14:paraId="2EA138E0" w14:textId="5D7F4E8D" w:rsidR="001B624F" w:rsidRPr="00373ACB" w:rsidRDefault="00A43B04" w:rsidP="00A43B04">
            <w:pPr>
              <w:spacing w:before="60" w:after="60"/>
              <w:ind w:right="-330"/>
              <w:rPr>
                <w:rFonts w:ascii="Arial" w:hAnsi="Arial" w:cs="Arial"/>
                <w:sz w:val="20"/>
                <w:szCs w:val="20"/>
              </w:rPr>
            </w:pPr>
            <w:r>
              <w:rPr>
                <w:rFonts w:ascii="Arial" w:hAnsi="Arial" w:cs="Arial"/>
                <w:sz w:val="20"/>
                <w:szCs w:val="20"/>
              </w:rPr>
              <w:t>No</w:t>
            </w:r>
          </w:p>
        </w:tc>
      </w:tr>
    </w:tbl>
    <w:p w14:paraId="4A61DF69" w14:textId="77777777" w:rsidR="001B624F" w:rsidRPr="00373ACB" w:rsidRDefault="001B624F" w:rsidP="00A43B04">
      <w:pPr>
        <w:spacing w:before="60" w:after="60" w:line="240" w:lineRule="auto"/>
        <w:ind w:right="-330"/>
        <w:rPr>
          <w:rFonts w:ascii="Arial" w:hAnsi="Arial" w:cs="Arial"/>
          <w:sz w:val="20"/>
          <w:szCs w:val="20"/>
        </w:rPr>
      </w:pPr>
    </w:p>
    <w:p w14:paraId="27C49816" w14:textId="77777777" w:rsidR="008210C1" w:rsidRDefault="008210C1" w:rsidP="00A43B04">
      <w:pPr>
        <w:spacing w:before="60" w:after="60"/>
      </w:pPr>
    </w:p>
    <w:sectPr w:rsidR="008210C1" w:rsidSect="00230478">
      <w:headerReference w:type="default" r:id="rId9"/>
      <w:footerReference w:type="default" r:id="rId10"/>
      <w:headerReference w:type="first" r:id="rId11"/>
      <w:pgSz w:w="11906" w:h="16838" w:code="9"/>
      <w:pgMar w:top="720" w:right="720" w:bottom="1276" w:left="720" w:header="709" w:footer="12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A63B7" w14:textId="77777777" w:rsidR="0001415E" w:rsidRDefault="0001415E" w:rsidP="00C26844">
      <w:pPr>
        <w:spacing w:after="0" w:line="240" w:lineRule="auto"/>
      </w:pPr>
      <w:r>
        <w:separator/>
      </w:r>
    </w:p>
  </w:endnote>
  <w:endnote w:type="continuationSeparator" w:id="0">
    <w:p w14:paraId="76E5E852" w14:textId="77777777" w:rsidR="0001415E" w:rsidRDefault="0001415E" w:rsidP="00C26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677FF338" w14:textId="1D948B0C" w:rsidR="008B2543" w:rsidRDefault="00DD2D96" w:rsidP="009A2D37">
        <w:pPr>
          <w:pStyle w:val="Footer"/>
          <w:jc w:val="center"/>
        </w:pPr>
        <w:r>
          <w:fldChar w:fldCharType="begin"/>
        </w:r>
        <w:r>
          <w:instrText xml:space="preserve"> PAGE   \* MERGEFORMAT </w:instrText>
        </w:r>
        <w:r>
          <w:fldChar w:fldCharType="separate"/>
        </w:r>
        <w:r w:rsidR="003A5A3E">
          <w:rPr>
            <w:noProof/>
          </w:rPr>
          <w:t>8</w:t>
        </w:r>
        <w:r>
          <w:rPr>
            <w:noProof/>
          </w:rPr>
          <w:fldChar w:fldCharType="end"/>
        </w:r>
      </w:p>
    </w:sdtContent>
  </w:sdt>
  <w:p w14:paraId="32A28915" w14:textId="5B6A8C87" w:rsidR="008B2543" w:rsidRPr="007B7724" w:rsidRDefault="006F5CB7" w:rsidP="00971465">
    <w:pPr>
      <w:pStyle w:val="Footer"/>
      <w:spacing w:after="120"/>
      <w:ind w:right="-330"/>
      <w:jc w:val="center"/>
      <w:rPr>
        <w:rFonts w:ascii="Arial" w:hAnsi="Arial"/>
        <w:sz w:val="18"/>
      </w:rPr>
    </w:pPr>
    <w:r w:rsidRPr="006F5CB7">
      <w:rPr>
        <w:rFonts w:ascii="Arial" w:hAnsi="Arial"/>
        <w:sz w:val="18"/>
      </w:rPr>
      <w:t>Clinical Option</w:t>
    </w:r>
    <w:r w:rsidR="00DD2D96" w:rsidRPr="006F5CB7">
      <w:rPr>
        <w:rFonts w:ascii="Arial" w:hAnsi="Arial"/>
        <w:sz w:val="18"/>
      </w:rPr>
      <w:t xml:space="preserve"> (LW</w:t>
    </w:r>
    <w:r w:rsidR="00C26844" w:rsidRPr="006F5CB7">
      <w:rPr>
        <w:rFonts w:ascii="Arial" w:hAnsi="Arial"/>
        <w:sz w:val="18"/>
      </w:rPr>
      <w:t>543</w:t>
    </w:r>
    <w:r w:rsidR="00DD2D96" w:rsidRPr="006F5CB7">
      <w:rPr>
        <w:rFonts w:ascii="Arial" w:hAnsi="Arial"/>
        <w:sz w:val="18"/>
      </w:rPr>
      <w:t>) - (Sept. 20</w:t>
    </w:r>
    <w:r w:rsidR="00230478">
      <w:rPr>
        <w:rFonts w:ascii="Arial" w:hAnsi="Arial"/>
        <w:sz w:val="18"/>
      </w:rPr>
      <w:t>2</w:t>
    </w:r>
    <w:r w:rsidR="00EE456F">
      <w:rPr>
        <w:rFonts w:ascii="Arial" w:hAnsi="Arial"/>
        <w:sz w:val="18"/>
      </w:rPr>
      <w:t>1</w:t>
    </w:r>
    <w:r w:rsidR="00DD2D96" w:rsidRPr="006F5CB7">
      <w:rPr>
        <w:rFonts w:ascii="Arial" w:hAnsi="Arial"/>
        <w:sz w:val="18"/>
      </w:rPr>
      <w:t xml:space="preserve">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B8EE7" w14:textId="77777777" w:rsidR="0001415E" w:rsidRDefault="0001415E" w:rsidP="00C26844">
      <w:pPr>
        <w:spacing w:after="0" w:line="240" w:lineRule="auto"/>
      </w:pPr>
      <w:r>
        <w:separator/>
      </w:r>
    </w:p>
  </w:footnote>
  <w:footnote w:type="continuationSeparator" w:id="0">
    <w:p w14:paraId="06C159FA" w14:textId="77777777" w:rsidR="0001415E" w:rsidRDefault="0001415E" w:rsidP="00C26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F9B8A" w14:textId="77777777" w:rsidR="00441E76" w:rsidRPr="0075408A" w:rsidRDefault="00DD2D9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9264" behindDoc="1" locked="0" layoutInCell="1" allowOverlap="1" wp14:anchorId="4F67A563" wp14:editId="56409783">
          <wp:simplePos x="0" y="0"/>
          <wp:positionH relativeFrom="column">
            <wp:posOffset>5457825</wp:posOffset>
          </wp:positionH>
          <wp:positionV relativeFrom="paragraph">
            <wp:posOffset>-156845</wp:posOffset>
          </wp:positionV>
          <wp:extent cx="1170940" cy="59055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2A2ED5C6" w14:textId="77777777" w:rsidR="008B2543" w:rsidRPr="008C00F8" w:rsidRDefault="00B1303F" w:rsidP="005E6D38">
    <w:pPr>
      <w:pStyle w:val="Heading1"/>
      <w:spacing w:before="60" w:after="60"/>
      <w:rPr>
        <w:rFonts w:ascii="Arial" w:hAnsi="Arial" w:cs="Arial"/>
      </w:rPr>
    </w:pPr>
  </w:p>
  <w:p w14:paraId="61CBE232" w14:textId="77777777" w:rsidR="008B2543" w:rsidRDefault="00B130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15417" w14:textId="67541723" w:rsidR="000F7FBF" w:rsidRPr="0075408A" w:rsidRDefault="00DD2D96"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60288" behindDoc="1" locked="0" layoutInCell="1" allowOverlap="1" wp14:anchorId="0701608C" wp14:editId="5AE19A2C">
          <wp:simplePos x="0" y="0"/>
          <wp:positionH relativeFrom="column">
            <wp:posOffset>5457825</wp:posOffset>
          </wp:positionH>
          <wp:positionV relativeFrom="paragraph">
            <wp:posOffset>-156845</wp:posOffset>
          </wp:positionV>
          <wp:extent cx="1170940" cy="59055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0A3D80F" w14:textId="77777777" w:rsidR="000F7FBF" w:rsidRPr="000F7FBF" w:rsidRDefault="00B1303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E1F90"/>
    <w:multiLevelType w:val="hybridMultilevel"/>
    <w:tmpl w:val="0E227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B87C5D"/>
    <w:multiLevelType w:val="hybridMultilevel"/>
    <w:tmpl w:val="14123BCE"/>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32C31130"/>
    <w:multiLevelType w:val="hybridMultilevel"/>
    <w:tmpl w:val="FDD8117E"/>
    <w:lvl w:ilvl="0" w:tplc="0ECCFAE0">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C9762D"/>
    <w:multiLevelType w:val="hybridMultilevel"/>
    <w:tmpl w:val="158E5F44"/>
    <w:lvl w:ilvl="0" w:tplc="8B32687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51C836A4"/>
    <w:multiLevelType w:val="hybridMultilevel"/>
    <w:tmpl w:val="30E2C354"/>
    <w:lvl w:ilvl="0" w:tplc="07967AA4">
      <w:start w:val="1"/>
      <w:numFmt w:val="decimal"/>
      <w:lvlText w:val="%1."/>
      <w:lvlJc w:val="left"/>
      <w:pPr>
        <w:ind w:left="786" w:hanging="360"/>
      </w:pPr>
      <w:rPr>
        <w:rFonts w:ascii="Arial" w:hAnsi="Arial" w:cs="Arial"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2992199"/>
    <w:multiLevelType w:val="hybridMultilevel"/>
    <w:tmpl w:val="C7BAAED4"/>
    <w:lvl w:ilvl="0" w:tplc="60284B78">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5D255F"/>
    <w:multiLevelType w:val="hybridMultilevel"/>
    <w:tmpl w:val="B2C6CF9E"/>
    <w:lvl w:ilvl="0" w:tplc="6254C23A">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1"/>
  </w:num>
  <w:num w:numId="5">
    <w:abstractNumId w:val="4"/>
  </w:num>
  <w:num w:numId="6">
    <w:abstractNumId w:val="7"/>
  </w:num>
  <w:num w:numId="7">
    <w:abstractNumId w:val="6"/>
  </w:num>
  <w:num w:numId="8">
    <w:abstractNumId w:val="10"/>
  </w:num>
  <w:num w:numId="9">
    <w:abstractNumId w:val="9"/>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24F"/>
    <w:rsid w:val="00001480"/>
    <w:rsid w:val="00001E23"/>
    <w:rsid w:val="00010A83"/>
    <w:rsid w:val="0001415E"/>
    <w:rsid w:val="00014836"/>
    <w:rsid w:val="000162EC"/>
    <w:rsid w:val="000429F5"/>
    <w:rsid w:val="00047CC4"/>
    <w:rsid w:val="00053313"/>
    <w:rsid w:val="00057798"/>
    <w:rsid w:val="000608F4"/>
    <w:rsid w:val="00070033"/>
    <w:rsid w:val="00092914"/>
    <w:rsid w:val="0009531A"/>
    <w:rsid w:val="0009792B"/>
    <w:rsid w:val="000B681E"/>
    <w:rsid w:val="000C5B57"/>
    <w:rsid w:val="000E1EBC"/>
    <w:rsid w:val="000E2112"/>
    <w:rsid w:val="000F34DE"/>
    <w:rsid w:val="000F369A"/>
    <w:rsid w:val="00123ECC"/>
    <w:rsid w:val="00136C80"/>
    <w:rsid w:val="0015648C"/>
    <w:rsid w:val="0016543E"/>
    <w:rsid w:val="00186D8F"/>
    <w:rsid w:val="00193495"/>
    <w:rsid w:val="00197C59"/>
    <w:rsid w:val="001A032A"/>
    <w:rsid w:val="001A5DBE"/>
    <w:rsid w:val="001B21D1"/>
    <w:rsid w:val="001B624F"/>
    <w:rsid w:val="001C096A"/>
    <w:rsid w:val="001C27D5"/>
    <w:rsid w:val="001C69A8"/>
    <w:rsid w:val="001F21BE"/>
    <w:rsid w:val="001F2ED3"/>
    <w:rsid w:val="001F3314"/>
    <w:rsid w:val="00222847"/>
    <w:rsid w:val="00230478"/>
    <w:rsid w:val="00235F0E"/>
    <w:rsid w:val="00244747"/>
    <w:rsid w:val="00271772"/>
    <w:rsid w:val="0027610E"/>
    <w:rsid w:val="00277BA3"/>
    <w:rsid w:val="00280154"/>
    <w:rsid w:val="00280AA0"/>
    <w:rsid w:val="00283084"/>
    <w:rsid w:val="002926B5"/>
    <w:rsid w:val="002A654C"/>
    <w:rsid w:val="002B34B6"/>
    <w:rsid w:val="002B3F96"/>
    <w:rsid w:val="002B59AD"/>
    <w:rsid w:val="002E4F5F"/>
    <w:rsid w:val="002F04B3"/>
    <w:rsid w:val="002F4479"/>
    <w:rsid w:val="002F6DAE"/>
    <w:rsid w:val="00304B61"/>
    <w:rsid w:val="0030725E"/>
    <w:rsid w:val="00312B15"/>
    <w:rsid w:val="0031356B"/>
    <w:rsid w:val="003155BB"/>
    <w:rsid w:val="003157FF"/>
    <w:rsid w:val="00315B1C"/>
    <w:rsid w:val="00316982"/>
    <w:rsid w:val="0032442E"/>
    <w:rsid w:val="00324A24"/>
    <w:rsid w:val="00324C80"/>
    <w:rsid w:val="003314D7"/>
    <w:rsid w:val="0033355C"/>
    <w:rsid w:val="003456A7"/>
    <w:rsid w:val="003555E2"/>
    <w:rsid w:val="0036780E"/>
    <w:rsid w:val="003810D3"/>
    <w:rsid w:val="003925F9"/>
    <w:rsid w:val="00394C09"/>
    <w:rsid w:val="003A5A3E"/>
    <w:rsid w:val="003B7CA8"/>
    <w:rsid w:val="003C6197"/>
    <w:rsid w:val="003D10D6"/>
    <w:rsid w:val="003D7451"/>
    <w:rsid w:val="003F7CF4"/>
    <w:rsid w:val="00403D91"/>
    <w:rsid w:val="00407E14"/>
    <w:rsid w:val="00424143"/>
    <w:rsid w:val="00446287"/>
    <w:rsid w:val="00475F6C"/>
    <w:rsid w:val="004775B9"/>
    <w:rsid w:val="00481536"/>
    <w:rsid w:val="00487277"/>
    <w:rsid w:val="00492FCB"/>
    <w:rsid w:val="004B3B3E"/>
    <w:rsid w:val="004E261B"/>
    <w:rsid w:val="004E34CA"/>
    <w:rsid w:val="004E704C"/>
    <w:rsid w:val="00500BFB"/>
    <w:rsid w:val="0050466B"/>
    <w:rsid w:val="00523F46"/>
    <w:rsid w:val="00524A37"/>
    <w:rsid w:val="005256A8"/>
    <w:rsid w:val="005412A4"/>
    <w:rsid w:val="00544CF4"/>
    <w:rsid w:val="005943B3"/>
    <w:rsid w:val="005A05C1"/>
    <w:rsid w:val="005B0A00"/>
    <w:rsid w:val="005B2CCA"/>
    <w:rsid w:val="005E3FC1"/>
    <w:rsid w:val="005F0680"/>
    <w:rsid w:val="005F433F"/>
    <w:rsid w:val="00630AA5"/>
    <w:rsid w:val="006318B2"/>
    <w:rsid w:val="00641CDB"/>
    <w:rsid w:val="00663168"/>
    <w:rsid w:val="00663E93"/>
    <w:rsid w:val="00670030"/>
    <w:rsid w:val="00671668"/>
    <w:rsid w:val="00695EC1"/>
    <w:rsid w:val="006971EA"/>
    <w:rsid w:val="006A608B"/>
    <w:rsid w:val="006D5BA4"/>
    <w:rsid w:val="006D6172"/>
    <w:rsid w:val="006D7ED3"/>
    <w:rsid w:val="006E1CBE"/>
    <w:rsid w:val="006E224F"/>
    <w:rsid w:val="006E45A5"/>
    <w:rsid w:val="006F5CB7"/>
    <w:rsid w:val="00701080"/>
    <w:rsid w:val="007318D0"/>
    <w:rsid w:val="0073266A"/>
    <w:rsid w:val="00761277"/>
    <w:rsid w:val="00766FE5"/>
    <w:rsid w:val="0077218C"/>
    <w:rsid w:val="0078656C"/>
    <w:rsid w:val="007931C2"/>
    <w:rsid w:val="007933FB"/>
    <w:rsid w:val="007B5392"/>
    <w:rsid w:val="007B7F73"/>
    <w:rsid w:val="007D102B"/>
    <w:rsid w:val="007D4B73"/>
    <w:rsid w:val="007E571F"/>
    <w:rsid w:val="007E5EDC"/>
    <w:rsid w:val="007F0C59"/>
    <w:rsid w:val="007F1C78"/>
    <w:rsid w:val="007F6EBB"/>
    <w:rsid w:val="00806B06"/>
    <w:rsid w:val="0081796A"/>
    <w:rsid w:val="008210C1"/>
    <w:rsid w:val="0082272D"/>
    <w:rsid w:val="0082411B"/>
    <w:rsid w:val="00827B50"/>
    <w:rsid w:val="008326F5"/>
    <w:rsid w:val="00851CE4"/>
    <w:rsid w:val="00853DAB"/>
    <w:rsid w:val="008579C0"/>
    <w:rsid w:val="0086348F"/>
    <w:rsid w:val="008749D9"/>
    <w:rsid w:val="00881523"/>
    <w:rsid w:val="0089069F"/>
    <w:rsid w:val="0089170E"/>
    <w:rsid w:val="008935A8"/>
    <w:rsid w:val="0089598B"/>
    <w:rsid w:val="008A3F89"/>
    <w:rsid w:val="008B327D"/>
    <w:rsid w:val="008C7A8B"/>
    <w:rsid w:val="008E5DE4"/>
    <w:rsid w:val="008F21B5"/>
    <w:rsid w:val="008F59CF"/>
    <w:rsid w:val="00927951"/>
    <w:rsid w:val="00930F9E"/>
    <w:rsid w:val="009326C7"/>
    <w:rsid w:val="00932E93"/>
    <w:rsid w:val="00942ED0"/>
    <w:rsid w:val="00952E8A"/>
    <w:rsid w:val="00971E9B"/>
    <w:rsid w:val="00977523"/>
    <w:rsid w:val="0098017D"/>
    <w:rsid w:val="009840F3"/>
    <w:rsid w:val="00985292"/>
    <w:rsid w:val="00996036"/>
    <w:rsid w:val="009A37B4"/>
    <w:rsid w:val="009A3DAD"/>
    <w:rsid w:val="009C0D87"/>
    <w:rsid w:val="009C1F52"/>
    <w:rsid w:val="009D0E5B"/>
    <w:rsid w:val="009D1E12"/>
    <w:rsid w:val="009D31AF"/>
    <w:rsid w:val="009D4E9E"/>
    <w:rsid w:val="009D5A4F"/>
    <w:rsid w:val="009E62F9"/>
    <w:rsid w:val="009F3940"/>
    <w:rsid w:val="00A0071D"/>
    <w:rsid w:val="00A00B16"/>
    <w:rsid w:val="00A04301"/>
    <w:rsid w:val="00A043E3"/>
    <w:rsid w:val="00A1743A"/>
    <w:rsid w:val="00A2588B"/>
    <w:rsid w:val="00A32B9A"/>
    <w:rsid w:val="00A4036E"/>
    <w:rsid w:val="00A40CA2"/>
    <w:rsid w:val="00A43B04"/>
    <w:rsid w:val="00A463E6"/>
    <w:rsid w:val="00A540A6"/>
    <w:rsid w:val="00A54AC7"/>
    <w:rsid w:val="00A61748"/>
    <w:rsid w:val="00A6520A"/>
    <w:rsid w:val="00A65E69"/>
    <w:rsid w:val="00A74A5C"/>
    <w:rsid w:val="00A906DF"/>
    <w:rsid w:val="00A935B8"/>
    <w:rsid w:val="00AA6507"/>
    <w:rsid w:val="00AB0DB0"/>
    <w:rsid w:val="00AB7074"/>
    <w:rsid w:val="00AD19AF"/>
    <w:rsid w:val="00AE6CD9"/>
    <w:rsid w:val="00AF1084"/>
    <w:rsid w:val="00AF747F"/>
    <w:rsid w:val="00B104F3"/>
    <w:rsid w:val="00B1303F"/>
    <w:rsid w:val="00B15607"/>
    <w:rsid w:val="00B708AD"/>
    <w:rsid w:val="00B91859"/>
    <w:rsid w:val="00B952CB"/>
    <w:rsid w:val="00BA7EAD"/>
    <w:rsid w:val="00BB002B"/>
    <w:rsid w:val="00BB187A"/>
    <w:rsid w:val="00BB54C5"/>
    <w:rsid w:val="00BC3683"/>
    <w:rsid w:val="00BC77A0"/>
    <w:rsid w:val="00BD0571"/>
    <w:rsid w:val="00BD62B0"/>
    <w:rsid w:val="00BE756F"/>
    <w:rsid w:val="00C035D7"/>
    <w:rsid w:val="00C26844"/>
    <w:rsid w:val="00C341A3"/>
    <w:rsid w:val="00C52407"/>
    <w:rsid w:val="00C62614"/>
    <w:rsid w:val="00C65DA7"/>
    <w:rsid w:val="00C70AD3"/>
    <w:rsid w:val="00C74217"/>
    <w:rsid w:val="00C747BE"/>
    <w:rsid w:val="00C74944"/>
    <w:rsid w:val="00C90AF2"/>
    <w:rsid w:val="00C946D3"/>
    <w:rsid w:val="00CA2889"/>
    <w:rsid w:val="00CC211B"/>
    <w:rsid w:val="00CC2B82"/>
    <w:rsid w:val="00CC4B40"/>
    <w:rsid w:val="00CE6590"/>
    <w:rsid w:val="00CF17B8"/>
    <w:rsid w:val="00CF60EC"/>
    <w:rsid w:val="00CF772D"/>
    <w:rsid w:val="00D01C8F"/>
    <w:rsid w:val="00D17B06"/>
    <w:rsid w:val="00D17B84"/>
    <w:rsid w:val="00D3027D"/>
    <w:rsid w:val="00D31CCB"/>
    <w:rsid w:val="00D326C2"/>
    <w:rsid w:val="00D503B6"/>
    <w:rsid w:val="00D62902"/>
    <w:rsid w:val="00D70B2B"/>
    <w:rsid w:val="00DA2432"/>
    <w:rsid w:val="00DC338D"/>
    <w:rsid w:val="00DD2D96"/>
    <w:rsid w:val="00DD2DDB"/>
    <w:rsid w:val="00DD46AF"/>
    <w:rsid w:val="00DE5252"/>
    <w:rsid w:val="00DF1E40"/>
    <w:rsid w:val="00DF30C6"/>
    <w:rsid w:val="00E318ED"/>
    <w:rsid w:val="00E339F5"/>
    <w:rsid w:val="00E57E11"/>
    <w:rsid w:val="00E707B1"/>
    <w:rsid w:val="00E92F16"/>
    <w:rsid w:val="00E95DB6"/>
    <w:rsid w:val="00E96F60"/>
    <w:rsid w:val="00EB5D7B"/>
    <w:rsid w:val="00EC7EC9"/>
    <w:rsid w:val="00ED4B7E"/>
    <w:rsid w:val="00ED5F94"/>
    <w:rsid w:val="00ED654B"/>
    <w:rsid w:val="00ED711C"/>
    <w:rsid w:val="00EE456F"/>
    <w:rsid w:val="00EE6EBE"/>
    <w:rsid w:val="00EF1256"/>
    <w:rsid w:val="00EF299A"/>
    <w:rsid w:val="00EF58A2"/>
    <w:rsid w:val="00F044BB"/>
    <w:rsid w:val="00F12AF0"/>
    <w:rsid w:val="00F319B0"/>
    <w:rsid w:val="00F466B1"/>
    <w:rsid w:val="00F71293"/>
    <w:rsid w:val="00FA33EC"/>
    <w:rsid w:val="00FA61CE"/>
    <w:rsid w:val="00FC4700"/>
    <w:rsid w:val="00FC7D76"/>
    <w:rsid w:val="00FD02C3"/>
    <w:rsid w:val="00FD2833"/>
    <w:rsid w:val="00FE5E4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E4767C"/>
  <w15:chartTrackingRefBased/>
  <w15:docId w15:val="{19D6BA0B-E8FD-42CF-8102-1330D1674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24F"/>
    <w:pPr>
      <w:spacing w:after="200" w:line="276" w:lineRule="auto"/>
    </w:pPr>
    <w:rPr>
      <w:rFonts w:eastAsiaTheme="minorEastAsia"/>
      <w:lang w:eastAsia="en-GB"/>
    </w:rPr>
  </w:style>
  <w:style w:type="paragraph" w:styleId="Heading1">
    <w:name w:val="heading 1"/>
    <w:basedOn w:val="Normal"/>
    <w:next w:val="Normal"/>
    <w:link w:val="Heading1Char"/>
    <w:qFormat/>
    <w:rsid w:val="001B624F"/>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624F"/>
    <w:rPr>
      <w:rFonts w:ascii="Plantin" w:eastAsia="Times New Roman" w:hAnsi="Plantin" w:cs="Times New Roman"/>
      <w:b/>
      <w:sz w:val="24"/>
      <w:szCs w:val="20"/>
    </w:rPr>
  </w:style>
  <w:style w:type="character" w:styleId="Hyperlink">
    <w:name w:val="Hyperlink"/>
    <w:rsid w:val="001B624F"/>
    <w:rPr>
      <w:color w:val="0000FF"/>
      <w:u w:val="single"/>
    </w:rPr>
  </w:style>
  <w:style w:type="paragraph" w:customStyle="1" w:styleId="Default">
    <w:name w:val="Default"/>
    <w:rsid w:val="001B624F"/>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ListParagraph">
    <w:name w:val="List Paragraph"/>
    <w:basedOn w:val="Normal"/>
    <w:uiPriority w:val="34"/>
    <w:qFormat/>
    <w:rsid w:val="001B624F"/>
    <w:pPr>
      <w:ind w:left="720"/>
      <w:contextualSpacing/>
    </w:pPr>
  </w:style>
  <w:style w:type="paragraph" w:styleId="Header">
    <w:name w:val="header"/>
    <w:basedOn w:val="Normal"/>
    <w:link w:val="HeaderChar"/>
    <w:uiPriority w:val="99"/>
    <w:unhideWhenUsed/>
    <w:rsid w:val="001B62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624F"/>
    <w:rPr>
      <w:rFonts w:eastAsiaTheme="minorEastAsia"/>
      <w:lang w:eastAsia="en-GB"/>
    </w:rPr>
  </w:style>
  <w:style w:type="paragraph" w:styleId="Footer">
    <w:name w:val="footer"/>
    <w:basedOn w:val="Normal"/>
    <w:link w:val="FooterChar"/>
    <w:uiPriority w:val="99"/>
    <w:unhideWhenUsed/>
    <w:rsid w:val="001B62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624F"/>
    <w:rPr>
      <w:rFonts w:eastAsiaTheme="minorEastAsia"/>
      <w:lang w:eastAsia="en-GB"/>
    </w:rPr>
  </w:style>
  <w:style w:type="table" w:styleId="TableGrid">
    <w:name w:val="Table Grid"/>
    <w:basedOn w:val="TableNormal"/>
    <w:uiPriority w:val="59"/>
    <w:rsid w:val="001B624F"/>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B624F"/>
    <w:rPr>
      <w:sz w:val="16"/>
      <w:szCs w:val="16"/>
    </w:rPr>
  </w:style>
  <w:style w:type="paragraph" w:styleId="CommentText">
    <w:name w:val="annotation text"/>
    <w:basedOn w:val="Normal"/>
    <w:link w:val="CommentTextChar"/>
    <w:uiPriority w:val="99"/>
    <w:semiHidden/>
    <w:unhideWhenUsed/>
    <w:rsid w:val="001B624F"/>
    <w:pPr>
      <w:spacing w:line="240" w:lineRule="auto"/>
    </w:pPr>
    <w:rPr>
      <w:sz w:val="20"/>
      <w:szCs w:val="20"/>
    </w:rPr>
  </w:style>
  <w:style w:type="character" w:customStyle="1" w:styleId="CommentTextChar">
    <w:name w:val="Comment Text Char"/>
    <w:basedOn w:val="DefaultParagraphFont"/>
    <w:link w:val="CommentText"/>
    <w:uiPriority w:val="99"/>
    <w:semiHidden/>
    <w:rsid w:val="001B624F"/>
    <w:rPr>
      <w:rFonts w:eastAsiaTheme="minorEastAsia"/>
      <w:sz w:val="20"/>
      <w:szCs w:val="20"/>
      <w:lang w:eastAsia="en-GB"/>
    </w:rPr>
  </w:style>
  <w:style w:type="table" w:customStyle="1" w:styleId="TableGrid1">
    <w:name w:val="Table Grid1"/>
    <w:basedOn w:val="TableNormal"/>
    <w:next w:val="TableGrid"/>
    <w:uiPriority w:val="59"/>
    <w:rsid w:val="001B6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B624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1B624F"/>
    <w:rPr>
      <w:rFonts w:ascii="Calibri" w:hAnsi="Calibri"/>
      <w:szCs w:val="21"/>
    </w:rPr>
  </w:style>
  <w:style w:type="paragraph" w:styleId="BalloonText">
    <w:name w:val="Balloon Text"/>
    <w:basedOn w:val="Normal"/>
    <w:link w:val="BalloonTextChar"/>
    <w:uiPriority w:val="99"/>
    <w:semiHidden/>
    <w:unhideWhenUsed/>
    <w:rsid w:val="001B62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24F"/>
    <w:rPr>
      <w:rFonts w:ascii="Segoe UI" w:eastAsiaTheme="minorEastAsia"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C70AD3"/>
    <w:rPr>
      <w:b/>
      <w:bCs/>
    </w:rPr>
  </w:style>
  <w:style w:type="character" w:customStyle="1" w:styleId="CommentSubjectChar">
    <w:name w:val="Comment Subject Char"/>
    <w:basedOn w:val="CommentTextChar"/>
    <w:link w:val="CommentSubject"/>
    <w:uiPriority w:val="99"/>
    <w:semiHidden/>
    <w:rsid w:val="00C70AD3"/>
    <w:rPr>
      <w:rFonts w:eastAsiaTheme="minorEastAsia"/>
      <w:b/>
      <w:bCs/>
      <w:sz w:val="20"/>
      <w:szCs w:val="20"/>
      <w:lang w:eastAsia="en-GB"/>
    </w:rPr>
  </w:style>
  <w:style w:type="paragraph" w:styleId="Revision">
    <w:name w:val="Revision"/>
    <w:hidden/>
    <w:uiPriority w:val="99"/>
    <w:semiHidden/>
    <w:rsid w:val="00ED711C"/>
    <w:pPr>
      <w:spacing w:after="0" w:line="240" w:lineRule="auto"/>
    </w:pPr>
    <w:rPr>
      <w:rFonts w:eastAsiaTheme="minorEastAsia"/>
      <w:lang w:eastAsia="en-GB"/>
    </w:rPr>
  </w:style>
  <w:style w:type="table" w:styleId="LightList">
    <w:name w:val="Light List"/>
    <w:basedOn w:val="TableNormal"/>
    <w:uiPriority w:val="61"/>
    <w:rsid w:val="00A43B0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ra.org.uk/handboo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76D9FCE7-9F66-4828-B00E-BAB3FCDD4449}">
  <ds:schemaRefs>
    <ds:schemaRef ds:uri="http://schemas.openxmlformats.org/officeDocument/2006/bibliography"/>
  </ds:schemaRefs>
</ds:datastoreItem>
</file>

<file path=customXml/itemProps2.xml><?xml version="1.0" encoding="utf-8"?>
<ds:datastoreItem xmlns:ds="http://schemas.openxmlformats.org/officeDocument/2006/customXml" ds:itemID="{77E26D86-B5B6-4561-9AB0-D87872207D91}"/>
</file>

<file path=customXml/itemProps3.xml><?xml version="1.0" encoding="utf-8"?>
<ds:datastoreItem xmlns:ds="http://schemas.openxmlformats.org/officeDocument/2006/customXml" ds:itemID="{E9C26CEF-AFAE-4B8E-9375-688E1A231044}"/>
</file>

<file path=customXml/itemProps4.xml><?xml version="1.0" encoding="utf-8"?>
<ds:datastoreItem xmlns:ds="http://schemas.openxmlformats.org/officeDocument/2006/customXml" ds:itemID="{6CEFAA0F-5329-49EF-BCC6-A9BBC9D929AE}"/>
</file>

<file path=docProps/app.xml><?xml version="1.0" encoding="utf-8"?>
<Properties xmlns="http://schemas.openxmlformats.org/officeDocument/2006/extended-properties" xmlns:vt="http://schemas.openxmlformats.org/officeDocument/2006/docPropsVTypes">
  <Template>Normal</Template>
  <TotalTime>10</TotalTime>
  <Pages>5</Pages>
  <Words>1485</Words>
  <Characters>8466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Ashton</dc:creator>
  <cp:keywords/>
  <dc:description/>
  <cp:lastModifiedBy>Ben Singh Nightingale</cp:lastModifiedBy>
  <cp:revision>7</cp:revision>
  <dcterms:created xsi:type="dcterms:W3CDTF">2020-10-26T13:41:00Z</dcterms:created>
  <dcterms:modified xsi:type="dcterms:W3CDTF">2022-03-17T18:21:00Z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