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55B48" w:rsidR="00C1698C" w:rsidP="0072226F" w:rsidRDefault="009A2D37" w14:paraId="6938FEFF" w14:textId="74D91A4D">
      <w:pPr>
        <w:numPr>
          <w:ilvl w:val="0"/>
          <w:numId w:val="1"/>
        </w:numPr>
        <w:spacing w:after="120" w:line="240" w:lineRule="auto"/>
        <w:ind w:right="118"/>
        <w:jc w:val="both"/>
        <w:rPr>
          <w:rFonts w:ascii="Arial" w:hAnsi="Arial" w:cs="Arial"/>
        </w:rPr>
      </w:pPr>
      <w:r w:rsidRPr="00D55B48">
        <w:rPr>
          <w:rFonts w:ascii="Arial" w:hAnsi="Arial" w:cs="Arial"/>
          <w:b/>
        </w:rPr>
        <w:t>Title of the module</w:t>
      </w:r>
      <w:r w:rsidRPr="00D55B48" w:rsidR="007B57A7">
        <w:rPr>
          <w:rFonts w:ascii="Arial" w:hAnsi="Arial" w:cs="Arial"/>
          <w:b/>
        </w:rPr>
        <w:t xml:space="preserve"> </w:t>
      </w:r>
    </w:p>
    <w:p w:rsidRPr="00D55B48" w:rsidR="009A2D37" w:rsidP="00AC349D" w:rsidRDefault="00814CF5" w14:paraId="45C7072E" w14:noSpellErr="1" w14:textId="7E048132">
      <w:pPr>
        <w:spacing w:after="120" w:line="240" w:lineRule="auto"/>
        <w:ind w:left="502" w:right="118"/>
        <w:jc w:val="both"/>
        <w:rPr>
          <w:rFonts w:ascii="Arial" w:hAnsi="Arial" w:cs="Arial"/>
        </w:rPr>
      </w:pPr>
      <w:r w:rsidRPr="7E048132" w:rsidR="7E048132">
        <w:rPr>
          <w:rFonts w:ascii="Arial" w:hAnsi="Arial" w:eastAsia="Arial" w:cs="Arial"/>
        </w:rPr>
        <w:t>LART3320</w:t>
      </w:r>
      <w:r w:rsidRPr="7E048132">
        <w:rPr>
          <w:rFonts w:ascii="Arial" w:hAnsi="Arial" w:eastAsia="Arial" w:cs="Arial"/>
        </w:rPr>
        <w:t xml:space="preserve"> (PO332)</w:t>
      </w:r>
      <w:r w:rsidRPr="00D55B48" w:rsidR="003D229C">
        <w:rPr>
          <w:rFonts w:ascii="Arial" w:hAnsi="Arial" w:cs="Arial"/>
        </w:rPr>
        <w:t xml:space="preserve"> -</w:t>
      </w:r>
      <w:r w:rsidRPr="00D55B48" w:rsidR="007B57A7">
        <w:rPr>
          <w:rFonts w:ascii="Arial" w:hAnsi="Arial" w:cs="Arial"/>
        </w:rPr>
        <w:t xml:space="preserve"> </w:t>
      </w:r>
      <w:r w:rsidRPr="00D55B48" w:rsidR="00D1146B">
        <w:rPr>
          <w:rFonts w:ascii="Arial" w:hAnsi="Arial" w:cs="Arial"/>
        </w:rPr>
        <w:t>Understanding the Contemporary</w:t>
      </w:r>
    </w:p>
    <w:p w:rsidRPr="00D55B48" w:rsidR="009A2D37" w:rsidP="0072226F" w:rsidRDefault="009A2D37" w14:paraId="7F6B4A72" w14:textId="77777777">
      <w:pPr>
        <w:numPr>
          <w:ilvl w:val="0"/>
          <w:numId w:val="1"/>
        </w:numPr>
        <w:spacing w:after="120" w:line="240" w:lineRule="auto"/>
        <w:ind w:left="567" w:right="118" w:hanging="567"/>
        <w:jc w:val="both"/>
        <w:rPr>
          <w:rFonts w:ascii="Arial" w:hAnsi="Arial" w:cs="Arial"/>
          <w:b/>
        </w:rPr>
      </w:pPr>
      <w:r w:rsidRPr="00D55B48">
        <w:rPr>
          <w:rFonts w:ascii="Arial" w:hAnsi="Arial" w:cs="Arial"/>
          <w:b/>
        </w:rPr>
        <w:t>School or partner institution which will be responsible for management of the module</w:t>
      </w:r>
    </w:p>
    <w:p w:rsidRPr="00D55B48" w:rsidR="009A2D37" w:rsidP="00AC349D" w:rsidRDefault="003D229C" w14:paraId="62DE5C6B" w14:textId="1EDF3B48">
      <w:pPr>
        <w:spacing w:after="120" w:line="240" w:lineRule="auto"/>
        <w:ind w:left="567" w:right="118"/>
        <w:jc w:val="both"/>
        <w:rPr>
          <w:rFonts w:ascii="Arial" w:hAnsi="Arial" w:cs="Arial"/>
          <w:iCs/>
        </w:rPr>
      </w:pPr>
      <w:r w:rsidRPr="00D55B48">
        <w:rPr>
          <w:rFonts w:ascii="Arial" w:hAnsi="Arial" w:cs="Arial"/>
        </w:rPr>
        <w:t xml:space="preserve">School of </w:t>
      </w:r>
      <w:r w:rsidRPr="00D55B48" w:rsidR="00C1698C">
        <w:rPr>
          <w:rFonts w:ascii="Arial" w:hAnsi="Arial" w:cs="Arial"/>
        </w:rPr>
        <w:t>Politics and International Relations</w:t>
      </w:r>
    </w:p>
    <w:p w:rsidRPr="00D55B48" w:rsidR="009A2D37" w:rsidP="0072226F" w:rsidRDefault="002A7F48" w14:paraId="078C5588" w14:textId="77777777">
      <w:pPr>
        <w:numPr>
          <w:ilvl w:val="0"/>
          <w:numId w:val="1"/>
        </w:numPr>
        <w:spacing w:after="120" w:line="240" w:lineRule="auto"/>
        <w:ind w:left="567" w:right="118" w:hanging="567"/>
        <w:jc w:val="both"/>
        <w:rPr>
          <w:rFonts w:ascii="Arial" w:hAnsi="Arial" w:cs="Arial"/>
          <w:b/>
        </w:rPr>
      </w:pPr>
      <w:r w:rsidRPr="00D55B48">
        <w:rPr>
          <w:rFonts w:ascii="Arial" w:hAnsi="Arial" w:cs="Arial"/>
          <w:b/>
        </w:rPr>
        <w:t>The level of the module (</w:t>
      </w:r>
      <w:r w:rsidRPr="00D55B48" w:rsidR="00D83563">
        <w:rPr>
          <w:rFonts w:ascii="Arial" w:hAnsi="Arial" w:cs="Arial"/>
          <w:b/>
        </w:rPr>
        <w:t>Level</w:t>
      </w:r>
      <w:r w:rsidRPr="00D55B48" w:rsidR="00441E76">
        <w:rPr>
          <w:rFonts w:ascii="Arial" w:hAnsi="Arial" w:cs="Arial"/>
          <w:b/>
        </w:rPr>
        <w:t xml:space="preserve"> 4</w:t>
      </w:r>
      <w:r w:rsidRPr="00D55B48" w:rsidR="001D0C7D">
        <w:rPr>
          <w:rFonts w:ascii="Arial" w:hAnsi="Arial" w:cs="Arial"/>
          <w:b/>
        </w:rPr>
        <w:t xml:space="preserve">, </w:t>
      </w:r>
      <w:r w:rsidRPr="00D55B48" w:rsidR="00441E76">
        <w:rPr>
          <w:rFonts w:ascii="Arial" w:hAnsi="Arial" w:cs="Arial"/>
          <w:b/>
        </w:rPr>
        <w:t>Level 5</w:t>
      </w:r>
      <w:r w:rsidRPr="00D55B48" w:rsidR="001D0C7D">
        <w:rPr>
          <w:rFonts w:ascii="Arial" w:hAnsi="Arial" w:cs="Arial"/>
          <w:b/>
        </w:rPr>
        <w:t xml:space="preserve">, </w:t>
      </w:r>
      <w:r w:rsidRPr="00D55B48" w:rsidR="00441E76">
        <w:rPr>
          <w:rFonts w:ascii="Arial" w:hAnsi="Arial" w:cs="Arial"/>
          <w:b/>
        </w:rPr>
        <w:t>Level 6</w:t>
      </w:r>
      <w:r w:rsidRPr="00D55B48" w:rsidR="001D0C7D">
        <w:rPr>
          <w:rFonts w:ascii="Arial" w:hAnsi="Arial" w:cs="Arial"/>
          <w:b/>
        </w:rPr>
        <w:t xml:space="preserve"> or </w:t>
      </w:r>
      <w:r w:rsidRPr="00D55B48" w:rsidR="00C612A8">
        <w:rPr>
          <w:rFonts w:ascii="Arial" w:hAnsi="Arial" w:cs="Arial"/>
          <w:b/>
        </w:rPr>
        <w:t>L</w:t>
      </w:r>
      <w:r w:rsidRPr="00D55B48" w:rsidR="00441E76">
        <w:rPr>
          <w:rFonts w:ascii="Arial" w:hAnsi="Arial" w:cs="Arial"/>
          <w:b/>
        </w:rPr>
        <w:t>evel 7</w:t>
      </w:r>
      <w:r w:rsidRPr="00D55B48" w:rsidR="009A2D37">
        <w:rPr>
          <w:rFonts w:ascii="Arial" w:hAnsi="Arial" w:cs="Arial"/>
          <w:b/>
        </w:rPr>
        <w:t>)</w:t>
      </w:r>
    </w:p>
    <w:p w:rsidRPr="00D55B48" w:rsidR="009A2D37" w:rsidP="00AC349D" w:rsidRDefault="00C1698C" w14:paraId="53EC5BD2" w14:textId="74F1F060">
      <w:pPr>
        <w:spacing w:after="120" w:line="240" w:lineRule="auto"/>
        <w:ind w:left="567" w:right="118"/>
        <w:jc w:val="both"/>
        <w:rPr>
          <w:rFonts w:ascii="Arial" w:hAnsi="Arial" w:cs="Arial"/>
          <w:iCs/>
        </w:rPr>
      </w:pPr>
      <w:r w:rsidRPr="00D55B48">
        <w:rPr>
          <w:rFonts w:ascii="Arial" w:hAnsi="Arial" w:cs="Arial"/>
        </w:rPr>
        <w:t>Level 4</w:t>
      </w:r>
    </w:p>
    <w:p w:rsidRPr="00D55B48" w:rsidR="009A2D37" w:rsidP="0072226F" w:rsidRDefault="009A2D37" w14:paraId="2D8B779C" w14:textId="77777777">
      <w:pPr>
        <w:numPr>
          <w:ilvl w:val="0"/>
          <w:numId w:val="1"/>
        </w:numPr>
        <w:spacing w:after="120" w:line="240" w:lineRule="auto"/>
        <w:ind w:left="567" w:right="118" w:hanging="567"/>
        <w:jc w:val="both"/>
        <w:rPr>
          <w:rFonts w:ascii="Arial" w:hAnsi="Arial" w:cs="Arial"/>
          <w:b/>
        </w:rPr>
      </w:pPr>
      <w:r w:rsidRPr="00D55B48">
        <w:rPr>
          <w:rFonts w:ascii="Arial" w:hAnsi="Arial" w:cs="Arial"/>
          <w:b/>
        </w:rPr>
        <w:t xml:space="preserve">The number of credits and the ECTS value which the module represents </w:t>
      </w:r>
    </w:p>
    <w:p w:rsidRPr="00D55B48" w:rsidR="009A2D37" w:rsidP="00AC349D" w:rsidRDefault="00C1698C" w14:paraId="561C43FB" w14:textId="009F8E10">
      <w:pPr>
        <w:spacing w:after="120" w:line="240" w:lineRule="auto"/>
        <w:ind w:left="567" w:right="118"/>
        <w:jc w:val="both"/>
        <w:rPr>
          <w:rFonts w:ascii="Arial" w:hAnsi="Arial" w:cs="Arial"/>
        </w:rPr>
      </w:pPr>
      <w:r w:rsidRPr="00D55B48">
        <w:rPr>
          <w:rFonts w:ascii="Arial" w:hAnsi="Arial" w:cs="Arial"/>
        </w:rPr>
        <w:t>15 (7.5 ECTS)</w:t>
      </w:r>
    </w:p>
    <w:p w:rsidRPr="00D55B48" w:rsidR="009A2D37" w:rsidP="0072226F" w:rsidRDefault="009A2D37" w14:paraId="1568E614" w14:textId="77777777">
      <w:pPr>
        <w:numPr>
          <w:ilvl w:val="0"/>
          <w:numId w:val="1"/>
        </w:numPr>
        <w:spacing w:after="120" w:line="240" w:lineRule="auto"/>
        <w:ind w:left="567" w:right="118" w:hanging="567"/>
        <w:jc w:val="both"/>
        <w:rPr>
          <w:rFonts w:ascii="Arial" w:hAnsi="Arial" w:cs="Arial"/>
          <w:b/>
        </w:rPr>
      </w:pPr>
      <w:r w:rsidRPr="00D55B48">
        <w:rPr>
          <w:rFonts w:ascii="Arial" w:hAnsi="Arial" w:cs="Arial"/>
          <w:b/>
        </w:rPr>
        <w:t>Which term(s) the module is to be taught in (or other teaching pattern)</w:t>
      </w:r>
    </w:p>
    <w:p w:rsidRPr="00D55B48" w:rsidR="009A2D37" w:rsidP="00AC349D" w:rsidRDefault="00DF339A" w14:paraId="1FFD847D" w14:textId="663314E7">
      <w:pPr>
        <w:spacing w:after="120" w:line="240" w:lineRule="auto"/>
        <w:ind w:left="567" w:right="118"/>
        <w:jc w:val="both"/>
        <w:rPr>
          <w:rFonts w:ascii="Arial" w:hAnsi="Arial" w:cs="Arial"/>
          <w:iCs/>
        </w:rPr>
      </w:pPr>
      <w:r>
        <w:rPr>
          <w:rFonts w:ascii="Arial" w:hAnsi="Arial" w:cs="Arial"/>
        </w:rPr>
        <w:t>Spring</w:t>
      </w:r>
    </w:p>
    <w:p w:rsidRPr="00D55B48" w:rsidR="009A2D37" w:rsidP="0072226F" w:rsidRDefault="009A2D37" w14:paraId="5BD082F4" w14:textId="77777777">
      <w:pPr>
        <w:numPr>
          <w:ilvl w:val="0"/>
          <w:numId w:val="1"/>
        </w:numPr>
        <w:spacing w:after="120" w:line="240" w:lineRule="auto"/>
        <w:ind w:left="567" w:right="118" w:hanging="567"/>
        <w:jc w:val="both"/>
        <w:rPr>
          <w:rFonts w:ascii="Arial" w:hAnsi="Arial" w:cs="Arial"/>
          <w:b/>
        </w:rPr>
      </w:pPr>
      <w:r w:rsidRPr="00D55B48">
        <w:rPr>
          <w:rFonts w:ascii="Arial" w:hAnsi="Arial" w:cs="Arial"/>
          <w:b/>
        </w:rPr>
        <w:t>Prerequisite and co-requisite modules</w:t>
      </w:r>
    </w:p>
    <w:p w:rsidRPr="00D55B48" w:rsidR="009A2D37" w:rsidP="00AC349D" w:rsidRDefault="00C1698C" w14:paraId="5989D14F" w14:textId="50B5C8E7">
      <w:pPr>
        <w:spacing w:after="120" w:line="240" w:lineRule="auto"/>
        <w:ind w:left="567" w:right="118"/>
        <w:jc w:val="both"/>
        <w:rPr>
          <w:rFonts w:ascii="Arial" w:hAnsi="Arial" w:cs="Arial"/>
          <w:iCs/>
        </w:rPr>
      </w:pPr>
      <w:r w:rsidRPr="00D55B48">
        <w:rPr>
          <w:rFonts w:ascii="Arial" w:hAnsi="Arial" w:cs="Arial"/>
        </w:rPr>
        <w:t xml:space="preserve">None </w:t>
      </w:r>
    </w:p>
    <w:p w:rsidRPr="00D55B48" w:rsidR="009A2D37" w:rsidP="0072226F" w:rsidRDefault="009A2D37" w14:paraId="172F98D2" w14:textId="77777777">
      <w:pPr>
        <w:numPr>
          <w:ilvl w:val="0"/>
          <w:numId w:val="1"/>
        </w:numPr>
        <w:spacing w:after="120" w:line="240" w:lineRule="auto"/>
        <w:ind w:left="567" w:right="118" w:hanging="567"/>
        <w:jc w:val="both"/>
        <w:rPr>
          <w:rFonts w:ascii="Arial" w:hAnsi="Arial" w:cs="Arial"/>
          <w:b/>
        </w:rPr>
      </w:pPr>
      <w:r w:rsidRPr="00D55B48">
        <w:rPr>
          <w:rFonts w:ascii="Arial" w:hAnsi="Arial" w:cs="Arial"/>
          <w:b/>
        </w:rPr>
        <w:t>The programmes of study to which the module contributes</w:t>
      </w:r>
    </w:p>
    <w:p w:rsidR="00C1698C" w:rsidP="0072226F" w:rsidRDefault="00C1698C" w14:paraId="180670F4" w14:textId="631684F7">
      <w:pPr>
        <w:spacing w:after="120" w:line="240" w:lineRule="auto"/>
        <w:ind w:left="567" w:right="118"/>
        <w:jc w:val="both"/>
        <w:rPr>
          <w:rFonts w:ascii="Arial" w:hAnsi="Arial" w:cs="Arial"/>
        </w:rPr>
      </w:pPr>
      <w:r w:rsidRPr="00D55B48">
        <w:rPr>
          <w:rFonts w:ascii="Arial" w:hAnsi="Arial" w:cs="Arial"/>
        </w:rPr>
        <w:t>BA (Hons) Liberal Arts</w:t>
      </w:r>
    </w:p>
    <w:p w:rsidRPr="00D55B48" w:rsidR="009A2D37" w:rsidP="00AC349D" w:rsidRDefault="00B55B4A" w14:paraId="4A28111D" w14:textId="68E91E7B">
      <w:pPr>
        <w:spacing w:after="120" w:line="240" w:lineRule="auto"/>
        <w:ind w:left="567" w:right="118"/>
        <w:jc w:val="both"/>
        <w:rPr>
          <w:rFonts w:ascii="Arial" w:hAnsi="Arial" w:cs="Arial"/>
          <w:iCs/>
        </w:rPr>
      </w:pPr>
      <w:r>
        <w:rPr>
          <w:rFonts w:ascii="Arial" w:hAnsi="Arial" w:cs="Arial"/>
        </w:rPr>
        <w:t>BA (Hons) Liberal Arts with Year Abroad</w:t>
      </w:r>
    </w:p>
    <w:p w:rsidRPr="00D55B48" w:rsidR="009A2D37" w:rsidP="0072226F" w:rsidRDefault="009A2D37" w14:paraId="7E256285" w14:textId="77777777">
      <w:pPr>
        <w:numPr>
          <w:ilvl w:val="0"/>
          <w:numId w:val="1"/>
        </w:numPr>
        <w:spacing w:after="120" w:line="240" w:lineRule="auto"/>
        <w:ind w:left="567" w:right="118" w:hanging="567"/>
        <w:rPr>
          <w:rFonts w:ascii="Arial" w:hAnsi="Arial" w:cs="Arial"/>
          <w:b/>
        </w:rPr>
      </w:pPr>
      <w:r w:rsidRPr="00D55B48">
        <w:rPr>
          <w:rFonts w:ascii="Arial" w:hAnsi="Arial" w:cs="Arial"/>
          <w:b/>
        </w:rPr>
        <w:t>The intended subject specific learning outcomes</w:t>
      </w:r>
      <w:r w:rsidRPr="00D55B48" w:rsidR="00C729D7">
        <w:rPr>
          <w:rFonts w:ascii="Arial" w:hAnsi="Arial" w:cs="Arial"/>
          <w:b/>
        </w:rPr>
        <w:t>.</w:t>
      </w:r>
      <w:r w:rsidRPr="00D55B48" w:rsidR="00C729D7">
        <w:rPr>
          <w:rFonts w:ascii="Arial" w:hAnsi="Arial" w:cs="Arial"/>
          <w:b/>
        </w:rPr>
        <w:br/>
      </w:r>
      <w:r w:rsidRPr="00D55B48" w:rsidR="00C729D7">
        <w:rPr>
          <w:rFonts w:ascii="Arial" w:hAnsi="Arial" w:cs="Arial"/>
          <w:b/>
        </w:rPr>
        <w:t>On successfully completing the module students will be able to:</w:t>
      </w:r>
    </w:p>
    <w:p w:rsidRPr="00D55B48" w:rsidR="00D1146B" w:rsidP="00AC349D" w:rsidRDefault="00D1146B" w14:paraId="73C4D9BB" w14:textId="39954211">
      <w:pPr>
        <w:spacing w:after="0" w:line="240" w:lineRule="auto"/>
        <w:ind w:left="1134" w:right="118" w:hanging="567"/>
        <w:rPr>
          <w:rFonts w:ascii="ArialMT" w:hAnsi="ArialMT" w:cs="ArialMT"/>
        </w:rPr>
      </w:pPr>
      <w:r w:rsidRPr="00D55B48">
        <w:rPr>
          <w:rFonts w:ascii="ArialMT" w:hAnsi="ArialMT" w:cs="ArialMT"/>
        </w:rPr>
        <w:t xml:space="preserve">8.1 </w:t>
      </w:r>
      <w:r w:rsidR="00004C04">
        <w:rPr>
          <w:rFonts w:ascii="ArialMT" w:hAnsi="ArialMT" w:cs="ArialMT"/>
        </w:rPr>
        <w:t>Identify and describe key</w:t>
      </w:r>
      <w:r w:rsidRPr="00D55B48">
        <w:rPr>
          <w:rFonts w:ascii="ArialMT" w:hAnsi="ArialMT" w:cs="ArialMT"/>
        </w:rPr>
        <w:t xml:space="preserve"> forces and events shaping contemporary thought and behaviour.</w:t>
      </w:r>
    </w:p>
    <w:p w:rsidRPr="00D55B48" w:rsidR="00D1146B" w:rsidP="00AC349D" w:rsidRDefault="00D1146B" w14:paraId="7D732064" w14:textId="2E146975">
      <w:pPr>
        <w:spacing w:after="0" w:line="240" w:lineRule="auto"/>
        <w:ind w:left="1134" w:right="118" w:hanging="567"/>
        <w:rPr>
          <w:rFonts w:ascii="ArialMT" w:hAnsi="ArialMT" w:cs="ArialMT"/>
        </w:rPr>
      </w:pPr>
      <w:r w:rsidRPr="00D55B48">
        <w:rPr>
          <w:rFonts w:ascii="ArialMT" w:hAnsi="ArialMT" w:cs="ArialMT"/>
        </w:rPr>
        <w:t xml:space="preserve">8.2 </w:t>
      </w:r>
      <w:r w:rsidR="008021F9">
        <w:rPr>
          <w:rFonts w:ascii="ArialMT" w:hAnsi="ArialMT" w:cs="ArialMT"/>
        </w:rPr>
        <w:t xml:space="preserve">Identify and describe </w:t>
      </w:r>
      <w:r w:rsidRPr="00D55B48">
        <w:rPr>
          <w:rFonts w:ascii="ArialMT" w:hAnsi="ArialMT" w:cs="ArialMT"/>
        </w:rPr>
        <w:t>key ideas informing representations and critiques of the contemporary period.</w:t>
      </w:r>
    </w:p>
    <w:p w:rsidRPr="00D55B48" w:rsidR="00D1146B" w:rsidP="00AC349D" w:rsidRDefault="00D1146B" w14:paraId="44AE90EB" w14:textId="65C8B6EB">
      <w:pPr>
        <w:spacing w:after="0" w:line="240" w:lineRule="auto"/>
        <w:ind w:left="1134" w:right="118" w:hanging="567"/>
        <w:rPr>
          <w:rFonts w:ascii="ArialMT" w:hAnsi="ArialMT" w:cs="ArialMT"/>
        </w:rPr>
      </w:pPr>
      <w:r w:rsidRPr="00D55B48">
        <w:rPr>
          <w:rFonts w:ascii="ArialMT" w:hAnsi="ArialMT" w:cs="ArialMT"/>
        </w:rPr>
        <w:t xml:space="preserve">8.3 </w:t>
      </w:r>
      <w:r w:rsidR="008021F9">
        <w:rPr>
          <w:rFonts w:ascii="ArialMT" w:hAnsi="ArialMT" w:cs="ArialMT"/>
        </w:rPr>
        <w:t xml:space="preserve">Summarise key aspects of the </w:t>
      </w:r>
      <w:r w:rsidRPr="00D55B48">
        <w:rPr>
          <w:rFonts w:ascii="ArialMT" w:hAnsi="ArialMT" w:cs="ArialMT"/>
        </w:rPr>
        <w:t xml:space="preserve">varying ways in which different disciplines conceptualise the contemporary period and its concerns. </w:t>
      </w:r>
    </w:p>
    <w:p w:rsidRPr="00D55B48" w:rsidR="009A2D37" w:rsidP="00AC349D" w:rsidRDefault="00D1146B" w14:paraId="22A2D66C" w14:textId="229ACE1B">
      <w:pPr>
        <w:spacing w:after="0" w:line="240" w:lineRule="auto"/>
        <w:ind w:left="1134" w:right="118" w:hanging="567"/>
        <w:rPr>
          <w:rFonts w:ascii="ArialMT" w:hAnsi="ArialMT" w:cs="ArialMT"/>
        </w:rPr>
      </w:pPr>
      <w:r w:rsidRPr="00D55B48">
        <w:rPr>
          <w:rFonts w:ascii="ArialMT" w:hAnsi="ArialMT" w:cs="ArialMT"/>
        </w:rPr>
        <w:t>8.</w:t>
      </w:r>
      <w:r w:rsidR="008D7594">
        <w:rPr>
          <w:rFonts w:ascii="ArialMT" w:hAnsi="ArialMT" w:cs="ArialMT"/>
        </w:rPr>
        <w:t>4</w:t>
      </w:r>
      <w:r w:rsidRPr="00D55B48">
        <w:rPr>
          <w:rFonts w:ascii="ArialMT" w:hAnsi="ArialMT" w:cs="ArialMT"/>
        </w:rPr>
        <w:t xml:space="preserve"> </w:t>
      </w:r>
      <w:r w:rsidR="008021F9">
        <w:rPr>
          <w:rFonts w:ascii="ArialMT" w:hAnsi="ArialMT" w:cs="ArialMT"/>
        </w:rPr>
        <w:t>R</w:t>
      </w:r>
      <w:r w:rsidRPr="00D55B48">
        <w:rPr>
          <w:rFonts w:ascii="ArialMT" w:hAnsi="ArialMT" w:cs="ArialMT"/>
        </w:rPr>
        <w:t>espond to</w:t>
      </w:r>
      <w:r w:rsidR="008021F9">
        <w:rPr>
          <w:rFonts w:ascii="ArialMT" w:hAnsi="ArialMT" w:cs="ArialMT"/>
        </w:rPr>
        <w:t>, and comment on,</w:t>
      </w:r>
      <w:r w:rsidRPr="00D55B48">
        <w:rPr>
          <w:rFonts w:ascii="ArialMT" w:hAnsi="ArialMT" w:cs="ArialMT"/>
        </w:rPr>
        <w:t xml:space="preserve"> the problems and challenges shaping contemporary culture and society.</w:t>
      </w:r>
    </w:p>
    <w:p w:rsidRPr="00D55B48" w:rsidR="00D1146B" w:rsidP="00AC349D" w:rsidRDefault="00D1146B" w14:paraId="45868664" w14:textId="77777777">
      <w:pPr>
        <w:spacing w:after="120" w:line="240" w:lineRule="auto"/>
        <w:ind w:right="118"/>
        <w:rPr>
          <w:rFonts w:ascii="Arial" w:hAnsi="Arial" w:cs="Arial"/>
        </w:rPr>
      </w:pPr>
    </w:p>
    <w:p w:rsidRPr="00D55B48" w:rsidR="00C729D7" w:rsidP="0072226F" w:rsidRDefault="009A2D37" w14:paraId="5C08B637" w14:textId="77777777">
      <w:pPr>
        <w:numPr>
          <w:ilvl w:val="0"/>
          <w:numId w:val="1"/>
        </w:numPr>
        <w:spacing w:after="120" w:line="240" w:lineRule="auto"/>
        <w:ind w:left="567" w:right="118" w:hanging="567"/>
        <w:rPr>
          <w:rFonts w:ascii="Arial" w:hAnsi="Arial" w:cs="Arial"/>
          <w:b/>
        </w:rPr>
      </w:pPr>
      <w:r w:rsidRPr="00D55B48">
        <w:rPr>
          <w:rFonts w:ascii="Arial" w:hAnsi="Arial" w:cs="Arial"/>
          <w:b/>
        </w:rPr>
        <w:t>The intended generic learning outcomes</w:t>
      </w:r>
      <w:r w:rsidRPr="00D55B48" w:rsidR="00C729D7">
        <w:rPr>
          <w:rFonts w:ascii="Arial" w:hAnsi="Arial" w:cs="Arial"/>
          <w:b/>
        </w:rPr>
        <w:t>.</w:t>
      </w:r>
      <w:r w:rsidRPr="00D55B48" w:rsidR="00C729D7">
        <w:rPr>
          <w:rFonts w:ascii="Arial" w:hAnsi="Arial" w:cs="Arial"/>
          <w:b/>
        </w:rPr>
        <w:br/>
      </w:r>
      <w:r w:rsidRPr="00D55B48" w:rsidR="00C729D7">
        <w:rPr>
          <w:rFonts w:ascii="Arial" w:hAnsi="Arial" w:cs="Arial"/>
          <w:b/>
        </w:rPr>
        <w:t>On successfully completing the module students will be able to:</w:t>
      </w:r>
    </w:p>
    <w:p w:rsidRPr="00D55B48" w:rsidR="00D1146B" w:rsidP="00AC349D" w:rsidRDefault="00D1146B" w14:paraId="30C31474" w14:textId="1072625F">
      <w:pPr>
        <w:spacing w:after="0" w:line="240" w:lineRule="auto"/>
        <w:ind w:left="1134" w:right="118" w:hanging="567"/>
        <w:rPr>
          <w:rFonts w:ascii="ArialMT" w:hAnsi="ArialMT" w:cs="ArialMT"/>
        </w:rPr>
      </w:pPr>
      <w:r w:rsidRPr="00D55B48">
        <w:rPr>
          <w:rFonts w:ascii="ArialMT" w:hAnsi="ArialMT" w:cs="ArialMT"/>
        </w:rPr>
        <w:t>9.</w:t>
      </w:r>
      <w:r w:rsidR="007F2AB4">
        <w:rPr>
          <w:rFonts w:ascii="ArialMT" w:hAnsi="ArialMT" w:cs="ArialMT"/>
        </w:rPr>
        <w:t>1.</w:t>
      </w:r>
      <w:r w:rsidRPr="00D55B48">
        <w:rPr>
          <w:rFonts w:ascii="ArialMT" w:hAnsi="ArialMT" w:cs="ArialMT"/>
        </w:rPr>
        <w:t xml:space="preserve"> </w:t>
      </w:r>
      <w:r w:rsidRPr="00D55B48" w:rsidR="00BF2ED6">
        <w:rPr>
          <w:rFonts w:ascii="ArialMT" w:hAnsi="ArialMT" w:cs="ArialMT"/>
        </w:rPr>
        <w:t>Interpret</w:t>
      </w:r>
      <w:r w:rsidRPr="00D55B48">
        <w:rPr>
          <w:rFonts w:ascii="ArialMT" w:hAnsi="ArialMT" w:cs="ArialMT"/>
        </w:rPr>
        <w:t xml:space="preserve"> arguments, evidence and data; to marshal information from published sources; to critically evaluate their own research and that of others</w:t>
      </w:r>
    </w:p>
    <w:p w:rsidRPr="00D55B48" w:rsidR="00D1146B" w:rsidP="00AC349D" w:rsidRDefault="00D1146B" w14:paraId="46F483A7" w14:textId="27DE6EAD">
      <w:pPr>
        <w:spacing w:after="0" w:line="240" w:lineRule="auto"/>
        <w:ind w:left="1134" w:right="118" w:hanging="567"/>
        <w:rPr>
          <w:rFonts w:ascii="ArialMT" w:hAnsi="ArialMT" w:cs="ArialMT"/>
        </w:rPr>
      </w:pPr>
      <w:r w:rsidRPr="00D55B48">
        <w:rPr>
          <w:rFonts w:ascii="ArialMT" w:hAnsi="ArialMT" w:cs="ArialMT"/>
        </w:rPr>
        <w:t>9.</w:t>
      </w:r>
      <w:r w:rsidR="007F2AB4">
        <w:rPr>
          <w:rFonts w:ascii="ArialMT" w:hAnsi="ArialMT" w:cs="ArialMT"/>
        </w:rPr>
        <w:t>2</w:t>
      </w:r>
      <w:r w:rsidRPr="00D55B48" w:rsidR="00BF2ED6">
        <w:rPr>
          <w:rFonts w:ascii="ArialMT" w:hAnsi="ArialMT" w:cs="ArialMT"/>
        </w:rPr>
        <w:t>. Use</w:t>
      </w:r>
      <w:r w:rsidRPr="00D55B48">
        <w:rPr>
          <w:rFonts w:ascii="ArialMT" w:hAnsi="ArialMT" w:cs="ArialMT"/>
        </w:rPr>
        <w:t xml:space="preserve"> technology to retrieve, analyse and present information</w:t>
      </w:r>
    </w:p>
    <w:p w:rsidRPr="00D55B48" w:rsidR="00D1146B" w:rsidP="00AC349D" w:rsidRDefault="00D1146B" w14:paraId="2D6B6B85" w14:textId="1B48BAE4">
      <w:pPr>
        <w:spacing w:after="0" w:line="240" w:lineRule="auto"/>
        <w:ind w:left="1134" w:right="118" w:hanging="567"/>
        <w:rPr>
          <w:rFonts w:ascii="ArialMT" w:hAnsi="ArialMT" w:cs="ArialMT"/>
        </w:rPr>
      </w:pPr>
      <w:r w:rsidRPr="00D55B48">
        <w:rPr>
          <w:rFonts w:ascii="ArialMT" w:hAnsi="ArialMT" w:cs="ArialMT"/>
        </w:rPr>
        <w:t>9.</w:t>
      </w:r>
      <w:r w:rsidR="007F2AB4">
        <w:rPr>
          <w:rFonts w:ascii="ArialMT" w:hAnsi="ArialMT" w:cs="ArialMT"/>
        </w:rPr>
        <w:t>3</w:t>
      </w:r>
      <w:r w:rsidRPr="00D55B48" w:rsidR="00BF2ED6">
        <w:rPr>
          <w:rFonts w:ascii="ArialMT" w:hAnsi="ArialMT" w:cs="ArialMT"/>
        </w:rPr>
        <w:t>. Construct</w:t>
      </w:r>
      <w:r w:rsidRPr="00D55B48">
        <w:rPr>
          <w:rFonts w:ascii="ArialMT" w:hAnsi="ArialMT" w:cs="ArialMT"/>
        </w:rPr>
        <w:t xml:space="preserve"> arguments within different intellectual contexts and disciplines </w:t>
      </w:r>
    </w:p>
    <w:p w:rsidRPr="00D55B48" w:rsidR="00D1146B" w:rsidP="00AC349D" w:rsidRDefault="00D1146B" w14:paraId="0D089C98" w14:textId="27EAE62C">
      <w:pPr>
        <w:spacing w:after="0" w:line="240" w:lineRule="auto"/>
        <w:ind w:left="1134" w:right="118" w:hanging="567"/>
        <w:rPr>
          <w:rFonts w:ascii="ArialMT" w:hAnsi="ArialMT" w:cs="ArialMT"/>
        </w:rPr>
      </w:pPr>
      <w:r w:rsidRPr="00D55B48">
        <w:rPr>
          <w:rFonts w:ascii="ArialMT" w:hAnsi="ArialMT" w:cs="ArialMT"/>
        </w:rPr>
        <w:t>9.</w:t>
      </w:r>
      <w:r w:rsidR="007F2AB4">
        <w:rPr>
          <w:rFonts w:ascii="ArialMT" w:hAnsi="ArialMT" w:cs="ArialMT"/>
        </w:rPr>
        <w:t>4</w:t>
      </w:r>
      <w:r w:rsidRPr="00D55B48">
        <w:rPr>
          <w:rFonts w:ascii="ArialMT" w:hAnsi="ArialMT" w:cs="ArialMT"/>
        </w:rPr>
        <w:t xml:space="preserve">. </w:t>
      </w:r>
      <w:r w:rsidRPr="00D55B48" w:rsidR="00BF2ED6">
        <w:rPr>
          <w:rFonts w:ascii="ArialMT" w:hAnsi="ArialMT" w:cs="ArialMT"/>
        </w:rPr>
        <w:t>Communicate</w:t>
      </w:r>
      <w:r w:rsidRPr="00D55B48">
        <w:rPr>
          <w:rFonts w:ascii="ArialMT" w:hAnsi="ArialMT" w:cs="ArialMT"/>
        </w:rPr>
        <w:t xml:space="preserve"> across disciplines, to mediate key ideas between disciplines, to write persuasively. </w:t>
      </w:r>
    </w:p>
    <w:p w:rsidRPr="00D55B48" w:rsidR="00C1698C" w:rsidP="00AC349D" w:rsidRDefault="003143D2" w14:paraId="37D06344" w14:textId="1C78F855">
      <w:pPr>
        <w:spacing w:after="0" w:line="240" w:lineRule="auto"/>
        <w:ind w:left="1134" w:right="118" w:hanging="567"/>
        <w:rPr>
          <w:rFonts w:ascii="ArialMT" w:hAnsi="ArialMT" w:cs="ArialMT"/>
        </w:rPr>
      </w:pPr>
      <w:r w:rsidRPr="00D55B48">
        <w:rPr>
          <w:rFonts w:ascii="ArialMT" w:hAnsi="ArialMT" w:cs="ArialMT"/>
        </w:rPr>
        <w:t>9</w:t>
      </w:r>
      <w:r w:rsidRPr="00D55B48" w:rsidR="00BF2ED6">
        <w:rPr>
          <w:rFonts w:ascii="ArialMT" w:hAnsi="ArialMT" w:cs="ArialMT"/>
        </w:rPr>
        <w:t>.</w:t>
      </w:r>
      <w:r w:rsidR="007F2AB4">
        <w:rPr>
          <w:rFonts w:ascii="ArialMT" w:hAnsi="ArialMT" w:cs="ArialMT"/>
        </w:rPr>
        <w:t>5</w:t>
      </w:r>
      <w:r w:rsidRPr="00D55B48" w:rsidR="00BF2ED6">
        <w:rPr>
          <w:rFonts w:ascii="ArialMT" w:hAnsi="ArialMT" w:cs="ArialMT"/>
        </w:rPr>
        <w:t>. Work</w:t>
      </w:r>
      <w:r w:rsidRPr="00D55B48" w:rsidR="00D1146B">
        <w:rPr>
          <w:rFonts w:ascii="ArialMT" w:hAnsi="ArialMT" w:cs="ArialMT"/>
        </w:rPr>
        <w:t xml:space="preserve"> in</w:t>
      </w:r>
      <w:r w:rsidR="009C2B90">
        <w:rPr>
          <w:rFonts w:ascii="ArialMT" w:hAnsi="ArialMT" w:cs="ArialMT"/>
        </w:rPr>
        <w:t>dependently</w:t>
      </w:r>
      <w:r w:rsidRPr="00D55B48" w:rsidR="00D1146B">
        <w:rPr>
          <w:rFonts w:ascii="ArialMT" w:hAnsi="ArialMT" w:cs="ArialMT"/>
        </w:rPr>
        <w:t xml:space="preserve"> to </w:t>
      </w:r>
      <w:r w:rsidR="009C2B90">
        <w:rPr>
          <w:rFonts w:ascii="ArialMT" w:hAnsi="ArialMT" w:cs="ArialMT"/>
        </w:rPr>
        <w:t>manage</w:t>
      </w:r>
      <w:r w:rsidRPr="00D55B48" w:rsidR="00D1146B">
        <w:rPr>
          <w:rFonts w:ascii="ArialMT" w:hAnsi="ArialMT" w:cs="ArialMT"/>
        </w:rPr>
        <w:t xml:space="preserve"> time and workload</w:t>
      </w:r>
      <w:r w:rsidR="009C2B90">
        <w:rPr>
          <w:rFonts w:ascii="ArialMT" w:hAnsi="ArialMT" w:cs="ArialMT"/>
        </w:rPr>
        <w:t>s</w:t>
      </w:r>
      <w:r w:rsidRPr="00D55B48" w:rsidR="00D1146B">
        <w:rPr>
          <w:rFonts w:ascii="ArialMT" w:hAnsi="ArialMT" w:cs="ArialMT"/>
        </w:rPr>
        <w:t xml:space="preserve"> in order to meet personal targets and imposed deadlines</w:t>
      </w:r>
    </w:p>
    <w:p w:rsidRPr="00D55B48" w:rsidR="003D229C" w:rsidP="0072226F" w:rsidRDefault="003D229C" w14:paraId="4F18C771" w14:textId="77777777">
      <w:pPr>
        <w:pStyle w:val="ListParagraph"/>
        <w:tabs>
          <w:tab w:val="left" w:pos="426"/>
        </w:tabs>
        <w:spacing w:before="60" w:after="60"/>
        <w:ind w:left="502" w:right="118"/>
        <w:jc w:val="both"/>
      </w:pPr>
    </w:p>
    <w:p w:rsidRPr="00D55B48" w:rsidR="009A2D37" w:rsidP="0072226F" w:rsidRDefault="009A2D37" w14:paraId="507D06DD" w14:textId="77777777">
      <w:pPr>
        <w:numPr>
          <w:ilvl w:val="0"/>
          <w:numId w:val="1"/>
        </w:numPr>
        <w:spacing w:after="120" w:line="240" w:lineRule="auto"/>
        <w:ind w:left="567" w:right="118" w:hanging="567"/>
        <w:jc w:val="both"/>
        <w:rPr>
          <w:rFonts w:ascii="Arial" w:hAnsi="Arial" w:cs="Arial"/>
          <w:b/>
        </w:rPr>
      </w:pPr>
      <w:r w:rsidRPr="00D55B48">
        <w:rPr>
          <w:rFonts w:ascii="Arial" w:hAnsi="Arial" w:cs="Arial"/>
          <w:b/>
        </w:rPr>
        <w:t>A synopsis of the curriculum</w:t>
      </w:r>
    </w:p>
    <w:p w:rsidRPr="00D55B48" w:rsidR="00D1146B" w:rsidP="00AC349D" w:rsidRDefault="00281345" w14:paraId="569073BA" w14:textId="0BCEA54A">
      <w:pPr>
        <w:spacing w:before="60" w:after="60" w:line="240" w:lineRule="auto"/>
        <w:ind w:left="567" w:right="118"/>
        <w:jc w:val="both"/>
        <w:rPr>
          <w:rFonts w:ascii="Arial" w:hAnsi="Arial" w:cs="Arial"/>
        </w:rPr>
      </w:pPr>
      <w:r>
        <w:rPr>
          <w:rFonts w:ascii="Arial" w:hAnsi="Arial" w:cs="Arial"/>
        </w:rPr>
        <w:t xml:space="preserve">A key element of a Liberal Arts education is the ability to critically understand and respond to </w:t>
      </w:r>
      <w:r w:rsidR="00ED31A2">
        <w:rPr>
          <w:rFonts w:ascii="Arial" w:hAnsi="Arial" w:cs="Arial"/>
        </w:rPr>
        <w:t>current affairs.</w:t>
      </w:r>
      <w:r>
        <w:rPr>
          <w:rFonts w:ascii="Arial" w:hAnsi="Arial" w:cs="Arial"/>
        </w:rPr>
        <w:t xml:space="preserve"> </w:t>
      </w:r>
      <w:r w:rsidRPr="00D55B48" w:rsidR="00D1146B">
        <w:rPr>
          <w:rFonts w:ascii="Arial" w:hAnsi="Arial" w:cs="Arial"/>
        </w:rPr>
        <w:t xml:space="preserve">‘Understanding the Contemporary’ will enable students to think critically about their own period, and analyse the forces and events shaping contemporary culture and society. Students will consider texts from a range of disciplines and will be selectively introduced to key ideas in contemporary theory and philosophy. They will apply insights drawn from their readings and discussions </w:t>
      </w:r>
      <w:r>
        <w:rPr>
          <w:rFonts w:ascii="Arial" w:hAnsi="Arial" w:cs="Arial"/>
        </w:rPr>
        <w:t>within</w:t>
      </w:r>
      <w:r w:rsidRPr="00D55B48" w:rsidR="00D1146B">
        <w:rPr>
          <w:rFonts w:ascii="Arial" w:hAnsi="Arial" w:cs="Arial"/>
        </w:rPr>
        <w:t xml:space="preserve"> analys</w:t>
      </w:r>
      <w:r>
        <w:rPr>
          <w:rFonts w:ascii="Arial" w:hAnsi="Arial" w:cs="Arial"/>
        </w:rPr>
        <w:t>e</w:t>
      </w:r>
      <w:r w:rsidRPr="00D55B48" w:rsidR="00D1146B">
        <w:rPr>
          <w:rFonts w:ascii="Arial" w:hAnsi="Arial" w:cs="Arial"/>
        </w:rPr>
        <w:t>s of contemporary situations</w:t>
      </w:r>
      <w:r>
        <w:rPr>
          <w:rFonts w:ascii="Arial" w:hAnsi="Arial" w:cs="Arial"/>
        </w:rPr>
        <w:t>.</w:t>
      </w:r>
      <w:r w:rsidRPr="00D55B48" w:rsidR="00D1146B">
        <w:rPr>
          <w:rFonts w:ascii="Arial" w:hAnsi="Arial" w:cs="Arial"/>
        </w:rPr>
        <w:t xml:space="preserve"> The focus of the module will be on the period since 2000, though </w:t>
      </w:r>
      <w:r w:rsidR="00ED31A2">
        <w:rPr>
          <w:rFonts w:ascii="Arial" w:hAnsi="Arial" w:cs="Arial"/>
        </w:rPr>
        <w:t xml:space="preserve">where necessary it </w:t>
      </w:r>
      <w:r w:rsidRPr="00D55B48" w:rsidR="00D1146B">
        <w:rPr>
          <w:rFonts w:ascii="Arial" w:hAnsi="Arial" w:cs="Arial"/>
        </w:rPr>
        <w:t>will reach back before that date to contextualise current issues. Students will be required to think critically about the ways different disciplines are formulating representations of the contemporary period, and to discuss themes and ideas that cross</w:t>
      </w:r>
      <w:r w:rsidR="00ED31A2">
        <w:rPr>
          <w:rFonts w:ascii="Arial" w:hAnsi="Arial" w:cs="Arial"/>
        </w:rPr>
        <w:t xml:space="preserve"> those</w:t>
      </w:r>
      <w:r w:rsidRPr="00D55B48" w:rsidR="00D1146B">
        <w:rPr>
          <w:rFonts w:ascii="Arial" w:hAnsi="Arial" w:cs="Arial"/>
        </w:rPr>
        <w:t xml:space="preserve"> disciplines. </w:t>
      </w:r>
      <w:r w:rsidR="00ED31A2">
        <w:rPr>
          <w:rFonts w:ascii="Arial" w:hAnsi="Arial" w:cs="Arial"/>
        </w:rPr>
        <w:t>S</w:t>
      </w:r>
      <w:r w:rsidRPr="00D55B48" w:rsidR="00D1146B">
        <w:rPr>
          <w:rFonts w:ascii="Arial" w:hAnsi="Arial" w:cs="Arial"/>
        </w:rPr>
        <w:t xml:space="preserve">eminars and </w:t>
      </w:r>
      <w:r w:rsidRPr="00D55B48" w:rsidR="00D1146B">
        <w:rPr>
          <w:rFonts w:ascii="Arial" w:hAnsi="Arial" w:cs="Arial"/>
        </w:rPr>
        <w:lastRenderedPageBreak/>
        <w:t>lectures will address topics that define the present period</w:t>
      </w:r>
      <w:r w:rsidR="00025CBB">
        <w:rPr>
          <w:rFonts w:ascii="Arial" w:hAnsi="Arial" w:cs="Arial"/>
        </w:rPr>
        <w:t xml:space="preserve"> and it</w:t>
      </w:r>
      <w:r w:rsidRPr="00D55B48" w:rsidR="00D1146B">
        <w:rPr>
          <w:rFonts w:ascii="Arial" w:hAnsi="Arial" w:cs="Arial"/>
        </w:rPr>
        <w:t xml:space="preserve"> is in the nature of the module that its study topics will vary from year to year.</w:t>
      </w:r>
    </w:p>
    <w:p w:rsidRPr="00D55B48" w:rsidR="009A2D37" w:rsidP="0072226F" w:rsidRDefault="009A2D37" w14:paraId="455AC03F" w14:textId="77777777">
      <w:pPr>
        <w:spacing w:after="120" w:line="240" w:lineRule="auto"/>
        <w:ind w:right="118"/>
        <w:rPr>
          <w:rFonts w:ascii="Arial" w:hAnsi="Arial" w:cs="Arial"/>
          <w:iCs/>
        </w:rPr>
      </w:pPr>
    </w:p>
    <w:p w:rsidRPr="00D55B48" w:rsidR="009A2D37" w:rsidP="0072226F" w:rsidRDefault="002A7F48" w14:paraId="458E19B6" w14:textId="77777777">
      <w:pPr>
        <w:numPr>
          <w:ilvl w:val="0"/>
          <w:numId w:val="1"/>
        </w:numPr>
        <w:spacing w:after="120" w:line="240" w:lineRule="auto"/>
        <w:ind w:left="567" w:right="118" w:hanging="567"/>
        <w:jc w:val="both"/>
        <w:rPr>
          <w:rFonts w:ascii="Arial" w:hAnsi="Arial" w:cs="Arial"/>
          <w:b/>
        </w:rPr>
      </w:pPr>
      <w:r w:rsidRPr="00D55B48">
        <w:rPr>
          <w:rFonts w:ascii="Arial" w:hAnsi="Arial" w:cs="Arial"/>
          <w:b/>
        </w:rPr>
        <w:t>Reading l</w:t>
      </w:r>
      <w:r w:rsidRPr="00D55B48" w:rsidR="009A2D37">
        <w:rPr>
          <w:rFonts w:ascii="Arial" w:hAnsi="Arial" w:cs="Arial"/>
          <w:b/>
        </w:rPr>
        <w:t xml:space="preserve">ist </w:t>
      </w:r>
      <w:r w:rsidRPr="00D55B48" w:rsidR="00274ED7">
        <w:rPr>
          <w:rFonts w:ascii="Arial" w:hAnsi="Arial" w:cs="Arial"/>
          <w:b/>
        </w:rPr>
        <w:t>(Indicative list, current at time of publication. Reading lists will be published annually)</w:t>
      </w:r>
    </w:p>
    <w:p w:rsidR="00D1146B" w:rsidP="0072226F" w:rsidRDefault="00D1146B" w14:paraId="188DE26F" w14:textId="6D2E7C44">
      <w:pPr>
        <w:pStyle w:val="ListParagraph"/>
        <w:numPr>
          <w:ilvl w:val="0"/>
          <w:numId w:val="9"/>
        </w:numPr>
        <w:spacing w:before="60" w:after="60" w:line="240" w:lineRule="auto"/>
        <w:ind w:right="118"/>
        <w:jc w:val="both"/>
        <w:rPr>
          <w:rFonts w:ascii="Arial" w:hAnsi="Arial" w:cs="Arial"/>
        </w:rPr>
      </w:pPr>
      <w:proofErr w:type="spellStart"/>
      <w:r w:rsidRPr="00D55B48">
        <w:rPr>
          <w:rFonts w:ascii="Arial" w:hAnsi="Arial" w:cs="Arial"/>
        </w:rPr>
        <w:t>Agamben</w:t>
      </w:r>
      <w:proofErr w:type="spellEnd"/>
      <w:r w:rsidRPr="00D55B48">
        <w:rPr>
          <w:rFonts w:ascii="Arial" w:hAnsi="Arial" w:cs="Arial"/>
        </w:rPr>
        <w:t>,</w:t>
      </w:r>
      <w:r w:rsidR="00826705">
        <w:rPr>
          <w:rFonts w:ascii="Arial" w:hAnsi="Arial" w:cs="Arial"/>
        </w:rPr>
        <w:t xml:space="preserve"> G</w:t>
      </w:r>
      <w:r w:rsidR="00E467A1">
        <w:rPr>
          <w:rFonts w:ascii="Arial" w:hAnsi="Arial" w:cs="Arial"/>
        </w:rPr>
        <w:t>.</w:t>
      </w:r>
      <w:r w:rsidR="00826705">
        <w:rPr>
          <w:rFonts w:ascii="Arial" w:hAnsi="Arial" w:cs="Arial"/>
        </w:rPr>
        <w:t xml:space="preserve"> (2009).</w:t>
      </w:r>
      <w:r w:rsidRPr="00D55B48">
        <w:rPr>
          <w:rFonts w:ascii="Arial" w:hAnsi="Arial" w:cs="Arial"/>
        </w:rPr>
        <w:t xml:space="preserve"> ‘What is the Contemporary’, in </w:t>
      </w:r>
      <w:r w:rsidRPr="00D55B48">
        <w:rPr>
          <w:rFonts w:ascii="Arial" w:hAnsi="Arial" w:cs="Arial"/>
          <w:i/>
        </w:rPr>
        <w:t xml:space="preserve">What Is </w:t>
      </w:r>
      <w:proofErr w:type="gramStart"/>
      <w:r w:rsidRPr="00D55B48">
        <w:rPr>
          <w:rFonts w:ascii="Arial" w:hAnsi="Arial" w:cs="Arial"/>
          <w:i/>
        </w:rPr>
        <w:t>An</w:t>
      </w:r>
      <w:proofErr w:type="gramEnd"/>
      <w:r w:rsidRPr="00D55B48">
        <w:rPr>
          <w:rFonts w:ascii="Arial" w:hAnsi="Arial" w:cs="Arial"/>
          <w:i/>
        </w:rPr>
        <w:t xml:space="preserve"> Apparatus</w:t>
      </w:r>
      <w:r w:rsidR="00826705">
        <w:rPr>
          <w:rFonts w:ascii="Arial" w:hAnsi="Arial" w:cs="Arial"/>
        </w:rPr>
        <w:t xml:space="preserve"> Stanford: </w:t>
      </w:r>
      <w:r w:rsidRPr="00D55B48">
        <w:rPr>
          <w:rFonts w:ascii="Arial" w:hAnsi="Arial" w:cs="Arial"/>
        </w:rPr>
        <w:t>Stanford University Press</w:t>
      </w:r>
      <w:r w:rsidR="00826705">
        <w:rPr>
          <w:rFonts w:ascii="Arial" w:hAnsi="Arial" w:cs="Arial"/>
        </w:rPr>
        <w:t>.</w:t>
      </w:r>
    </w:p>
    <w:p w:rsidR="00AD32F9" w:rsidP="0072226F" w:rsidRDefault="00AD32F9" w14:paraId="0012757C" w14:textId="5429B048">
      <w:pPr>
        <w:pStyle w:val="ListParagraph"/>
        <w:numPr>
          <w:ilvl w:val="0"/>
          <w:numId w:val="9"/>
        </w:numPr>
        <w:spacing w:before="60" w:after="60" w:line="240" w:lineRule="auto"/>
        <w:ind w:right="118"/>
        <w:jc w:val="both"/>
        <w:rPr>
          <w:rFonts w:ascii="Arial" w:hAnsi="Arial" w:cs="Arial"/>
        </w:rPr>
      </w:pPr>
      <w:r>
        <w:rPr>
          <w:rFonts w:ascii="Arial" w:hAnsi="Arial" w:cs="Arial"/>
        </w:rPr>
        <w:t>Harvey,</w:t>
      </w:r>
      <w:r w:rsidR="00826705">
        <w:rPr>
          <w:rFonts w:ascii="Arial" w:hAnsi="Arial" w:cs="Arial"/>
        </w:rPr>
        <w:t xml:space="preserve"> D</w:t>
      </w:r>
      <w:r w:rsidR="00E467A1">
        <w:rPr>
          <w:rFonts w:ascii="Arial" w:hAnsi="Arial" w:cs="Arial"/>
        </w:rPr>
        <w:t>.</w:t>
      </w:r>
      <w:r w:rsidR="00826705">
        <w:rPr>
          <w:rFonts w:ascii="Arial" w:hAnsi="Arial" w:cs="Arial"/>
        </w:rPr>
        <w:t xml:space="preserve"> (2007).</w:t>
      </w:r>
      <w:r>
        <w:rPr>
          <w:rFonts w:ascii="Arial" w:hAnsi="Arial" w:cs="Arial"/>
        </w:rPr>
        <w:t xml:space="preserve"> </w:t>
      </w:r>
      <w:r>
        <w:rPr>
          <w:rFonts w:ascii="Arial" w:hAnsi="Arial" w:cs="Arial"/>
          <w:i/>
        </w:rPr>
        <w:t>A Brief History of Neoliberalism</w:t>
      </w:r>
      <w:r w:rsidR="00826705">
        <w:rPr>
          <w:rFonts w:ascii="Arial" w:hAnsi="Arial" w:cs="Arial"/>
        </w:rPr>
        <w:t xml:space="preserve">. </w:t>
      </w:r>
      <w:r>
        <w:rPr>
          <w:rFonts w:ascii="Arial" w:hAnsi="Arial" w:cs="Arial"/>
        </w:rPr>
        <w:t>Oxford: Oxford University Press</w:t>
      </w:r>
      <w:r w:rsidR="00826705">
        <w:rPr>
          <w:rFonts w:ascii="Arial" w:hAnsi="Arial" w:cs="Arial"/>
        </w:rPr>
        <w:t>.</w:t>
      </w:r>
    </w:p>
    <w:p w:rsidR="00C15084" w:rsidP="0072226F" w:rsidRDefault="00C15084" w14:paraId="2D8905FF" w14:textId="75781544">
      <w:pPr>
        <w:pStyle w:val="ListParagraph"/>
        <w:numPr>
          <w:ilvl w:val="0"/>
          <w:numId w:val="9"/>
        </w:numPr>
        <w:spacing w:before="60" w:after="60" w:line="240" w:lineRule="auto"/>
        <w:ind w:right="118"/>
        <w:jc w:val="both"/>
        <w:rPr>
          <w:rFonts w:ascii="Arial" w:hAnsi="Arial" w:cs="Arial"/>
        </w:rPr>
      </w:pPr>
      <w:proofErr w:type="spellStart"/>
      <w:r>
        <w:rPr>
          <w:rFonts w:ascii="Arial" w:hAnsi="Arial" w:cs="Arial"/>
        </w:rPr>
        <w:t>Lorey</w:t>
      </w:r>
      <w:proofErr w:type="spellEnd"/>
      <w:r>
        <w:rPr>
          <w:rFonts w:ascii="Arial" w:hAnsi="Arial" w:cs="Arial"/>
        </w:rPr>
        <w:t>.</w:t>
      </w:r>
      <w:r w:rsidR="00826705">
        <w:rPr>
          <w:rFonts w:ascii="Arial" w:hAnsi="Arial" w:cs="Arial"/>
        </w:rPr>
        <w:t xml:space="preserve"> I</w:t>
      </w:r>
      <w:r w:rsidR="00E467A1">
        <w:rPr>
          <w:rFonts w:ascii="Arial" w:hAnsi="Arial" w:cs="Arial"/>
        </w:rPr>
        <w:t>.</w:t>
      </w:r>
      <w:r w:rsidR="00826705">
        <w:rPr>
          <w:rFonts w:ascii="Arial" w:hAnsi="Arial" w:cs="Arial"/>
        </w:rPr>
        <w:t xml:space="preserve"> (2015).</w:t>
      </w:r>
      <w:r>
        <w:rPr>
          <w:rFonts w:ascii="Arial" w:hAnsi="Arial" w:cs="Arial"/>
        </w:rPr>
        <w:t xml:space="preserve"> </w:t>
      </w:r>
      <w:r>
        <w:rPr>
          <w:rFonts w:ascii="Arial" w:hAnsi="Arial" w:cs="Arial"/>
          <w:i/>
        </w:rPr>
        <w:t>State of Insecurity: Government of the Precarious</w:t>
      </w:r>
      <w:r w:rsidR="00826705">
        <w:rPr>
          <w:rFonts w:ascii="Arial" w:hAnsi="Arial" w:cs="Arial"/>
        </w:rPr>
        <w:t xml:space="preserve">. </w:t>
      </w:r>
      <w:r>
        <w:rPr>
          <w:rFonts w:ascii="Arial" w:hAnsi="Arial" w:cs="Arial"/>
        </w:rPr>
        <w:t>London: Vers</w:t>
      </w:r>
      <w:r w:rsidR="00826705">
        <w:rPr>
          <w:rFonts w:ascii="Arial" w:hAnsi="Arial" w:cs="Arial"/>
        </w:rPr>
        <w:t>o.</w:t>
      </w:r>
    </w:p>
    <w:p w:rsidRPr="00AC349D" w:rsidR="00AD32F9" w:rsidRDefault="00AD32F9" w14:paraId="3B126BB5" w14:textId="36B3CB57">
      <w:pPr>
        <w:pStyle w:val="ListParagraph"/>
        <w:numPr>
          <w:ilvl w:val="0"/>
          <w:numId w:val="9"/>
        </w:numPr>
        <w:spacing w:before="60" w:after="60" w:line="240" w:lineRule="auto"/>
        <w:ind w:right="118"/>
        <w:jc w:val="both"/>
        <w:rPr>
          <w:rFonts w:ascii="Arial" w:hAnsi="Arial" w:cs="Arial"/>
          <w:lang w:val="en-US"/>
        </w:rPr>
      </w:pPr>
      <w:proofErr w:type="spellStart"/>
      <w:r>
        <w:rPr>
          <w:rFonts w:ascii="Arial" w:hAnsi="Arial" w:cs="Arial"/>
        </w:rPr>
        <w:t>Mavelli</w:t>
      </w:r>
      <w:proofErr w:type="spellEnd"/>
      <w:r>
        <w:rPr>
          <w:rFonts w:ascii="Arial" w:hAnsi="Arial" w:cs="Arial"/>
        </w:rPr>
        <w:t>,</w:t>
      </w:r>
      <w:r w:rsidR="00826705">
        <w:rPr>
          <w:rFonts w:ascii="Arial" w:hAnsi="Arial" w:cs="Arial"/>
        </w:rPr>
        <w:t xml:space="preserve"> L</w:t>
      </w:r>
      <w:r w:rsidR="00E467A1">
        <w:rPr>
          <w:rFonts w:ascii="Arial" w:hAnsi="Arial" w:cs="Arial"/>
        </w:rPr>
        <w:t>.</w:t>
      </w:r>
      <w:r w:rsidR="00826705">
        <w:rPr>
          <w:rFonts w:ascii="Arial" w:hAnsi="Arial" w:cs="Arial"/>
        </w:rPr>
        <w:t xml:space="preserve"> (2017).</w:t>
      </w:r>
      <w:r>
        <w:rPr>
          <w:rFonts w:ascii="Arial" w:hAnsi="Arial" w:cs="Arial"/>
        </w:rPr>
        <w:t xml:space="preserve"> </w:t>
      </w:r>
      <w:r w:rsidRPr="00AD32F9">
        <w:rPr>
          <w:rFonts w:ascii="Arial" w:hAnsi="Arial" w:cs="Arial"/>
          <w:lang w:val="en-US"/>
        </w:rPr>
        <w:t xml:space="preserve">'Governing populations through the humanitarian government of refugees: </w:t>
      </w:r>
      <w:proofErr w:type="spellStart"/>
      <w:r w:rsidRPr="00AD32F9">
        <w:rPr>
          <w:rFonts w:ascii="Arial" w:hAnsi="Arial" w:cs="Arial"/>
          <w:lang w:val="en-US"/>
        </w:rPr>
        <w:t>Biopolitical</w:t>
      </w:r>
      <w:proofErr w:type="spellEnd"/>
      <w:r w:rsidRPr="00AD32F9">
        <w:rPr>
          <w:rFonts w:ascii="Arial" w:hAnsi="Arial" w:cs="Arial"/>
          <w:lang w:val="en-US"/>
        </w:rPr>
        <w:t xml:space="preserve"> care and racism in the European refugee crisis</w:t>
      </w:r>
      <w:r>
        <w:rPr>
          <w:rFonts w:ascii="Arial" w:hAnsi="Arial" w:cs="Arial"/>
          <w:lang w:val="en-US"/>
        </w:rPr>
        <w:t>,</w:t>
      </w:r>
      <w:r w:rsidRPr="00AD32F9">
        <w:rPr>
          <w:rFonts w:ascii="Arial" w:hAnsi="Arial" w:cs="Arial"/>
          <w:lang w:val="en-US"/>
        </w:rPr>
        <w:t xml:space="preserve">' </w:t>
      </w:r>
      <w:r w:rsidRPr="00AC349D">
        <w:rPr>
          <w:rFonts w:ascii="Arial" w:hAnsi="Arial" w:cs="Arial"/>
          <w:i/>
          <w:lang w:val="en-US"/>
        </w:rPr>
        <w:t>Review of International Studies</w:t>
      </w:r>
      <w:r w:rsidRPr="00AD32F9">
        <w:rPr>
          <w:rFonts w:ascii="Arial" w:hAnsi="Arial" w:cs="Arial"/>
          <w:lang w:val="en-US"/>
        </w:rPr>
        <w:t xml:space="preserve">, </w:t>
      </w:r>
      <w:r w:rsidR="00826705">
        <w:rPr>
          <w:rFonts w:ascii="Arial" w:hAnsi="Arial" w:cs="Arial"/>
          <w:lang w:val="en-US"/>
        </w:rPr>
        <w:t xml:space="preserve">Vol </w:t>
      </w:r>
      <w:r w:rsidRPr="00AD32F9">
        <w:rPr>
          <w:rFonts w:ascii="Arial" w:hAnsi="Arial" w:cs="Arial"/>
          <w:lang w:val="en-US"/>
        </w:rPr>
        <w:t>43</w:t>
      </w:r>
      <w:r>
        <w:rPr>
          <w:rFonts w:ascii="Arial" w:hAnsi="Arial" w:cs="Arial"/>
          <w:lang w:val="en-US"/>
        </w:rPr>
        <w:t xml:space="preserve">, </w:t>
      </w:r>
      <w:r w:rsidR="00826705">
        <w:rPr>
          <w:rFonts w:ascii="Arial" w:hAnsi="Arial" w:cs="Arial"/>
          <w:lang w:val="en-US"/>
        </w:rPr>
        <w:t>N</w:t>
      </w:r>
      <w:r>
        <w:rPr>
          <w:rFonts w:ascii="Arial" w:hAnsi="Arial" w:cs="Arial"/>
          <w:lang w:val="en-US"/>
        </w:rPr>
        <w:t>o. 5:</w:t>
      </w:r>
      <w:r w:rsidRPr="00AD32F9">
        <w:rPr>
          <w:rFonts w:ascii="Arial" w:hAnsi="Arial" w:cs="Arial"/>
          <w:lang w:val="en-US"/>
        </w:rPr>
        <w:t xml:space="preserve"> 809-832.</w:t>
      </w:r>
    </w:p>
    <w:p w:rsidR="00AD32F9" w:rsidP="0072226F" w:rsidRDefault="00AD32F9" w14:paraId="10E94390" w14:textId="581D36D5">
      <w:pPr>
        <w:pStyle w:val="ListParagraph"/>
        <w:numPr>
          <w:ilvl w:val="0"/>
          <w:numId w:val="9"/>
        </w:numPr>
        <w:spacing w:before="60" w:after="60" w:line="240" w:lineRule="auto"/>
        <w:ind w:right="118"/>
        <w:jc w:val="both"/>
        <w:rPr>
          <w:rFonts w:ascii="Arial" w:hAnsi="Arial" w:cs="Arial"/>
        </w:rPr>
      </w:pPr>
      <w:proofErr w:type="spellStart"/>
      <w:r>
        <w:rPr>
          <w:rFonts w:ascii="Arial" w:hAnsi="Arial" w:cs="Arial"/>
        </w:rPr>
        <w:t>Muggia</w:t>
      </w:r>
      <w:proofErr w:type="spellEnd"/>
      <w:r w:rsidR="00AE26F7">
        <w:rPr>
          <w:rFonts w:ascii="Arial" w:hAnsi="Arial" w:cs="Arial"/>
        </w:rPr>
        <w:t>, M. (2016)</w:t>
      </w:r>
      <w:r>
        <w:rPr>
          <w:rFonts w:ascii="Arial" w:hAnsi="Arial" w:cs="Arial"/>
        </w:rPr>
        <w:t xml:space="preserve">, ‘Affective computing: how ‘emotional machines’ are about to take over our lives,’ </w:t>
      </w:r>
      <w:r>
        <w:rPr>
          <w:rFonts w:ascii="Arial" w:hAnsi="Arial" w:cs="Arial"/>
          <w:i/>
        </w:rPr>
        <w:t>The Times</w:t>
      </w:r>
      <w:r>
        <w:rPr>
          <w:rFonts w:ascii="Arial" w:hAnsi="Arial" w:cs="Arial"/>
        </w:rPr>
        <w:t>, January 15, 2016.</w:t>
      </w:r>
    </w:p>
    <w:p w:rsidR="00AD32F9" w:rsidP="0072226F" w:rsidRDefault="00AD32F9" w14:paraId="082C2106" w14:textId="349FF03A">
      <w:pPr>
        <w:pStyle w:val="ListParagraph"/>
        <w:numPr>
          <w:ilvl w:val="0"/>
          <w:numId w:val="9"/>
        </w:numPr>
        <w:spacing w:before="60" w:after="60" w:line="240" w:lineRule="auto"/>
        <w:ind w:right="118"/>
        <w:jc w:val="both"/>
        <w:rPr>
          <w:rFonts w:ascii="Arial" w:hAnsi="Arial" w:cs="Arial"/>
        </w:rPr>
      </w:pPr>
      <w:r>
        <w:rPr>
          <w:rFonts w:ascii="Arial" w:hAnsi="Arial" w:cs="Arial"/>
        </w:rPr>
        <w:t>Popper,</w:t>
      </w:r>
      <w:r w:rsidR="00AE26F7">
        <w:rPr>
          <w:rFonts w:ascii="Arial" w:hAnsi="Arial" w:cs="Arial"/>
        </w:rPr>
        <w:t xml:space="preserve"> K</w:t>
      </w:r>
      <w:r w:rsidR="00E467A1">
        <w:rPr>
          <w:rFonts w:ascii="Arial" w:hAnsi="Arial" w:cs="Arial"/>
        </w:rPr>
        <w:t>.</w:t>
      </w:r>
      <w:r w:rsidR="00AE26F7">
        <w:rPr>
          <w:rFonts w:ascii="Arial" w:hAnsi="Arial" w:cs="Arial"/>
        </w:rPr>
        <w:t xml:space="preserve"> (2002).</w:t>
      </w:r>
      <w:r>
        <w:rPr>
          <w:rFonts w:ascii="Arial" w:hAnsi="Arial" w:cs="Arial"/>
        </w:rPr>
        <w:t xml:space="preserve"> ‘The Conspiracy Theory of Society,’ in </w:t>
      </w:r>
      <w:r>
        <w:rPr>
          <w:rFonts w:ascii="Arial" w:hAnsi="Arial" w:cs="Arial"/>
          <w:i/>
        </w:rPr>
        <w:t>Conjunctures and Refutations</w:t>
      </w:r>
      <w:r w:rsidR="00AE26F7">
        <w:rPr>
          <w:rFonts w:ascii="Arial" w:hAnsi="Arial" w:cs="Arial"/>
          <w:i/>
        </w:rPr>
        <w:t xml:space="preserve">. </w:t>
      </w:r>
      <w:r>
        <w:rPr>
          <w:rFonts w:ascii="Arial" w:hAnsi="Arial" w:cs="Arial"/>
        </w:rPr>
        <w:t>London: Routledge</w:t>
      </w:r>
      <w:r w:rsidR="00AE26F7">
        <w:rPr>
          <w:rFonts w:ascii="Arial" w:hAnsi="Arial" w:cs="Arial"/>
        </w:rPr>
        <w:t>.</w:t>
      </w:r>
    </w:p>
    <w:p w:rsidRPr="00D55B48" w:rsidR="00AD32F9" w:rsidP="00AC349D" w:rsidRDefault="00AD32F9" w14:paraId="15E8CB44" w14:textId="77777777">
      <w:pPr>
        <w:pStyle w:val="ListParagraph"/>
        <w:spacing w:before="60" w:after="60" w:line="240" w:lineRule="auto"/>
        <w:ind w:left="1287" w:right="118"/>
        <w:jc w:val="both"/>
        <w:rPr>
          <w:rFonts w:ascii="Arial" w:hAnsi="Arial" w:cs="Arial"/>
        </w:rPr>
      </w:pPr>
    </w:p>
    <w:p w:rsidRPr="00D55B48" w:rsidR="00BF024E" w:rsidP="0072226F" w:rsidRDefault="009A2D37" w14:paraId="117AF81B" w14:textId="36B9CC8C">
      <w:pPr>
        <w:numPr>
          <w:ilvl w:val="0"/>
          <w:numId w:val="1"/>
        </w:numPr>
        <w:spacing w:after="120" w:line="240" w:lineRule="auto"/>
        <w:ind w:left="567" w:right="118" w:hanging="567"/>
        <w:rPr>
          <w:rFonts w:ascii="Arial" w:hAnsi="Arial" w:cs="Arial"/>
          <w:i/>
          <w:iCs/>
        </w:rPr>
      </w:pPr>
      <w:r w:rsidRPr="00D55B48">
        <w:rPr>
          <w:rFonts w:ascii="Arial" w:hAnsi="Arial" w:eastAsia="Arial" w:cs="Arial"/>
          <w:b/>
          <w:bCs/>
        </w:rPr>
        <w:t>Learning</w:t>
      </w:r>
      <w:r w:rsidRPr="00D55B48" w:rsidR="002A7F48">
        <w:rPr>
          <w:rFonts w:ascii="Arial" w:hAnsi="Arial" w:eastAsia="Arial" w:cs="Arial"/>
          <w:b/>
          <w:bCs/>
        </w:rPr>
        <w:t xml:space="preserve"> and t</w:t>
      </w:r>
      <w:r w:rsidRPr="00D55B48" w:rsidR="006F3F8B">
        <w:rPr>
          <w:rFonts w:ascii="Arial" w:hAnsi="Arial" w:eastAsia="Arial" w:cs="Arial"/>
          <w:b/>
          <w:bCs/>
        </w:rPr>
        <w:t>eaching m</w:t>
      </w:r>
      <w:r w:rsidRPr="00D55B48">
        <w:rPr>
          <w:rFonts w:ascii="Arial" w:hAnsi="Arial" w:eastAsia="Arial" w:cs="Arial"/>
          <w:b/>
          <w:bCs/>
        </w:rPr>
        <w:t>ethods</w:t>
      </w:r>
    </w:p>
    <w:p w:rsidRPr="00D55B48" w:rsidR="00BF024E" w:rsidP="0072226F" w:rsidRDefault="00BF024E" w14:paraId="358CE5F9" w14:textId="3538D23E">
      <w:pPr>
        <w:pStyle w:val="ListParagraph"/>
        <w:spacing w:after="120" w:line="240" w:lineRule="auto"/>
        <w:ind w:left="567" w:right="118"/>
        <w:rPr>
          <w:rFonts w:ascii="ArialMT" w:hAnsi="ArialMT" w:cs="ArialMT"/>
        </w:rPr>
      </w:pPr>
      <w:r w:rsidRPr="00D55B48">
        <w:rPr>
          <w:rFonts w:ascii="ArialMT" w:hAnsi="ArialMT" w:cs="ArialMT"/>
        </w:rPr>
        <w:t xml:space="preserve">Contact Hours: </w:t>
      </w:r>
      <w:r w:rsidR="00C11E3E">
        <w:rPr>
          <w:rFonts w:ascii="ArialMT" w:hAnsi="ArialMT" w:eastAsia="ArialMT" w:cs="ArialMT"/>
        </w:rPr>
        <w:t>20</w:t>
      </w:r>
    </w:p>
    <w:p w:rsidRPr="00D55B48" w:rsidR="00BF024E" w:rsidP="0072226F" w:rsidRDefault="00BF024E" w14:paraId="795F43D7" w14:textId="5FE66332">
      <w:pPr>
        <w:pStyle w:val="ListParagraph"/>
        <w:spacing w:after="120" w:line="240" w:lineRule="auto"/>
        <w:ind w:left="567" w:right="118"/>
        <w:rPr>
          <w:rFonts w:ascii="ArialMT" w:hAnsi="ArialMT" w:cs="ArialMT"/>
        </w:rPr>
      </w:pPr>
      <w:r w:rsidRPr="00D55B48">
        <w:rPr>
          <w:rFonts w:ascii="ArialMT" w:hAnsi="ArialMT" w:cs="ArialMT"/>
        </w:rPr>
        <w:t>Private Study Hours: 1</w:t>
      </w:r>
      <w:r w:rsidR="00EF4453">
        <w:rPr>
          <w:rFonts w:ascii="ArialMT" w:hAnsi="ArialMT" w:eastAsia="ArialMT" w:cs="ArialMT"/>
        </w:rPr>
        <w:t>30</w:t>
      </w:r>
    </w:p>
    <w:p w:rsidRPr="00D55B48" w:rsidR="003D229C" w:rsidP="0072226F" w:rsidRDefault="003D229C" w14:paraId="085542C9" w14:textId="7FF0A827">
      <w:pPr>
        <w:pStyle w:val="ListParagraph"/>
        <w:spacing w:after="120" w:line="240" w:lineRule="auto"/>
        <w:ind w:left="567" w:right="118"/>
        <w:rPr>
          <w:rFonts w:ascii="ArialMT" w:hAnsi="ArialMT" w:cs="ArialMT"/>
        </w:rPr>
      </w:pPr>
      <w:r w:rsidRPr="00D55B48">
        <w:rPr>
          <w:rFonts w:ascii="ArialMT" w:hAnsi="ArialMT" w:cs="ArialMT"/>
        </w:rPr>
        <w:t>Total study hours: 150</w:t>
      </w:r>
    </w:p>
    <w:p w:rsidRPr="00D55B48" w:rsidR="00BF024E" w:rsidP="0072226F" w:rsidRDefault="00BF024E" w14:paraId="08427C33" w14:textId="77777777">
      <w:pPr>
        <w:spacing w:before="60" w:after="60"/>
        <w:ind w:left="567" w:right="118"/>
        <w:jc w:val="both"/>
        <w:rPr>
          <w:rFonts w:ascii="Arial" w:hAnsi="Arial" w:cs="Arial"/>
        </w:rPr>
      </w:pPr>
    </w:p>
    <w:p w:rsidRPr="00D55B48" w:rsidR="00B9109B" w:rsidP="0072226F" w:rsidRDefault="00EF4933" w14:paraId="77B17546" w14:textId="77777777">
      <w:pPr>
        <w:numPr>
          <w:ilvl w:val="0"/>
          <w:numId w:val="1"/>
        </w:numPr>
        <w:spacing w:after="120" w:line="240" w:lineRule="auto"/>
        <w:ind w:left="567" w:right="118" w:hanging="567"/>
        <w:rPr>
          <w:rFonts w:ascii="Arial" w:hAnsi="Arial" w:cs="Arial"/>
          <w:b/>
          <w:i/>
          <w:iCs/>
        </w:rPr>
      </w:pPr>
      <w:r w:rsidRPr="00D55B48">
        <w:rPr>
          <w:rFonts w:ascii="Arial" w:hAnsi="Arial" w:cs="Arial"/>
          <w:b/>
        </w:rPr>
        <w:t>Assessment methods</w:t>
      </w:r>
    </w:p>
    <w:p w:rsidRPr="00D55B48" w:rsidR="0036174D" w:rsidP="0072226F" w:rsidRDefault="00AE6CD0" w14:paraId="6DECFB7C" w14:textId="71537F4A">
      <w:pPr>
        <w:pStyle w:val="ListParagraph"/>
        <w:numPr>
          <w:ilvl w:val="1"/>
          <w:numId w:val="1"/>
        </w:numPr>
        <w:spacing w:after="120"/>
        <w:ind w:left="567" w:right="118" w:hanging="567"/>
        <w:contextualSpacing w:val="0"/>
        <w:rPr>
          <w:rFonts w:ascii="Arial" w:hAnsi="Arial" w:cs="Arial"/>
          <w:iCs/>
        </w:rPr>
      </w:pPr>
      <w:r w:rsidRPr="00D55B48">
        <w:rPr>
          <w:rFonts w:ascii="Arial" w:hAnsi="Arial" w:cs="Arial"/>
          <w:iCs/>
        </w:rPr>
        <w:t>Main assessment methods</w:t>
      </w:r>
    </w:p>
    <w:p w:rsidRPr="00D55B48" w:rsidR="00417B1B" w:rsidP="7CE21D5F" w:rsidRDefault="00417B1B" w14:paraId="1A47951C" w14:textId="23225D35">
      <w:pPr>
        <w:pStyle w:val="ListParagraph"/>
        <w:numPr>
          <w:ilvl w:val="0"/>
          <w:numId w:val="9"/>
        </w:numPr>
        <w:spacing w:before="60" w:after="60"/>
        <w:ind w:right="-329"/>
        <w:jc w:val="both"/>
        <w:rPr>
          <w:rFonts w:ascii="Arial" w:hAnsi="Arial" w:cs="Arial"/>
        </w:rPr>
      </w:pPr>
      <w:r w:rsidRPr="00D55B48">
        <w:rPr>
          <w:rFonts w:ascii="Arial" w:hAnsi="Arial" w:cs="Arial"/>
        </w:rPr>
        <w:t xml:space="preserve">Reading </w:t>
      </w:r>
      <w:r w:rsidR="00A10CB7">
        <w:rPr>
          <w:rFonts w:ascii="Arial" w:hAnsi="Arial" w:cs="Arial"/>
        </w:rPr>
        <w:t>journal</w:t>
      </w:r>
      <w:r w:rsidRPr="00D55B48">
        <w:rPr>
          <w:rFonts w:ascii="Arial" w:hAnsi="Arial" w:cs="Arial"/>
        </w:rPr>
        <w:t xml:space="preserve"> (</w:t>
      </w:r>
      <w:r w:rsidR="00CD0ABD">
        <w:rPr>
          <w:rFonts w:ascii="Arial" w:hAnsi="Arial" w:cs="Arial"/>
        </w:rPr>
        <w:t>30</w:t>
      </w:r>
      <w:r w:rsidRPr="00D55B48">
        <w:rPr>
          <w:rFonts w:ascii="Arial" w:hAnsi="Arial" w:cs="Arial"/>
        </w:rPr>
        <w:t>%)</w:t>
      </w:r>
    </w:p>
    <w:p w:rsidRPr="00D55B48" w:rsidR="00417B1B" w:rsidP="7CE21D5F" w:rsidRDefault="00417B1B" w14:paraId="30BF9F56" w14:textId="3749285D">
      <w:pPr>
        <w:pStyle w:val="ListParagraph"/>
        <w:numPr>
          <w:ilvl w:val="0"/>
          <w:numId w:val="9"/>
        </w:numPr>
        <w:spacing w:before="60" w:after="60"/>
        <w:ind w:right="-329"/>
        <w:jc w:val="both"/>
        <w:rPr>
          <w:rFonts w:ascii="Arial" w:hAnsi="Arial" w:cs="Arial"/>
          <w:b/>
        </w:rPr>
      </w:pPr>
      <w:r w:rsidRPr="00D55B48">
        <w:rPr>
          <w:rFonts w:ascii="Arial" w:hAnsi="Arial" w:cs="Arial"/>
        </w:rPr>
        <w:t>Essay, 2</w:t>
      </w:r>
      <w:r w:rsidR="00A53F9C">
        <w:rPr>
          <w:rFonts w:ascii="Arial" w:hAnsi="Arial" w:cs="Arial"/>
        </w:rPr>
        <w:t>,5</w:t>
      </w:r>
      <w:r w:rsidRPr="00D55B48">
        <w:rPr>
          <w:rFonts w:ascii="Arial" w:hAnsi="Arial" w:cs="Arial"/>
        </w:rPr>
        <w:t>00 words (</w:t>
      </w:r>
      <w:r w:rsidR="00CD0ABD">
        <w:rPr>
          <w:rFonts w:ascii="Arial" w:hAnsi="Arial" w:cs="Arial"/>
        </w:rPr>
        <w:t>70</w:t>
      </w:r>
      <w:r w:rsidRPr="00D55B48">
        <w:rPr>
          <w:rFonts w:ascii="Arial" w:hAnsi="Arial" w:cs="Arial"/>
        </w:rPr>
        <w:t>%)</w:t>
      </w:r>
    </w:p>
    <w:p w:rsidRPr="00D55B48" w:rsidR="00AE6CD0" w:rsidP="0072226F" w:rsidRDefault="00AE6CD0" w14:paraId="69B2C38D" w14:textId="77777777">
      <w:pPr>
        <w:pStyle w:val="ListParagraph"/>
        <w:spacing w:after="120"/>
        <w:ind w:left="567" w:right="118" w:hanging="567"/>
        <w:contextualSpacing w:val="0"/>
        <w:rPr>
          <w:rFonts w:ascii="Arial" w:hAnsi="Arial" w:cs="Arial"/>
          <w:iCs/>
        </w:rPr>
      </w:pPr>
    </w:p>
    <w:p w:rsidRPr="00D55B48" w:rsidR="00AE6CD0" w:rsidP="0072226F" w:rsidRDefault="00AE6CD0" w14:paraId="0A04D690" w14:textId="7ECE58D0">
      <w:pPr>
        <w:pStyle w:val="ListParagraph"/>
        <w:numPr>
          <w:ilvl w:val="1"/>
          <w:numId w:val="1"/>
        </w:numPr>
        <w:spacing w:after="120"/>
        <w:ind w:left="567" w:right="118" w:hanging="567"/>
        <w:contextualSpacing w:val="0"/>
        <w:rPr>
          <w:rFonts w:ascii="Arial" w:hAnsi="Arial" w:cs="Arial"/>
          <w:iCs/>
        </w:rPr>
      </w:pPr>
      <w:r w:rsidRPr="00D55B48">
        <w:rPr>
          <w:rFonts w:ascii="Arial" w:hAnsi="Arial" w:cs="Arial"/>
          <w:iCs/>
        </w:rPr>
        <w:t xml:space="preserve">Reassessment methods </w:t>
      </w:r>
    </w:p>
    <w:p w:rsidRPr="00D55B48" w:rsidR="00226E6F" w:rsidP="00226E6F" w:rsidRDefault="00226E6F" w14:paraId="4D3216BA" w14:textId="311EDA94">
      <w:pPr>
        <w:pStyle w:val="ListParagraph"/>
        <w:spacing w:after="120"/>
        <w:ind w:left="567" w:right="118"/>
        <w:contextualSpacing w:val="0"/>
        <w:rPr>
          <w:rFonts w:ascii="Arial" w:hAnsi="Arial" w:cs="Arial"/>
          <w:iCs/>
        </w:rPr>
      </w:pPr>
      <w:r w:rsidRPr="00D55B48">
        <w:rPr>
          <w:rFonts w:ascii="Arial" w:hAnsi="Arial" w:eastAsia="Arial" w:cs="Arial"/>
        </w:rPr>
        <w:t xml:space="preserve">Reassessment Instrument: 100% coursework </w:t>
      </w:r>
      <w:r w:rsidR="00760278">
        <w:rPr>
          <w:rFonts w:ascii="Arial" w:hAnsi="Arial" w:eastAsia="Arial" w:cs="Arial"/>
        </w:rPr>
        <w:t xml:space="preserve">reassessment </w:t>
      </w:r>
    </w:p>
    <w:p w:rsidRPr="00D55B48" w:rsidR="00AE6CD0" w:rsidP="0072226F" w:rsidRDefault="00AE6CD0" w14:paraId="25241CE1" w14:textId="77777777">
      <w:pPr>
        <w:pStyle w:val="ListParagraph"/>
        <w:spacing w:after="120"/>
        <w:ind w:right="118"/>
        <w:contextualSpacing w:val="0"/>
        <w:rPr>
          <w:rFonts w:ascii="Arial" w:hAnsi="Arial" w:cs="Arial"/>
          <w:iCs/>
        </w:rPr>
      </w:pPr>
    </w:p>
    <w:p w:rsidRPr="00D55B48" w:rsidR="00274ED7" w:rsidP="0072226F" w:rsidRDefault="006F3F8B" w14:paraId="7574A227" w14:textId="77777777">
      <w:pPr>
        <w:numPr>
          <w:ilvl w:val="0"/>
          <w:numId w:val="1"/>
        </w:numPr>
        <w:spacing w:after="120" w:line="240" w:lineRule="auto"/>
        <w:ind w:left="567" w:right="118" w:hanging="567"/>
        <w:jc w:val="both"/>
        <w:rPr>
          <w:rFonts w:ascii="Arial" w:hAnsi="Arial" w:cs="Arial"/>
          <w:b/>
          <w:iCs/>
        </w:rPr>
      </w:pPr>
      <w:r w:rsidRPr="00D55B48">
        <w:rPr>
          <w:rFonts w:ascii="Arial" w:hAnsi="Arial" w:cs="Arial"/>
          <w:b/>
          <w:iCs/>
        </w:rPr>
        <w:t xml:space="preserve">Map of </w:t>
      </w:r>
      <w:r w:rsidRPr="00D55B48" w:rsidR="002A7F48">
        <w:rPr>
          <w:rFonts w:ascii="Arial" w:hAnsi="Arial" w:cs="Arial"/>
          <w:b/>
          <w:iCs/>
        </w:rPr>
        <w:t xml:space="preserve">module learning outcomes </w:t>
      </w:r>
      <w:r w:rsidRPr="00D55B48" w:rsidR="00B30E07">
        <w:rPr>
          <w:rFonts w:ascii="Arial" w:hAnsi="Arial" w:cs="Arial"/>
          <w:b/>
          <w:iCs/>
        </w:rPr>
        <w:t>(sections 8 &amp; 9)</w:t>
      </w:r>
      <w:r w:rsidRPr="00D55B48" w:rsidR="002A7F48">
        <w:rPr>
          <w:rFonts w:ascii="Arial" w:hAnsi="Arial" w:cs="Arial"/>
          <w:b/>
          <w:iCs/>
        </w:rPr>
        <w:t xml:space="preserve"> to l</w:t>
      </w:r>
      <w:r w:rsidRPr="00D55B48">
        <w:rPr>
          <w:rFonts w:ascii="Arial" w:hAnsi="Arial" w:cs="Arial"/>
          <w:b/>
          <w:iCs/>
        </w:rPr>
        <w:t>earning</w:t>
      </w:r>
      <w:r w:rsidRPr="00D55B48" w:rsidR="00B30E07">
        <w:rPr>
          <w:rFonts w:ascii="Arial" w:hAnsi="Arial" w:cs="Arial"/>
          <w:b/>
          <w:iCs/>
        </w:rPr>
        <w:t xml:space="preserve"> and </w:t>
      </w:r>
      <w:r w:rsidRPr="00D55B48" w:rsidR="002A7F48">
        <w:rPr>
          <w:rFonts w:ascii="Arial" w:hAnsi="Arial" w:cs="Arial"/>
          <w:b/>
          <w:iCs/>
        </w:rPr>
        <w:t>teaching m</w:t>
      </w:r>
      <w:r w:rsidRPr="00D55B48" w:rsidR="00B30E07">
        <w:rPr>
          <w:rFonts w:ascii="Arial" w:hAnsi="Arial" w:cs="Arial"/>
          <w:b/>
          <w:iCs/>
        </w:rPr>
        <w:t>ethods (section12</w:t>
      </w:r>
      <w:r w:rsidRPr="00D55B48">
        <w:rPr>
          <w:rFonts w:ascii="Arial" w:hAnsi="Arial" w:cs="Arial"/>
          <w:b/>
          <w:iCs/>
        </w:rPr>
        <w:t>) and m</w:t>
      </w:r>
      <w:r w:rsidRPr="00D55B48" w:rsidR="002A7F48">
        <w:rPr>
          <w:rFonts w:ascii="Arial" w:hAnsi="Arial" w:cs="Arial"/>
          <w:b/>
          <w:iCs/>
        </w:rPr>
        <w:t>ethods of a</w:t>
      </w:r>
      <w:r w:rsidRPr="00D55B48" w:rsidR="00B30E07">
        <w:rPr>
          <w:rFonts w:ascii="Arial" w:hAnsi="Arial" w:cs="Arial"/>
          <w:b/>
          <w:iCs/>
        </w:rPr>
        <w:t>ssessment (section 13</w:t>
      </w:r>
      <w:r w:rsidRPr="00D55B48" w:rsidR="00EF4933">
        <w:rPr>
          <w:rFonts w:ascii="Arial" w:hAnsi="Arial" w:cs="Arial"/>
          <w:b/>
          <w:iCs/>
        </w:rPr>
        <w:t>)</w:t>
      </w:r>
    </w:p>
    <w:tbl>
      <w:tblPr>
        <w:tblStyle w:val="TableGrid"/>
        <w:tblW w:w="8534" w:type="dxa"/>
        <w:tblInd w:w="108" w:type="dxa"/>
        <w:tblLayout w:type="fixed"/>
        <w:tblLook w:val="04A0" w:firstRow="1" w:lastRow="0" w:firstColumn="1" w:lastColumn="0" w:noHBand="0" w:noVBand="1"/>
      </w:tblPr>
      <w:tblGrid>
        <w:gridCol w:w="2155"/>
        <w:gridCol w:w="709"/>
        <w:gridCol w:w="709"/>
        <w:gridCol w:w="709"/>
        <w:gridCol w:w="708"/>
        <w:gridCol w:w="709"/>
        <w:gridCol w:w="709"/>
        <w:gridCol w:w="709"/>
        <w:gridCol w:w="708"/>
        <w:gridCol w:w="709"/>
      </w:tblGrid>
      <w:tr w:rsidRPr="00D55B48" w:rsidR="00BB51F6" w:rsidTr="00BB51F6" w14:paraId="33AA0349" w14:textId="71151E3B">
        <w:tc>
          <w:tcPr>
            <w:tcW w:w="2155" w:type="dxa"/>
            <w:shd w:val="clear" w:color="auto" w:fill="D9D9D9" w:themeFill="background1" w:themeFillShade="D9"/>
          </w:tcPr>
          <w:p w:rsidRPr="00D55B48" w:rsidR="008D7594" w:rsidP="0072226F" w:rsidRDefault="008D7594" w14:paraId="167D97C6" w14:textId="77777777">
            <w:pPr>
              <w:spacing w:after="120"/>
              <w:ind w:left="33" w:right="118"/>
              <w:rPr>
                <w:rFonts w:ascii="Arial" w:hAnsi="Arial" w:cs="Arial"/>
                <w:b/>
              </w:rPr>
            </w:pPr>
            <w:r w:rsidRPr="00D55B48">
              <w:rPr>
                <w:rFonts w:ascii="Arial" w:hAnsi="Arial" w:cs="Arial"/>
                <w:b/>
              </w:rPr>
              <w:t>Module learning outcome</w:t>
            </w:r>
          </w:p>
        </w:tc>
        <w:tc>
          <w:tcPr>
            <w:tcW w:w="709" w:type="dxa"/>
          </w:tcPr>
          <w:p w:rsidRPr="00D55B48" w:rsidR="008D7594" w:rsidP="0072226F" w:rsidRDefault="008D7594" w14:paraId="4F71E547" w14:textId="77777777">
            <w:pPr>
              <w:spacing w:after="120"/>
              <w:ind w:right="118"/>
              <w:rPr>
                <w:rFonts w:ascii="Arial" w:hAnsi="Arial" w:cs="Arial"/>
                <w:i/>
              </w:rPr>
            </w:pPr>
            <w:r w:rsidRPr="00D55B48">
              <w:rPr>
                <w:rFonts w:ascii="Arial" w:hAnsi="Arial" w:cs="Arial"/>
                <w:i/>
              </w:rPr>
              <w:t>8.1</w:t>
            </w:r>
          </w:p>
        </w:tc>
        <w:tc>
          <w:tcPr>
            <w:tcW w:w="709" w:type="dxa"/>
          </w:tcPr>
          <w:p w:rsidRPr="00D55B48" w:rsidR="008D7594" w:rsidP="0072226F" w:rsidRDefault="008D7594" w14:paraId="5F75B79F" w14:textId="77777777">
            <w:pPr>
              <w:spacing w:after="120"/>
              <w:ind w:right="118"/>
              <w:rPr>
                <w:rFonts w:ascii="Arial" w:hAnsi="Arial" w:cs="Arial"/>
                <w:i/>
              </w:rPr>
            </w:pPr>
            <w:r w:rsidRPr="00D55B48">
              <w:rPr>
                <w:rFonts w:ascii="Arial" w:hAnsi="Arial" w:cs="Arial"/>
                <w:i/>
              </w:rPr>
              <w:t>8.2</w:t>
            </w:r>
          </w:p>
        </w:tc>
        <w:tc>
          <w:tcPr>
            <w:tcW w:w="709" w:type="dxa"/>
          </w:tcPr>
          <w:p w:rsidRPr="00D55B48" w:rsidR="008D7594" w:rsidP="0072226F" w:rsidRDefault="008D7594" w14:paraId="42123F01" w14:textId="77777777">
            <w:pPr>
              <w:spacing w:after="120"/>
              <w:ind w:right="118"/>
              <w:rPr>
                <w:rFonts w:ascii="Arial" w:hAnsi="Arial" w:cs="Arial"/>
                <w:i/>
              </w:rPr>
            </w:pPr>
            <w:r w:rsidRPr="00D55B48">
              <w:rPr>
                <w:rFonts w:ascii="Arial" w:hAnsi="Arial" w:cs="Arial"/>
                <w:i/>
              </w:rPr>
              <w:t>8.3</w:t>
            </w:r>
          </w:p>
        </w:tc>
        <w:tc>
          <w:tcPr>
            <w:tcW w:w="708" w:type="dxa"/>
          </w:tcPr>
          <w:p w:rsidRPr="00D55B48" w:rsidR="008D7594" w:rsidP="0072226F" w:rsidRDefault="008D7594" w14:paraId="5107E6F3" w14:textId="77777777">
            <w:pPr>
              <w:spacing w:after="120"/>
              <w:ind w:right="118"/>
              <w:rPr>
                <w:rFonts w:ascii="Arial" w:hAnsi="Arial" w:cs="Arial"/>
                <w:i/>
              </w:rPr>
            </w:pPr>
            <w:r w:rsidRPr="00D55B48">
              <w:rPr>
                <w:rFonts w:ascii="Arial" w:hAnsi="Arial" w:cs="Arial"/>
                <w:i/>
              </w:rPr>
              <w:t>8.4</w:t>
            </w:r>
          </w:p>
        </w:tc>
        <w:tc>
          <w:tcPr>
            <w:tcW w:w="709" w:type="dxa"/>
          </w:tcPr>
          <w:p w:rsidRPr="00D55B48" w:rsidR="008D7594" w:rsidP="0072226F" w:rsidRDefault="008D7594" w14:paraId="6D98F5C0" w14:textId="77777777">
            <w:pPr>
              <w:spacing w:after="120"/>
              <w:ind w:right="118"/>
              <w:rPr>
                <w:rFonts w:ascii="Arial" w:hAnsi="Arial" w:cs="Arial"/>
                <w:i/>
              </w:rPr>
            </w:pPr>
            <w:r w:rsidRPr="00D55B48">
              <w:rPr>
                <w:rFonts w:ascii="Arial" w:hAnsi="Arial" w:cs="Arial"/>
                <w:i/>
              </w:rPr>
              <w:t>9.1</w:t>
            </w:r>
          </w:p>
        </w:tc>
        <w:tc>
          <w:tcPr>
            <w:tcW w:w="709" w:type="dxa"/>
          </w:tcPr>
          <w:p w:rsidRPr="00D55B48" w:rsidR="008D7594" w:rsidP="0072226F" w:rsidRDefault="008D7594" w14:paraId="2018C89A" w14:textId="77777777">
            <w:pPr>
              <w:spacing w:after="120"/>
              <w:ind w:right="118"/>
              <w:rPr>
                <w:rFonts w:ascii="Arial" w:hAnsi="Arial" w:cs="Arial"/>
                <w:i/>
              </w:rPr>
            </w:pPr>
            <w:r w:rsidRPr="00D55B48">
              <w:rPr>
                <w:rFonts w:ascii="Arial" w:hAnsi="Arial" w:cs="Arial"/>
                <w:i/>
              </w:rPr>
              <w:t>9.2</w:t>
            </w:r>
          </w:p>
        </w:tc>
        <w:tc>
          <w:tcPr>
            <w:tcW w:w="709" w:type="dxa"/>
          </w:tcPr>
          <w:p w:rsidRPr="00D55B48" w:rsidR="008D7594" w:rsidP="0072226F" w:rsidRDefault="008D7594" w14:paraId="71D48D8A" w14:textId="77777777">
            <w:pPr>
              <w:spacing w:after="120"/>
              <w:ind w:right="118"/>
              <w:rPr>
                <w:rFonts w:ascii="Arial" w:hAnsi="Arial" w:cs="Arial"/>
                <w:i/>
              </w:rPr>
            </w:pPr>
            <w:r w:rsidRPr="00D55B48">
              <w:rPr>
                <w:rFonts w:ascii="Arial" w:hAnsi="Arial" w:cs="Arial"/>
                <w:i/>
              </w:rPr>
              <w:t>9.3</w:t>
            </w:r>
          </w:p>
        </w:tc>
        <w:tc>
          <w:tcPr>
            <w:tcW w:w="708" w:type="dxa"/>
          </w:tcPr>
          <w:p w:rsidRPr="00D55B48" w:rsidR="008D7594" w:rsidP="0072226F" w:rsidRDefault="008D7594" w14:paraId="0246DFEC" w14:textId="77777777">
            <w:pPr>
              <w:spacing w:after="120"/>
              <w:ind w:right="118"/>
              <w:rPr>
                <w:rFonts w:ascii="Arial" w:hAnsi="Arial" w:cs="Arial"/>
                <w:i/>
              </w:rPr>
            </w:pPr>
            <w:r w:rsidRPr="00D55B48">
              <w:rPr>
                <w:rFonts w:ascii="Arial" w:hAnsi="Arial" w:cs="Arial"/>
                <w:i/>
              </w:rPr>
              <w:t>9.4</w:t>
            </w:r>
          </w:p>
        </w:tc>
        <w:tc>
          <w:tcPr>
            <w:tcW w:w="709" w:type="dxa"/>
          </w:tcPr>
          <w:p w:rsidRPr="00D55B48" w:rsidR="008D7594" w:rsidP="0072226F" w:rsidRDefault="008D7594" w14:paraId="74090CB7" w14:textId="77777777">
            <w:pPr>
              <w:spacing w:after="120"/>
              <w:ind w:right="118"/>
              <w:rPr>
                <w:rFonts w:ascii="Arial" w:hAnsi="Arial" w:cs="Arial"/>
                <w:i/>
              </w:rPr>
            </w:pPr>
            <w:r w:rsidRPr="00D55B48">
              <w:rPr>
                <w:rFonts w:ascii="Arial" w:hAnsi="Arial" w:cs="Arial"/>
                <w:i/>
              </w:rPr>
              <w:t>9.5</w:t>
            </w:r>
          </w:p>
        </w:tc>
      </w:tr>
      <w:tr w:rsidRPr="00D55B48" w:rsidR="00BB51F6" w:rsidTr="00AC349D" w14:paraId="19A44BCD" w14:textId="70F87C22">
        <w:tc>
          <w:tcPr>
            <w:tcW w:w="2155" w:type="dxa"/>
            <w:shd w:val="clear" w:color="auto" w:fill="D9D9D9" w:themeFill="background1" w:themeFillShade="D9"/>
          </w:tcPr>
          <w:p w:rsidRPr="00D55B48" w:rsidR="008D7594" w:rsidP="0072226F" w:rsidRDefault="008D7594" w14:paraId="1C4CD48C" w14:textId="77777777">
            <w:pPr>
              <w:spacing w:after="120"/>
              <w:ind w:right="118"/>
              <w:rPr>
                <w:rFonts w:ascii="Arial" w:hAnsi="Arial" w:cs="Arial"/>
                <w:b/>
              </w:rPr>
            </w:pPr>
            <w:r w:rsidRPr="00D55B48">
              <w:rPr>
                <w:rFonts w:ascii="Arial" w:hAnsi="Arial" w:cs="Arial"/>
                <w:b/>
              </w:rPr>
              <w:t>Learning/ teaching method</w:t>
            </w:r>
          </w:p>
        </w:tc>
        <w:tc>
          <w:tcPr>
            <w:tcW w:w="709" w:type="dxa"/>
            <w:shd w:val="clear" w:color="auto" w:fill="D9D9D9" w:themeFill="background1" w:themeFillShade="D9"/>
          </w:tcPr>
          <w:p w:rsidRPr="00D55B48" w:rsidR="008D7594" w:rsidP="0072226F" w:rsidRDefault="008D7594" w14:paraId="172DAECF"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4E97EFB9"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35D472B6" w14:textId="77777777">
            <w:pPr>
              <w:spacing w:after="120"/>
              <w:ind w:right="118"/>
              <w:rPr>
                <w:rFonts w:ascii="Arial" w:hAnsi="Arial" w:cs="Arial"/>
                <w:b/>
              </w:rPr>
            </w:pPr>
          </w:p>
        </w:tc>
        <w:tc>
          <w:tcPr>
            <w:tcW w:w="708" w:type="dxa"/>
            <w:shd w:val="clear" w:color="auto" w:fill="D9D9D9" w:themeFill="background1" w:themeFillShade="D9"/>
          </w:tcPr>
          <w:p w:rsidRPr="00D55B48" w:rsidR="008D7594" w:rsidP="0072226F" w:rsidRDefault="008D7594" w14:paraId="3241762D"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4F789FDB"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6199694D"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55699985" w14:textId="77777777">
            <w:pPr>
              <w:spacing w:after="120"/>
              <w:ind w:right="118"/>
              <w:rPr>
                <w:rFonts w:ascii="Arial" w:hAnsi="Arial" w:cs="Arial"/>
                <w:b/>
              </w:rPr>
            </w:pPr>
          </w:p>
        </w:tc>
        <w:tc>
          <w:tcPr>
            <w:tcW w:w="708" w:type="dxa"/>
            <w:shd w:val="clear" w:color="auto" w:fill="D9D9D9" w:themeFill="background1" w:themeFillShade="D9"/>
          </w:tcPr>
          <w:p w:rsidRPr="00D55B48" w:rsidR="008D7594" w:rsidP="0072226F" w:rsidRDefault="008D7594" w14:paraId="4F336865"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0238C5CF" w14:textId="77777777">
            <w:pPr>
              <w:spacing w:after="120"/>
              <w:ind w:right="118"/>
              <w:rPr>
                <w:rFonts w:ascii="Arial" w:hAnsi="Arial" w:cs="Arial"/>
                <w:b/>
              </w:rPr>
            </w:pPr>
          </w:p>
        </w:tc>
      </w:tr>
      <w:tr w:rsidRPr="00D55B48" w:rsidR="00BB51F6" w:rsidTr="00BB51F6" w14:paraId="5FA7015D" w14:textId="4A7FD231">
        <w:tc>
          <w:tcPr>
            <w:tcW w:w="2155" w:type="dxa"/>
          </w:tcPr>
          <w:p w:rsidRPr="00D55B48" w:rsidR="008D7594" w:rsidP="0072226F" w:rsidRDefault="008D7594" w14:paraId="4EFCBCB5" w14:textId="77777777">
            <w:pPr>
              <w:spacing w:after="120"/>
              <w:ind w:right="118"/>
              <w:rPr>
                <w:rFonts w:ascii="Arial" w:hAnsi="Arial" w:cs="Arial"/>
              </w:rPr>
            </w:pPr>
            <w:r w:rsidRPr="00D55B48">
              <w:rPr>
                <w:rFonts w:ascii="Arial" w:hAnsi="Arial" w:cs="Arial"/>
              </w:rPr>
              <w:t>Private Study</w:t>
            </w:r>
          </w:p>
        </w:tc>
        <w:tc>
          <w:tcPr>
            <w:tcW w:w="709" w:type="dxa"/>
          </w:tcPr>
          <w:p w:rsidRPr="00D55B48" w:rsidR="008D7594" w:rsidP="0072226F" w:rsidRDefault="008D7594" w14:paraId="45E934C1" w14:textId="29FDC86F">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1E99AA67" w14:textId="600D2898">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082B068A" w14:textId="3D7A6B51">
            <w:pPr>
              <w:spacing w:after="120"/>
              <w:ind w:right="118"/>
              <w:rPr>
                <w:rFonts w:ascii="Arial" w:hAnsi="Arial" w:cs="Arial"/>
                <w:b/>
              </w:rPr>
            </w:pPr>
            <w:r w:rsidRPr="00D55B48">
              <w:rPr>
                <w:rFonts w:ascii="Arial" w:hAnsi="Arial" w:cs="Arial"/>
                <w:b/>
              </w:rPr>
              <w:t>X</w:t>
            </w:r>
          </w:p>
        </w:tc>
        <w:tc>
          <w:tcPr>
            <w:tcW w:w="708" w:type="dxa"/>
          </w:tcPr>
          <w:p w:rsidRPr="00D55B48" w:rsidR="008D7594" w:rsidP="0072226F" w:rsidRDefault="008D7594" w14:paraId="75A69CCB" w14:textId="209453E2">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34B0CD14" w14:textId="75410327">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7DB835C7" w14:textId="05496F19">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EF4453" w14:paraId="1EF4185E" w14:textId="30DE172C">
            <w:pPr>
              <w:spacing w:after="120"/>
              <w:ind w:right="118"/>
              <w:rPr>
                <w:rFonts w:ascii="Arial" w:hAnsi="Arial" w:cs="Arial"/>
                <w:b/>
              </w:rPr>
            </w:pPr>
            <w:r>
              <w:rPr>
                <w:rFonts w:ascii="Arial" w:hAnsi="Arial" w:cs="Arial"/>
                <w:b/>
              </w:rPr>
              <w:t>X</w:t>
            </w:r>
          </w:p>
        </w:tc>
        <w:tc>
          <w:tcPr>
            <w:tcW w:w="708" w:type="dxa"/>
          </w:tcPr>
          <w:p w:rsidRPr="00D55B48" w:rsidR="008D7594" w:rsidP="0072226F" w:rsidRDefault="008D7594" w14:paraId="15579868" w14:textId="63436C09">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5C7E817B" w14:textId="59BBA5B3">
            <w:pPr>
              <w:spacing w:after="120"/>
              <w:ind w:right="118"/>
              <w:rPr>
                <w:rFonts w:ascii="Arial" w:hAnsi="Arial" w:cs="Arial"/>
                <w:b/>
              </w:rPr>
            </w:pPr>
            <w:r w:rsidRPr="00D55B48">
              <w:rPr>
                <w:rFonts w:ascii="Arial" w:hAnsi="Arial" w:cs="Arial"/>
                <w:b/>
              </w:rPr>
              <w:t>X</w:t>
            </w:r>
          </w:p>
        </w:tc>
      </w:tr>
      <w:tr w:rsidRPr="00D55B48" w:rsidR="00BB51F6" w:rsidTr="00BB51F6" w14:paraId="2DE71555" w14:textId="7D071EA6">
        <w:tc>
          <w:tcPr>
            <w:tcW w:w="2155" w:type="dxa"/>
          </w:tcPr>
          <w:p w:rsidRPr="00D55B48" w:rsidR="008D7594" w:rsidP="0072226F" w:rsidRDefault="008D7594" w14:paraId="24EC4280" w14:textId="77777777">
            <w:pPr>
              <w:spacing w:after="120"/>
              <w:ind w:right="118"/>
              <w:rPr>
                <w:rFonts w:ascii="Arial" w:hAnsi="Arial" w:cs="Arial"/>
              </w:rPr>
            </w:pPr>
            <w:r w:rsidRPr="00D55B48">
              <w:rPr>
                <w:rFonts w:ascii="Arial" w:hAnsi="Arial" w:cs="Arial"/>
              </w:rPr>
              <w:t>Lecture</w:t>
            </w:r>
          </w:p>
        </w:tc>
        <w:tc>
          <w:tcPr>
            <w:tcW w:w="709" w:type="dxa"/>
          </w:tcPr>
          <w:p w:rsidRPr="00D55B48" w:rsidR="008D7594" w:rsidP="0072226F" w:rsidRDefault="008D7594" w14:paraId="5B74DFD3" w14:textId="3D32B273">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2DBB8828" w14:textId="33F20760">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0E632C98" w14:textId="2CA99160">
            <w:pPr>
              <w:spacing w:after="120"/>
              <w:ind w:right="118"/>
              <w:rPr>
                <w:rFonts w:ascii="Arial" w:hAnsi="Arial" w:cs="Arial"/>
                <w:b/>
              </w:rPr>
            </w:pPr>
            <w:r w:rsidRPr="00D55B48">
              <w:rPr>
                <w:rFonts w:ascii="Arial" w:hAnsi="Arial" w:cs="Arial"/>
                <w:b/>
              </w:rPr>
              <w:t>X</w:t>
            </w:r>
          </w:p>
        </w:tc>
        <w:tc>
          <w:tcPr>
            <w:tcW w:w="708" w:type="dxa"/>
          </w:tcPr>
          <w:p w:rsidRPr="00D55B48" w:rsidR="008D7594" w:rsidP="0072226F" w:rsidRDefault="008D7594" w14:paraId="0DB27054" w14:textId="6BACAB1D">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1BC3FBD8" w14:textId="3090068B">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48A151A7" w14:textId="0C9E4EEE">
            <w:pPr>
              <w:spacing w:after="120"/>
              <w:ind w:right="118"/>
              <w:rPr>
                <w:rFonts w:ascii="Arial" w:hAnsi="Arial" w:cs="Arial"/>
                <w:b/>
              </w:rPr>
            </w:pPr>
          </w:p>
        </w:tc>
        <w:tc>
          <w:tcPr>
            <w:tcW w:w="709" w:type="dxa"/>
          </w:tcPr>
          <w:p w:rsidRPr="00D55B48" w:rsidR="008D7594" w:rsidP="0072226F" w:rsidRDefault="00EF4453" w14:paraId="6FC658BE" w14:textId="7010C688">
            <w:pPr>
              <w:spacing w:after="120"/>
              <w:ind w:right="118"/>
              <w:rPr>
                <w:rFonts w:ascii="Arial" w:hAnsi="Arial" w:cs="Arial"/>
                <w:b/>
              </w:rPr>
            </w:pPr>
            <w:r>
              <w:rPr>
                <w:rFonts w:ascii="Arial" w:hAnsi="Arial" w:cs="Arial"/>
                <w:b/>
              </w:rPr>
              <w:t>X</w:t>
            </w:r>
          </w:p>
        </w:tc>
        <w:tc>
          <w:tcPr>
            <w:tcW w:w="708" w:type="dxa"/>
          </w:tcPr>
          <w:p w:rsidRPr="00D55B48" w:rsidR="008D7594" w:rsidP="0072226F" w:rsidRDefault="008D7594" w14:paraId="27477280" w14:textId="77777777">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7B006D8A" w14:textId="3046BD74">
            <w:pPr>
              <w:spacing w:after="120"/>
              <w:ind w:right="118"/>
              <w:rPr>
                <w:rFonts w:ascii="Arial" w:hAnsi="Arial" w:cs="Arial"/>
                <w:b/>
              </w:rPr>
            </w:pPr>
          </w:p>
        </w:tc>
      </w:tr>
      <w:tr w:rsidRPr="00D55B48" w:rsidR="00BB51F6" w:rsidTr="00BB51F6" w14:paraId="2DFCC62F" w14:textId="652717AA">
        <w:tc>
          <w:tcPr>
            <w:tcW w:w="2155" w:type="dxa"/>
          </w:tcPr>
          <w:p w:rsidRPr="00D55B48" w:rsidR="008D7594" w:rsidP="0072226F" w:rsidRDefault="008D7594" w14:paraId="152A2211" w14:textId="77777777">
            <w:pPr>
              <w:spacing w:after="120"/>
              <w:ind w:right="118"/>
              <w:rPr>
                <w:rFonts w:ascii="Arial" w:hAnsi="Arial" w:cs="Arial"/>
              </w:rPr>
            </w:pPr>
            <w:r w:rsidRPr="00D55B48">
              <w:rPr>
                <w:rFonts w:ascii="Arial" w:hAnsi="Arial" w:cs="Arial"/>
              </w:rPr>
              <w:t>Seminar</w:t>
            </w:r>
          </w:p>
        </w:tc>
        <w:tc>
          <w:tcPr>
            <w:tcW w:w="709" w:type="dxa"/>
          </w:tcPr>
          <w:p w:rsidRPr="00D55B48" w:rsidR="008D7594" w:rsidP="0072226F" w:rsidRDefault="008D7594" w14:paraId="4BE799F1" w14:textId="4CB4EDB0">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0F098799" w14:textId="6B1E16F8">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7BA3B246" w14:textId="27E98EB0">
            <w:pPr>
              <w:spacing w:after="120"/>
              <w:ind w:right="118"/>
              <w:rPr>
                <w:rFonts w:ascii="Arial" w:hAnsi="Arial" w:cs="Arial"/>
                <w:b/>
              </w:rPr>
            </w:pPr>
            <w:r w:rsidRPr="00D55B48">
              <w:rPr>
                <w:rFonts w:ascii="Arial" w:hAnsi="Arial" w:cs="Arial"/>
                <w:b/>
              </w:rPr>
              <w:t>X</w:t>
            </w:r>
          </w:p>
        </w:tc>
        <w:tc>
          <w:tcPr>
            <w:tcW w:w="708" w:type="dxa"/>
          </w:tcPr>
          <w:p w:rsidRPr="00D55B48" w:rsidR="008D7594" w:rsidP="0072226F" w:rsidRDefault="008D7594" w14:paraId="51FB2263" w14:textId="7E98B3AC">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70FA0D75" w14:textId="6837842B">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EF4453" w14:paraId="43E34454" w14:textId="24DEDF70">
            <w:pPr>
              <w:spacing w:after="120"/>
              <w:ind w:right="118"/>
              <w:rPr>
                <w:rFonts w:ascii="Arial" w:hAnsi="Arial" w:cs="Arial"/>
                <w:b/>
              </w:rPr>
            </w:pPr>
            <w:r>
              <w:rPr>
                <w:rFonts w:ascii="Arial" w:hAnsi="Arial" w:cs="Arial"/>
                <w:b/>
              </w:rPr>
              <w:t>X</w:t>
            </w:r>
          </w:p>
        </w:tc>
        <w:tc>
          <w:tcPr>
            <w:tcW w:w="709" w:type="dxa"/>
          </w:tcPr>
          <w:p w:rsidRPr="00D55B48" w:rsidR="008D7594" w:rsidP="0072226F" w:rsidRDefault="008D7594" w14:paraId="00C12A0E" w14:textId="2E5E117A">
            <w:pPr>
              <w:spacing w:after="120"/>
              <w:ind w:right="118"/>
              <w:rPr>
                <w:rFonts w:ascii="Arial" w:hAnsi="Arial" w:cs="Arial"/>
                <w:b/>
              </w:rPr>
            </w:pPr>
            <w:r w:rsidRPr="00D55B48">
              <w:rPr>
                <w:rFonts w:ascii="Arial" w:hAnsi="Arial" w:cs="Arial"/>
                <w:b/>
              </w:rPr>
              <w:t>X</w:t>
            </w:r>
          </w:p>
        </w:tc>
        <w:tc>
          <w:tcPr>
            <w:tcW w:w="708" w:type="dxa"/>
          </w:tcPr>
          <w:p w:rsidRPr="00D55B48" w:rsidR="008D7594" w:rsidP="0072226F" w:rsidRDefault="008D7594" w14:paraId="0D76FEE8" w14:textId="671DAC38">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FC6844" w14:paraId="291DB704" w14:textId="152E8C6E">
            <w:pPr>
              <w:spacing w:after="120"/>
              <w:ind w:right="118"/>
              <w:rPr>
                <w:rFonts w:ascii="Arial" w:hAnsi="Arial" w:cs="Arial"/>
                <w:b/>
              </w:rPr>
            </w:pPr>
            <w:r>
              <w:rPr>
                <w:rFonts w:ascii="Arial" w:hAnsi="Arial" w:cs="Arial"/>
                <w:b/>
              </w:rPr>
              <w:t>X</w:t>
            </w:r>
          </w:p>
        </w:tc>
      </w:tr>
      <w:tr w:rsidRPr="00D55B48" w:rsidR="00BB51F6" w:rsidTr="00AC349D" w14:paraId="55EC3312" w14:textId="1ACB8136">
        <w:tc>
          <w:tcPr>
            <w:tcW w:w="2155" w:type="dxa"/>
            <w:shd w:val="clear" w:color="auto" w:fill="D9D9D9" w:themeFill="background1" w:themeFillShade="D9"/>
          </w:tcPr>
          <w:p w:rsidRPr="00D55B48" w:rsidR="008D7594" w:rsidP="0072226F" w:rsidRDefault="008D7594" w14:paraId="554BCC78" w14:textId="77777777">
            <w:pPr>
              <w:spacing w:after="120"/>
              <w:ind w:right="118"/>
              <w:rPr>
                <w:rFonts w:ascii="Arial" w:hAnsi="Arial" w:cs="Arial"/>
                <w:b/>
              </w:rPr>
            </w:pPr>
            <w:r w:rsidRPr="00D55B48">
              <w:rPr>
                <w:rFonts w:ascii="Arial" w:hAnsi="Arial" w:cs="Arial"/>
                <w:b/>
              </w:rPr>
              <w:t>Assessment method</w:t>
            </w:r>
          </w:p>
        </w:tc>
        <w:tc>
          <w:tcPr>
            <w:tcW w:w="709" w:type="dxa"/>
            <w:shd w:val="clear" w:color="auto" w:fill="D9D9D9" w:themeFill="background1" w:themeFillShade="D9"/>
          </w:tcPr>
          <w:p w:rsidRPr="00D55B48" w:rsidR="008D7594" w:rsidP="0072226F" w:rsidRDefault="008D7594" w14:paraId="2C025601"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70AA38BB"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4D4F4C01" w14:textId="77777777">
            <w:pPr>
              <w:spacing w:after="120"/>
              <w:ind w:right="118"/>
              <w:rPr>
                <w:rFonts w:ascii="Arial" w:hAnsi="Arial" w:cs="Arial"/>
                <w:b/>
              </w:rPr>
            </w:pPr>
          </w:p>
        </w:tc>
        <w:tc>
          <w:tcPr>
            <w:tcW w:w="708" w:type="dxa"/>
            <w:shd w:val="clear" w:color="auto" w:fill="D9D9D9" w:themeFill="background1" w:themeFillShade="D9"/>
          </w:tcPr>
          <w:p w:rsidRPr="00D55B48" w:rsidR="008D7594" w:rsidP="0072226F" w:rsidRDefault="008D7594" w14:paraId="762395C1"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0A20F72E"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2DB7676B"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70074730" w14:textId="77777777">
            <w:pPr>
              <w:spacing w:after="120"/>
              <w:ind w:right="118"/>
              <w:rPr>
                <w:rFonts w:ascii="Arial" w:hAnsi="Arial" w:cs="Arial"/>
                <w:b/>
              </w:rPr>
            </w:pPr>
          </w:p>
        </w:tc>
        <w:tc>
          <w:tcPr>
            <w:tcW w:w="708" w:type="dxa"/>
            <w:shd w:val="clear" w:color="auto" w:fill="D9D9D9" w:themeFill="background1" w:themeFillShade="D9"/>
          </w:tcPr>
          <w:p w:rsidRPr="00D55B48" w:rsidR="008D7594" w:rsidP="0072226F" w:rsidRDefault="008D7594" w14:paraId="6242FC0A" w14:textId="77777777">
            <w:pPr>
              <w:spacing w:after="120"/>
              <w:ind w:right="118"/>
              <w:rPr>
                <w:rFonts w:ascii="Arial" w:hAnsi="Arial" w:cs="Arial"/>
                <w:b/>
              </w:rPr>
            </w:pPr>
          </w:p>
        </w:tc>
        <w:tc>
          <w:tcPr>
            <w:tcW w:w="709" w:type="dxa"/>
            <w:shd w:val="clear" w:color="auto" w:fill="D9D9D9" w:themeFill="background1" w:themeFillShade="D9"/>
          </w:tcPr>
          <w:p w:rsidRPr="00D55B48" w:rsidR="008D7594" w:rsidP="0072226F" w:rsidRDefault="008D7594" w14:paraId="3ECBF25C" w14:textId="77777777">
            <w:pPr>
              <w:spacing w:after="120"/>
              <w:ind w:right="118"/>
              <w:rPr>
                <w:rFonts w:ascii="Arial" w:hAnsi="Arial" w:cs="Arial"/>
                <w:b/>
              </w:rPr>
            </w:pPr>
          </w:p>
        </w:tc>
      </w:tr>
      <w:tr w:rsidRPr="00D55B48" w:rsidR="00BB51F6" w:rsidTr="00BB51F6" w14:paraId="40F5DC53" w14:textId="77777777">
        <w:tc>
          <w:tcPr>
            <w:tcW w:w="2155" w:type="dxa"/>
          </w:tcPr>
          <w:p w:rsidRPr="00D55B48" w:rsidR="008D7594" w:rsidP="00A10CB7" w:rsidRDefault="008D7594" w14:paraId="22CD8A41" w14:textId="35CE090A">
            <w:pPr>
              <w:spacing w:after="120"/>
              <w:ind w:right="118"/>
              <w:rPr>
                <w:rFonts w:ascii="Arial" w:hAnsi="Arial" w:cs="Arial"/>
              </w:rPr>
            </w:pPr>
            <w:r w:rsidRPr="00D55B48">
              <w:rPr>
                <w:rFonts w:ascii="Arial" w:hAnsi="Arial" w:cs="Arial"/>
              </w:rPr>
              <w:t xml:space="preserve">Reading </w:t>
            </w:r>
            <w:r w:rsidR="00A10CB7">
              <w:rPr>
                <w:rFonts w:ascii="Arial" w:hAnsi="Arial" w:cs="Arial"/>
              </w:rPr>
              <w:t>journal</w:t>
            </w:r>
          </w:p>
        </w:tc>
        <w:tc>
          <w:tcPr>
            <w:tcW w:w="709" w:type="dxa"/>
          </w:tcPr>
          <w:p w:rsidRPr="00D55B48" w:rsidR="008D7594" w:rsidP="0072226F" w:rsidRDefault="008D7594" w14:paraId="53F514D7" w14:textId="62DB2FDD">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7C2D551E" w14:textId="4FCBB756">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72275801" w14:textId="27CFA447">
            <w:pPr>
              <w:spacing w:after="120"/>
              <w:ind w:right="118"/>
              <w:rPr>
                <w:rFonts w:ascii="Arial" w:hAnsi="Arial" w:cs="Arial"/>
                <w:b/>
              </w:rPr>
            </w:pPr>
            <w:r w:rsidRPr="00D55B48">
              <w:rPr>
                <w:rFonts w:ascii="Arial" w:hAnsi="Arial" w:cs="Arial"/>
                <w:b/>
              </w:rPr>
              <w:t>X</w:t>
            </w:r>
          </w:p>
        </w:tc>
        <w:tc>
          <w:tcPr>
            <w:tcW w:w="708" w:type="dxa"/>
          </w:tcPr>
          <w:p w:rsidRPr="00D55B48" w:rsidR="008D7594" w:rsidP="0072226F" w:rsidRDefault="008D7594" w14:paraId="6A682528" w14:textId="3797178C">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501C182A" w14:textId="1D239C15">
            <w:pPr>
              <w:spacing w:after="120"/>
              <w:ind w:right="118"/>
              <w:rPr>
                <w:rFonts w:ascii="Arial" w:hAnsi="Arial" w:cs="Arial"/>
                <w:b/>
              </w:rPr>
            </w:pPr>
            <w:r>
              <w:rPr>
                <w:rFonts w:ascii="Arial" w:hAnsi="Arial" w:cs="Arial"/>
                <w:b/>
              </w:rPr>
              <w:t>X</w:t>
            </w:r>
          </w:p>
        </w:tc>
        <w:tc>
          <w:tcPr>
            <w:tcW w:w="709" w:type="dxa"/>
          </w:tcPr>
          <w:p w:rsidRPr="00D55B48" w:rsidR="008D7594" w:rsidP="0072226F" w:rsidRDefault="008D7594" w14:paraId="60D7F2C0" w14:textId="78521656">
            <w:pPr>
              <w:spacing w:after="120"/>
              <w:ind w:right="118"/>
              <w:rPr>
                <w:rFonts w:ascii="Arial" w:hAnsi="Arial" w:cs="Arial"/>
                <w:b/>
              </w:rPr>
            </w:pPr>
            <w:r>
              <w:rPr>
                <w:rFonts w:ascii="Arial" w:hAnsi="Arial" w:cs="Arial"/>
                <w:b/>
              </w:rPr>
              <w:t>X</w:t>
            </w:r>
          </w:p>
        </w:tc>
        <w:tc>
          <w:tcPr>
            <w:tcW w:w="709" w:type="dxa"/>
          </w:tcPr>
          <w:p w:rsidRPr="00D55B48" w:rsidR="008D7594" w:rsidP="0072226F" w:rsidRDefault="008D7594" w14:paraId="57889461" w14:textId="3C3D9D80">
            <w:pPr>
              <w:spacing w:after="120"/>
              <w:ind w:right="118"/>
              <w:rPr>
                <w:rFonts w:ascii="Arial" w:hAnsi="Arial" w:cs="Arial"/>
                <w:b/>
              </w:rPr>
            </w:pPr>
          </w:p>
        </w:tc>
        <w:tc>
          <w:tcPr>
            <w:tcW w:w="708" w:type="dxa"/>
          </w:tcPr>
          <w:p w:rsidRPr="00D55B48" w:rsidR="008D7594" w:rsidP="0072226F" w:rsidRDefault="003C7FBF" w14:paraId="2DB124E8" w14:textId="19D7C3D5">
            <w:pPr>
              <w:spacing w:after="120"/>
              <w:ind w:right="118"/>
              <w:rPr>
                <w:rFonts w:ascii="Arial" w:hAnsi="Arial" w:cs="Arial"/>
                <w:b/>
              </w:rPr>
            </w:pPr>
            <w:r>
              <w:rPr>
                <w:rFonts w:ascii="Arial" w:hAnsi="Arial" w:cs="Arial"/>
                <w:b/>
              </w:rPr>
              <w:t>X</w:t>
            </w:r>
          </w:p>
        </w:tc>
        <w:tc>
          <w:tcPr>
            <w:tcW w:w="709" w:type="dxa"/>
          </w:tcPr>
          <w:p w:rsidRPr="00D55B48" w:rsidR="008D7594" w:rsidP="0072226F" w:rsidRDefault="008D7594" w14:paraId="7FE19FAF" w14:textId="1637B987">
            <w:pPr>
              <w:spacing w:after="120"/>
              <w:ind w:right="118"/>
              <w:rPr>
                <w:rFonts w:ascii="Arial" w:hAnsi="Arial" w:cs="Arial"/>
                <w:b/>
              </w:rPr>
            </w:pPr>
            <w:r w:rsidRPr="00D55B48">
              <w:rPr>
                <w:rFonts w:ascii="Arial" w:hAnsi="Arial" w:cs="Arial"/>
                <w:b/>
              </w:rPr>
              <w:t>X</w:t>
            </w:r>
          </w:p>
        </w:tc>
      </w:tr>
      <w:tr w:rsidRPr="00D55B48" w:rsidR="00BB51F6" w:rsidTr="00BB51F6" w14:paraId="0D021C75" w14:textId="3CA57726">
        <w:tc>
          <w:tcPr>
            <w:tcW w:w="2155" w:type="dxa"/>
          </w:tcPr>
          <w:p w:rsidRPr="00D55B48" w:rsidR="008D7594" w:rsidP="0072226F" w:rsidRDefault="008D7594" w14:paraId="69331B1D" w14:textId="2209164A">
            <w:pPr>
              <w:spacing w:after="120"/>
              <w:ind w:right="118"/>
              <w:rPr>
                <w:rFonts w:ascii="Arial" w:hAnsi="Arial" w:cs="Arial"/>
              </w:rPr>
            </w:pPr>
            <w:r w:rsidRPr="00D55B48">
              <w:rPr>
                <w:rFonts w:ascii="Arial" w:hAnsi="Arial" w:cs="Arial"/>
              </w:rPr>
              <w:lastRenderedPageBreak/>
              <w:t>Essay</w:t>
            </w:r>
          </w:p>
        </w:tc>
        <w:tc>
          <w:tcPr>
            <w:tcW w:w="709" w:type="dxa"/>
          </w:tcPr>
          <w:p w:rsidRPr="00D55B48" w:rsidR="008D7594" w:rsidP="0072226F" w:rsidRDefault="008D7594" w14:paraId="7B44FE76" w14:textId="762117C2">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20E2E410" w14:textId="0E1D2907">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3B540292" w14:textId="2F7F626B">
            <w:pPr>
              <w:spacing w:after="120"/>
              <w:ind w:right="118"/>
              <w:rPr>
                <w:rFonts w:ascii="Arial" w:hAnsi="Arial" w:cs="Arial"/>
                <w:b/>
              </w:rPr>
            </w:pPr>
            <w:r w:rsidRPr="00D55B48">
              <w:rPr>
                <w:rFonts w:ascii="Arial" w:hAnsi="Arial" w:cs="Arial"/>
                <w:b/>
              </w:rPr>
              <w:t>X</w:t>
            </w:r>
          </w:p>
        </w:tc>
        <w:tc>
          <w:tcPr>
            <w:tcW w:w="708" w:type="dxa"/>
          </w:tcPr>
          <w:p w:rsidRPr="00D55B48" w:rsidR="008D7594" w:rsidP="0072226F" w:rsidRDefault="008D7594" w14:paraId="20F35CD4" w14:textId="2ED00EFC">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6D00BAE7" w14:textId="75E8D6CB">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500F33F1" w14:textId="64AA03F0">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7248807C" w14:textId="6E299F57">
            <w:pPr>
              <w:spacing w:after="120"/>
              <w:ind w:right="118"/>
              <w:rPr>
                <w:rFonts w:ascii="Arial" w:hAnsi="Arial" w:cs="Arial"/>
                <w:b/>
              </w:rPr>
            </w:pPr>
            <w:r w:rsidRPr="00D55B48">
              <w:rPr>
                <w:rFonts w:ascii="Arial" w:hAnsi="Arial" w:cs="Arial"/>
                <w:b/>
              </w:rPr>
              <w:t>X</w:t>
            </w:r>
          </w:p>
        </w:tc>
        <w:tc>
          <w:tcPr>
            <w:tcW w:w="708" w:type="dxa"/>
          </w:tcPr>
          <w:p w:rsidRPr="00D55B48" w:rsidR="008D7594" w:rsidP="0072226F" w:rsidRDefault="008D7594" w14:paraId="62761061" w14:textId="2D4443FA">
            <w:pPr>
              <w:spacing w:after="120"/>
              <w:ind w:right="118"/>
              <w:rPr>
                <w:rFonts w:ascii="Arial" w:hAnsi="Arial" w:cs="Arial"/>
                <w:b/>
              </w:rPr>
            </w:pPr>
            <w:r w:rsidRPr="00D55B48">
              <w:rPr>
                <w:rFonts w:ascii="Arial" w:hAnsi="Arial" w:cs="Arial"/>
                <w:b/>
              </w:rPr>
              <w:t>X</w:t>
            </w:r>
          </w:p>
        </w:tc>
        <w:tc>
          <w:tcPr>
            <w:tcW w:w="709" w:type="dxa"/>
          </w:tcPr>
          <w:p w:rsidRPr="00D55B48" w:rsidR="008D7594" w:rsidP="0072226F" w:rsidRDefault="008D7594" w14:paraId="665F327A" w14:textId="6D79AABD">
            <w:pPr>
              <w:spacing w:after="120"/>
              <w:ind w:right="118"/>
              <w:rPr>
                <w:rFonts w:ascii="Arial" w:hAnsi="Arial" w:cs="Arial"/>
                <w:b/>
              </w:rPr>
            </w:pPr>
            <w:r w:rsidRPr="00D55B48">
              <w:rPr>
                <w:rFonts w:ascii="Arial" w:hAnsi="Arial" w:cs="Arial"/>
                <w:b/>
              </w:rPr>
              <w:t>X</w:t>
            </w:r>
          </w:p>
        </w:tc>
      </w:tr>
    </w:tbl>
    <w:p w:rsidRPr="00D55B48" w:rsidR="007A6245" w:rsidP="0072226F" w:rsidRDefault="007A6245" w14:paraId="250A5972" w14:textId="77777777">
      <w:pPr>
        <w:spacing w:after="120" w:line="240" w:lineRule="auto"/>
        <w:ind w:left="426" w:right="118"/>
        <w:rPr>
          <w:rFonts w:ascii="Arial" w:hAnsi="Arial" w:cs="Arial"/>
          <w:b/>
          <w:iCs/>
        </w:rPr>
      </w:pPr>
    </w:p>
    <w:p w:rsidRPr="00D55B48" w:rsidR="00D50113" w:rsidP="0072226F" w:rsidRDefault="002A7F48" w14:paraId="191632F3" w14:textId="77777777">
      <w:pPr>
        <w:numPr>
          <w:ilvl w:val="0"/>
          <w:numId w:val="1"/>
        </w:numPr>
        <w:spacing w:after="120" w:line="240" w:lineRule="auto"/>
        <w:ind w:left="567" w:right="118" w:hanging="567"/>
        <w:jc w:val="both"/>
        <w:rPr>
          <w:rFonts w:ascii="Arial" w:hAnsi="Arial" w:cs="Arial"/>
          <w:iCs/>
        </w:rPr>
      </w:pPr>
      <w:r w:rsidRPr="00D55B48">
        <w:rPr>
          <w:rFonts w:ascii="Arial" w:hAnsi="Arial" w:cs="Arial"/>
          <w:b/>
          <w:bCs/>
        </w:rPr>
        <w:t>Inclusive m</w:t>
      </w:r>
      <w:r w:rsidRPr="00D55B48" w:rsidR="00D50113">
        <w:rPr>
          <w:rFonts w:ascii="Arial" w:hAnsi="Arial" w:cs="Arial"/>
          <w:b/>
          <w:bCs/>
        </w:rPr>
        <w:t xml:space="preserve">odule </w:t>
      </w:r>
      <w:r w:rsidRPr="00D55B48">
        <w:rPr>
          <w:rFonts w:ascii="Arial" w:hAnsi="Arial" w:cs="Arial"/>
          <w:b/>
          <w:bCs/>
        </w:rPr>
        <w:t>d</w:t>
      </w:r>
      <w:r w:rsidRPr="00D55B48" w:rsidR="00D50113">
        <w:rPr>
          <w:rFonts w:ascii="Arial" w:hAnsi="Arial" w:cs="Arial"/>
          <w:b/>
          <w:bCs/>
        </w:rPr>
        <w:t xml:space="preserve">esign </w:t>
      </w:r>
    </w:p>
    <w:p w:rsidRPr="00D55B48" w:rsidR="00D50113" w:rsidP="0072226F" w:rsidRDefault="00531EF6" w14:paraId="03AD412A" w14:textId="77777777">
      <w:pPr>
        <w:autoSpaceDE w:val="0"/>
        <w:autoSpaceDN w:val="0"/>
        <w:adjustRightInd w:val="0"/>
        <w:spacing w:after="120" w:line="240" w:lineRule="auto"/>
        <w:ind w:left="567" w:right="118"/>
        <w:jc w:val="both"/>
        <w:rPr>
          <w:rFonts w:ascii="Arial" w:hAnsi="Arial" w:cs="Arial"/>
        </w:rPr>
      </w:pPr>
      <w:r w:rsidRPr="00D55B48">
        <w:rPr>
          <w:rFonts w:ascii="Arial" w:hAnsi="Arial" w:cs="Arial"/>
        </w:rPr>
        <w:t>The School</w:t>
      </w:r>
      <w:r w:rsidRPr="00D55B48" w:rsid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Pr="00D55B48" w:rsidR="00AE6CD0">
        <w:rPr>
          <w:rFonts w:ascii="Arial" w:hAnsi="Arial" w:cs="Arial"/>
        </w:rPr>
        <w:t xml:space="preserve"> </w:t>
      </w:r>
      <w:r w:rsidRPr="00D55B48" w:rsidR="00D50113">
        <w:rPr>
          <w:rFonts w:ascii="Arial" w:hAnsi="Arial" w:cs="Arial"/>
        </w:rPr>
        <w:t>declared disabilities will be made on an individual basis, in consultation with the relevant policies and support services.</w:t>
      </w:r>
    </w:p>
    <w:p w:rsidRPr="00D55B48" w:rsidR="00D50113" w:rsidP="0072226F" w:rsidRDefault="00D50113" w14:paraId="28A9942B" w14:textId="77777777">
      <w:pPr>
        <w:autoSpaceDE w:val="0"/>
        <w:autoSpaceDN w:val="0"/>
        <w:adjustRightInd w:val="0"/>
        <w:spacing w:after="120" w:line="240" w:lineRule="auto"/>
        <w:ind w:left="567" w:right="118"/>
        <w:jc w:val="both"/>
        <w:rPr>
          <w:rFonts w:ascii="Arial" w:hAnsi="Arial" w:cs="Arial"/>
        </w:rPr>
      </w:pPr>
      <w:r w:rsidRPr="00D55B48">
        <w:rPr>
          <w:rFonts w:ascii="Arial" w:hAnsi="Arial" w:cs="Arial"/>
        </w:rPr>
        <w:t>The inclusive practices in the guidance (see Annex B Appendix A) have been considered in order to support all students in the following areas:</w:t>
      </w:r>
    </w:p>
    <w:p w:rsidRPr="00D55B48" w:rsidR="00D50113" w:rsidP="0072226F" w:rsidRDefault="00D50113" w14:paraId="0CA5FA09" w14:textId="77777777">
      <w:pPr>
        <w:autoSpaceDE w:val="0"/>
        <w:autoSpaceDN w:val="0"/>
        <w:adjustRightInd w:val="0"/>
        <w:spacing w:after="120" w:line="240" w:lineRule="auto"/>
        <w:ind w:left="567" w:right="118"/>
        <w:jc w:val="both"/>
        <w:rPr>
          <w:rFonts w:ascii="Arial" w:hAnsi="Arial" w:cs="Arial"/>
          <w:bCs/>
        </w:rPr>
      </w:pPr>
      <w:r w:rsidRPr="00D55B48">
        <w:rPr>
          <w:rFonts w:ascii="Arial" w:hAnsi="Arial" w:cs="Arial"/>
        </w:rPr>
        <w:t xml:space="preserve">a) </w:t>
      </w:r>
      <w:r w:rsidRPr="00D55B48">
        <w:rPr>
          <w:rFonts w:ascii="Arial" w:hAnsi="Arial" w:cs="Arial"/>
          <w:bCs/>
        </w:rPr>
        <w:t>Accessible resources and curriculum</w:t>
      </w:r>
    </w:p>
    <w:p w:rsidRPr="00D55B48" w:rsidR="00D50113" w:rsidP="0072226F" w:rsidRDefault="00D50113" w14:paraId="5675D886" w14:textId="77777777">
      <w:pPr>
        <w:tabs>
          <w:tab w:val="left" w:pos="567"/>
        </w:tabs>
        <w:autoSpaceDE w:val="0"/>
        <w:autoSpaceDN w:val="0"/>
        <w:adjustRightInd w:val="0"/>
        <w:spacing w:after="120" w:line="240" w:lineRule="auto"/>
        <w:ind w:left="567" w:right="118"/>
        <w:jc w:val="both"/>
        <w:rPr>
          <w:rFonts w:ascii="Arial" w:hAnsi="Arial" w:cs="Arial"/>
        </w:rPr>
      </w:pPr>
      <w:r w:rsidRPr="00D55B48">
        <w:rPr>
          <w:rFonts w:ascii="Arial" w:hAnsi="Arial" w:cs="Arial"/>
        </w:rPr>
        <w:t xml:space="preserve">b) </w:t>
      </w:r>
      <w:r w:rsidRPr="00D55B48">
        <w:rPr>
          <w:rFonts w:ascii="Arial" w:hAnsi="Arial" w:cs="Arial"/>
          <w:bCs/>
        </w:rPr>
        <w:t>Learning</w:t>
      </w:r>
      <w:r w:rsidRPr="00D55B48" w:rsidR="00D54F04">
        <w:rPr>
          <w:rFonts w:ascii="Arial" w:hAnsi="Arial" w:cs="Arial"/>
          <w:bCs/>
        </w:rPr>
        <w:t>,</w:t>
      </w:r>
      <w:r w:rsidRPr="00D55B48">
        <w:rPr>
          <w:rFonts w:ascii="Arial" w:hAnsi="Arial" w:cs="Arial"/>
          <w:bCs/>
        </w:rPr>
        <w:t xml:space="preserve"> teaching and assessment methods</w:t>
      </w:r>
    </w:p>
    <w:p w:rsidRPr="00D55B48" w:rsidR="00D50113" w:rsidP="0072226F" w:rsidRDefault="00D50113" w14:paraId="020081CC" w14:textId="77777777">
      <w:pPr>
        <w:spacing w:after="120" w:line="240" w:lineRule="auto"/>
        <w:ind w:left="426" w:right="118"/>
        <w:rPr>
          <w:rFonts w:ascii="Arial" w:hAnsi="Arial" w:cs="Arial"/>
          <w:iCs/>
        </w:rPr>
      </w:pPr>
    </w:p>
    <w:p w:rsidRPr="00D55B48" w:rsidR="009A2D37" w:rsidP="0072226F" w:rsidRDefault="002A7F48" w14:paraId="68801EE9" w14:textId="77777777">
      <w:pPr>
        <w:numPr>
          <w:ilvl w:val="0"/>
          <w:numId w:val="1"/>
        </w:numPr>
        <w:spacing w:after="120" w:line="240" w:lineRule="auto"/>
        <w:ind w:left="567" w:right="118" w:hanging="567"/>
        <w:jc w:val="both"/>
        <w:rPr>
          <w:rFonts w:ascii="Arial" w:hAnsi="Arial" w:cs="Arial"/>
          <w:b/>
        </w:rPr>
      </w:pPr>
      <w:r w:rsidRPr="00D55B48">
        <w:rPr>
          <w:rFonts w:ascii="Arial" w:hAnsi="Arial" w:cs="Arial"/>
          <w:b/>
        </w:rPr>
        <w:t>Campus(</w:t>
      </w:r>
      <w:proofErr w:type="spellStart"/>
      <w:r w:rsidRPr="00D55B48">
        <w:rPr>
          <w:rFonts w:ascii="Arial" w:hAnsi="Arial" w:cs="Arial"/>
          <w:b/>
        </w:rPr>
        <w:t>es</w:t>
      </w:r>
      <w:proofErr w:type="spellEnd"/>
      <w:r w:rsidRPr="00D55B48">
        <w:rPr>
          <w:rFonts w:ascii="Arial" w:hAnsi="Arial" w:cs="Arial"/>
          <w:b/>
        </w:rPr>
        <w:t>) or c</w:t>
      </w:r>
      <w:r w:rsidRPr="00D55B48" w:rsidR="009A2D37">
        <w:rPr>
          <w:rFonts w:ascii="Arial" w:hAnsi="Arial" w:cs="Arial"/>
          <w:b/>
        </w:rPr>
        <w:t>entre(s) w</w:t>
      </w:r>
      <w:r w:rsidRPr="00D55B48">
        <w:rPr>
          <w:rFonts w:ascii="Arial" w:hAnsi="Arial" w:cs="Arial"/>
          <w:b/>
        </w:rPr>
        <w:t>here module will be delivered</w:t>
      </w:r>
    </w:p>
    <w:p w:rsidRPr="00D55B48" w:rsidR="002A7F48" w:rsidP="0072226F" w:rsidRDefault="00531EF6" w14:paraId="162ECC82" w14:textId="77777777">
      <w:pPr>
        <w:spacing w:after="120" w:line="240" w:lineRule="auto"/>
        <w:ind w:left="1134" w:right="118" w:hanging="567"/>
        <w:jc w:val="both"/>
        <w:rPr>
          <w:rFonts w:ascii="Arial" w:hAnsi="Arial" w:cs="Arial"/>
        </w:rPr>
      </w:pPr>
      <w:r w:rsidRPr="00D55B48">
        <w:rPr>
          <w:rFonts w:ascii="Arial" w:hAnsi="Arial" w:cs="Arial"/>
        </w:rPr>
        <w:t>Canterbury</w:t>
      </w:r>
    </w:p>
    <w:p w:rsidRPr="00D55B48" w:rsidR="00531EF6" w:rsidP="0072226F" w:rsidRDefault="00531EF6" w14:paraId="1C684503" w14:textId="77777777">
      <w:pPr>
        <w:spacing w:after="120" w:line="240" w:lineRule="auto"/>
        <w:ind w:left="1134" w:right="118" w:hanging="567"/>
        <w:jc w:val="both"/>
        <w:rPr>
          <w:rFonts w:ascii="Arial" w:hAnsi="Arial" w:cs="Arial"/>
        </w:rPr>
      </w:pPr>
    </w:p>
    <w:p w:rsidRPr="00D55B48" w:rsidR="002A7F48" w:rsidP="0072226F" w:rsidRDefault="002A7F48" w14:paraId="672C36E4" w14:textId="77777777">
      <w:pPr>
        <w:numPr>
          <w:ilvl w:val="0"/>
          <w:numId w:val="1"/>
        </w:numPr>
        <w:spacing w:after="120" w:line="240" w:lineRule="auto"/>
        <w:ind w:left="567" w:right="118" w:hanging="567"/>
        <w:jc w:val="both"/>
        <w:rPr>
          <w:rFonts w:ascii="Arial" w:hAnsi="Arial" w:cs="Arial"/>
          <w:b/>
        </w:rPr>
      </w:pPr>
      <w:r w:rsidRPr="00D55B48">
        <w:rPr>
          <w:rFonts w:ascii="Arial" w:hAnsi="Arial" w:cs="Arial"/>
          <w:b/>
        </w:rPr>
        <w:t xml:space="preserve">Internationalisation </w:t>
      </w:r>
    </w:p>
    <w:p w:rsidRPr="00D55B48" w:rsidR="0008163E" w:rsidP="0072226F" w:rsidRDefault="0008163E" w14:paraId="2642A883" w14:textId="77777777">
      <w:pPr>
        <w:pStyle w:val="ListParagraph"/>
        <w:autoSpaceDE w:val="0"/>
        <w:autoSpaceDN w:val="0"/>
        <w:adjustRightInd w:val="0"/>
        <w:spacing w:after="120" w:line="240" w:lineRule="auto"/>
        <w:ind w:left="567" w:right="118"/>
        <w:jc w:val="both"/>
        <w:rPr>
          <w:rFonts w:ascii="Arial" w:hAnsi="Arial" w:cs="Arial"/>
        </w:rPr>
      </w:pPr>
      <w:r w:rsidRPr="00D55B48">
        <w:rPr>
          <w:rFonts w:ascii="Arial" w:hAnsi="Arial" w:cs="Arial"/>
        </w:rPr>
        <w:t>Special attention will be placed on work coming from a diverse range and background, in particular but not limited to: other cultures and countries, economically diverse areas and backgrounds, post-colonial issues and marginalised peoples</w:t>
      </w:r>
      <w:r w:rsidRPr="00D55B48" w:rsidR="003D06E7">
        <w:rPr>
          <w:rFonts w:ascii="Arial" w:hAnsi="Arial" w:cs="Arial"/>
        </w:rPr>
        <w:t>, gender and sexuality</w:t>
      </w:r>
      <w:r w:rsidRPr="00D55B48">
        <w:rPr>
          <w:rFonts w:ascii="Arial" w:hAnsi="Arial" w:cs="Arial"/>
        </w:rPr>
        <w:t xml:space="preserve">. </w:t>
      </w:r>
    </w:p>
    <w:p w:rsidRPr="00D55B48" w:rsidR="002A7F48" w:rsidP="0072226F" w:rsidRDefault="002A7F48" w14:paraId="664781B4" w14:textId="77777777">
      <w:pPr>
        <w:spacing w:after="120" w:line="240" w:lineRule="auto"/>
        <w:ind w:right="118"/>
        <w:rPr>
          <w:rFonts w:ascii="Arial" w:hAnsi="Arial" w:cs="Arial"/>
          <w:b/>
        </w:rPr>
      </w:pPr>
    </w:p>
    <w:p w:rsidRPr="00D55B48" w:rsidR="00641D6D" w:rsidP="0072226F" w:rsidRDefault="00641D6D" w14:paraId="6047C79B" w14:textId="77777777">
      <w:pPr>
        <w:pBdr>
          <w:bottom w:val="single" w:color="auto" w:sz="6" w:space="1"/>
        </w:pBdr>
        <w:spacing w:after="120" w:line="240" w:lineRule="auto"/>
        <w:ind w:right="118"/>
        <w:rPr>
          <w:rFonts w:ascii="Arial" w:hAnsi="Arial" w:cs="Arial"/>
        </w:rPr>
      </w:pPr>
    </w:p>
    <w:p w:rsidRPr="00D55B48" w:rsidR="00441E76" w:rsidP="0072226F" w:rsidRDefault="00422B69" w14:paraId="3CC170C2" w14:textId="77777777">
      <w:pPr>
        <w:spacing w:after="120" w:line="240" w:lineRule="auto"/>
        <w:ind w:right="118"/>
        <w:rPr>
          <w:rFonts w:ascii="Arial" w:hAnsi="Arial" w:cs="Arial"/>
          <w:b/>
          <w:sz w:val="20"/>
        </w:rPr>
      </w:pPr>
      <w:r w:rsidRPr="00D55B48">
        <w:rPr>
          <w:rFonts w:ascii="Arial" w:hAnsi="Arial" w:cs="Arial"/>
          <w:b/>
          <w:sz w:val="20"/>
        </w:rPr>
        <w:t>FACULTIES SUPPORT OFFICE</w:t>
      </w:r>
      <w:r w:rsidRPr="00D55B48" w:rsidR="00441E76">
        <w:rPr>
          <w:rFonts w:ascii="Arial" w:hAnsi="Arial" w:cs="Arial"/>
          <w:b/>
          <w:sz w:val="20"/>
        </w:rPr>
        <w:t xml:space="preserve"> USE ONLY</w:t>
      </w:r>
      <w:r w:rsidRPr="00D55B48" w:rsidR="00C612A8">
        <w:rPr>
          <w:rFonts w:ascii="Arial" w:hAnsi="Arial" w:cs="Arial"/>
          <w:b/>
          <w:sz w:val="20"/>
        </w:rPr>
        <w:t xml:space="preserve"> </w:t>
      </w:r>
    </w:p>
    <w:p w:rsidRPr="00D55B48" w:rsidR="00D83563" w:rsidP="0072226F" w:rsidRDefault="00D83563" w14:paraId="640F8815" w14:textId="77777777">
      <w:pPr>
        <w:spacing w:after="120" w:line="240" w:lineRule="auto"/>
        <w:ind w:right="118"/>
        <w:rPr>
          <w:rFonts w:ascii="Arial" w:hAnsi="Arial" w:cs="Arial"/>
          <w:b/>
          <w:sz w:val="20"/>
        </w:rPr>
      </w:pPr>
      <w:r w:rsidRPr="00D55B48">
        <w:rPr>
          <w:rFonts w:ascii="Arial" w:hAnsi="Arial" w:cs="Arial"/>
          <w:b/>
          <w:sz w:val="20"/>
        </w:rPr>
        <w:t>Revision record – all revisions must be recorded in the grid and full details of the change retained in the appropriate committee records.</w:t>
      </w:r>
    </w:p>
    <w:p w:rsidRPr="00D55B48" w:rsidR="00422B69" w:rsidP="0072226F" w:rsidRDefault="00422B69" w14:paraId="42E48404" w14:textId="77777777">
      <w:pPr>
        <w:spacing w:after="120" w:line="240" w:lineRule="auto"/>
        <w:ind w:right="118"/>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Pr="00D55B48" w:rsidR="00302082" w:rsidTr="00AE6CD0" w14:paraId="576C9DE3" w14:textId="77777777">
        <w:trPr>
          <w:trHeight w:val="317"/>
        </w:trPr>
        <w:tc>
          <w:tcPr>
            <w:tcW w:w="1526" w:type="dxa"/>
          </w:tcPr>
          <w:p w:rsidRPr="00D55B48" w:rsidR="00422B69" w:rsidP="0072226F" w:rsidRDefault="00422B69" w14:paraId="53A966FE" w14:textId="77777777">
            <w:pPr>
              <w:spacing w:after="120"/>
              <w:ind w:right="118"/>
              <w:rPr>
                <w:rFonts w:ascii="Arial" w:hAnsi="Arial" w:cs="Arial"/>
                <w:sz w:val="18"/>
              </w:rPr>
            </w:pPr>
            <w:r w:rsidRPr="00D55B48">
              <w:rPr>
                <w:rFonts w:ascii="Arial" w:hAnsi="Arial" w:cs="Arial"/>
                <w:sz w:val="18"/>
              </w:rPr>
              <w:t>Date approved</w:t>
            </w:r>
          </w:p>
        </w:tc>
        <w:tc>
          <w:tcPr>
            <w:tcW w:w="1701" w:type="dxa"/>
          </w:tcPr>
          <w:p w:rsidRPr="00D55B48" w:rsidR="00422B69" w:rsidP="0072226F" w:rsidRDefault="00422B69" w14:paraId="24E0FA70" w14:textId="77777777">
            <w:pPr>
              <w:spacing w:after="120"/>
              <w:ind w:right="118"/>
              <w:rPr>
                <w:rFonts w:ascii="Arial" w:hAnsi="Arial" w:cs="Arial"/>
                <w:sz w:val="18"/>
              </w:rPr>
            </w:pPr>
            <w:r w:rsidRPr="00D55B48">
              <w:rPr>
                <w:rFonts w:ascii="Arial" w:hAnsi="Arial" w:cs="Arial"/>
                <w:sz w:val="18"/>
              </w:rPr>
              <w:t>Major/minor revision</w:t>
            </w:r>
          </w:p>
        </w:tc>
        <w:tc>
          <w:tcPr>
            <w:tcW w:w="2410" w:type="dxa"/>
          </w:tcPr>
          <w:p w:rsidRPr="00D55B48" w:rsidR="00422B69" w:rsidP="0072226F" w:rsidRDefault="00422B69" w14:paraId="65F45E32" w14:textId="77777777">
            <w:pPr>
              <w:spacing w:after="120"/>
              <w:ind w:right="118"/>
              <w:rPr>
                <w:rFonts w:ascii="Arial" w:hAnsi="Arial" w:cs="Arial"/>
                <w:sz w:val="18"/>
              </w:rPr>
            </w:pPr>
            <w:r w:rsidRPr="00D55B48">
              <w:rPr>
                <w:rFonts w:ascii="Arial" w:hAnsi="Arial" w:cs="Arial"/>
                <w:sz w:val="18"/>
              </w:rPr>
              <w:t>Start date of the delivery of  revised version</w:t>
            </w:r>
          </w:p>
        </w:tc>
        <w:tc>
          <w:tcPr>
            <w:tcW w:w="2448" w:type="dxa"/>
          </w:tcPr>
          <w:p w:rsidRPr="00D55B48" w:rsidR="00422B69" w:rsidP="0072226F" w:rsidRDefault="00422B69" w14:paraId="6ACE9740" w14:textId="77777777">
            <w:pPr>
              <w:spacing w:after="120"/>
              <w:ind w:right="118"/>
              <w:rPr>
                <w:rFonts w:ascii="Arial" w:hAnsi="Arial" w:cs="Arial"/>
                <w:sz w:val="18"/>
              </w:rPr>
            </w:pPr>
            <w:r w:rsidRPr="00D55B48">
              <w:rPr>
                <w:rFonts w:ascii="Arial" w:hAnsi="Arial" w:cs="Arial"/>
                <w:sz w:val="18"/>
              </w:rPr>
              <w:t>Section revised</w:t>
            </w:r>
          </w:p>
        </w:tc>
        <w:tc>
          <w:tcPr>
            <w:tcW w:w="2400" w:type="dxa"/>
          </w:tcPr>
          <w:p w:rsidRPr="00D55B48" w:rsidR="00422B69" w:rsidP="0072226F" w:rsidRDefault="00422B69" w14:paraId="128D7275" w14:textId="77777777">
            <w:pPr>
              <w:spacing w:after="120"/>
              <w:ind w:right="118"/>
              <w:rPr>
                <w:rFonts w:ascii="Arial" w:hAnsi="Arial" w:cs="Arial"/>
                <w:sz w:val="18"/>
              </w:rPr>
            </w:pPr>
            <w:r w:rsidRPr="00D55B48">
              <w:rPr>
                <w:rFonts w:ascii="Arial" w:hAnsi="Arial" w:cs="Arial"/>
                <w:sz w:val="18"/>
              </w:rPr>
              <w:t>Impacts PLOs</w:t>
            </w:r>
            <w:r w:rsidRPr="00D55B48" w:rsidR="00694309">
              <w:rPr>
                <w:rFonts w:ascii="Arial" w:hAnsi="Arial" w:cs="Arial"/>
                <w:sz w:val="18"/>
              </w:rPr>
              <w:t xml:space="preserve"> (</w:t>
            </w:r>
            <w:r w:rsidRPr="00D55B48" w:rsidR="001A425B">
              <w:rPr>
                <w:rFonts w:ascii="Arial" w:hAnsi="Arial" w:cs="Arial"/>
                <w:sz w:val="18"/>
              </w:rPr>
              <w:t>Q6&amp;7 cover sheet)</w:t>
            </w:r>
          </w:p>
        </w:tc>
      </w:tr>
      <w:tr w:rsidRPr="00D55B48" w:rsidR="00302082" w:rsidTr="00AE6CD0" w14:paraId="523D6D47" w14:textId="77777777">
        <w:trPr>
          <w:trHeight w:val="305"/>
        </w:trPr>
        <w:tc>
          <w:tcPr>
            <w:tcW w:w="1526" w:type="dxa"/>
          </w:tcPr>
          <w:p w:rsidRPr="00D55B48" w:rsidR="00422B69" w:rsidP="0072226F" w:rsidRDefault="00C91516" w14:paraId="7CF1EDD2" w14:textId="1F10EC72">
            <w:pPr>
              <w:spacing w:after="120"/>
              <w:ind w:right="118"/>
              <w:rPr>
                <w:rFonts w:ascii="Arial" w:hAnsi="Arial" w:cs="Arial"/>
              </w:rPr>
            </w:pPr>
            <w:r w:rsidRPr="00D55B48">
              <w:rPr>
                <w:rFonts w:ascii="Arial" w:hAnsi="Arial" w:cs="Arial"/>
              </w:rPr>
              <w:t>18 December 2017</w:t>
            </w:r>
          </w:p>
        </w:tc>
        <w:tc>
          <w:tcPr>
            <w:tcW w:w="1701" w:type="dxa"/>
          </w:tcPr>
          <w:p w:rsidRPr="00D55B48" w:rsidR="00422B69" w:rsidP="0072226F" w:rsidRDefault="00C91516" w14:paraId="683D81C1" w14:textId="674B9E4A">
            <w:pPr>
              <w:spacing w:after="120"/>
              <w:ind w:right="118"/>
              <w:rPr>
                <w:rFonts w:ascii="Arial" w:hAnsi="Arial" w:cs="Arial"/>
              </w:rPr>
            </w:pPr>
            <w:r w:rsidRPr="00D55B48">
              <w:rPr>
                <w:rFonts w:ascii="Arial" w:hAnsi="Arial" w:cs="Arial"/>
              </w:rPr>
              <w:t>Minor</w:t>
            </w:r>
          </w:p>
        </w:tc>
        <w:tc>
          <w:tcPr>
            <w:tcW w:w="2410" w:type="dxa"/>
          </w:tcPr>
          <w:p w:rsidRPr="00D55B48" w:rsidR="00422B69" w:rsidP="0072226F" w:rsidRDefault="00C91516" w14:paraId="1AA7BBAE" w14:textId="5E9001BF">
            <w:pPr>
              <w:spacing w:after="120"/>
              <w:ind w:right="118"/>
              <w:rPr>
                <w:rFonts w:ascii="Arial" w:hAnsi="Arial" w:cs="Arial"/>
              </w:rPr>
            </w:pPr>
            <w:r w:rsidRPr="00D55B48">
              <w:rPr>
                <w:rFonts w:ascii="Arial" w:hAnsi="Arial" w:cs="Arial"/>
              </w:rPr>
              <w:t>September 2018</w:t>
            </w:r>
          </w:p>
        </w:tc>
        <w:tc>
          <w:tcPr>
            <w:tcW w:w="2448" w:type="dxa"/>
          </w:tcPr>
          <w:p w:rsidRPr="00D55B48" w:rsidR="00422B69" w:rsidP="0072226F" w:rsidRDefault="00C91516" w14:paraId="2FD7D1A3" w14:textId="559FE73C">
            <w:pPr>
              <w:spacing w:after="120"/>
              <w:ind w:right="118"/>
              <w:rPr>
                <w:rFonts w:ascii="Arial" w:hAnsi="Arial" w:cs="Arial"/>
              </w:rPr>
            </w:pPr>
            <w:r w:rsidRPr="00D55B48">
              <w:rPr>
                <w:rFonts w:ascii="Arial" w:hAnsi="Arial" w:cs="Arial"/>
              </w:rPr>
              <w:t>2,6,12,13,14,15,17</w:t>
            </w:r>
          </w:p>
        </w:tc>
        <w:tc>
          <w:tcPr>
            <w:tcW w:w="2400" w:type="dxa"/>
          </w:tcPr>
          <w:p w:rsidRPr="00D55B48" w:rsidR="00422B69" w:rsidP="0072226F" w:rsidRDefault="00C91516" w14:paraId="05922260" w14:textId="7276C362">
            <w:pPr>
              <w:spacing w:after="120"/>
              <w:ind w:right="118"/>
              <w:rPr>
                <w:rFonts w:ascii="Arial" w:hAnsi="Arial" w:cs="Arial"/>
              </w:rPr>
            </w:pPr>
            <w:r w:rsidRPr="00D55B48">
              <w:rPr>
                <w:rFonts w:ascii="Arial" w:hAnsi="Arial" w:cs="Arial"/>
              </w:rPr>
              <w:t>No</w:t>
            </w:r>
          </w:p>
        </w:tc>
      </w:tr>
      <w:tr w:rsidRPr="00D55B48" w:rsidR="00302082" w:rsidTr="00AE6CD0" w14:paraId="7F8B5AB3" w14:textId="77777777">
        <w:trPr>
          <w:trHeight w:val="305"/>
        </w:trPr>
        <w:tc>
          <w:tcPr>
            <w:tcW w:w="1526" w:type="dxa"/>
          </w:tcPr>
          <w:p w:rsidRPr="00D55B48" w:rsidR="00422B69" w:rsidP="0072226F" w:rsidRDefault="00AC349D" w14:paraId="199623AC" w14:textId="71CFCD33">
            <w:pPr>
              <w:spacing w:after="120"/>
              <w:ind w:right="118"/>
              <w:rPr>
                <w:rFonts w:ascii="Arial" w:hAnsi="Arial" w:cs="Arial"/>
              </w:rPr>
            </w:pPr>
            <w:r>
              <w:rPr>
                <w:rFonts w:ascii="Arial" w:hAnsi="Arial" w:cs="Arial"/>
              </w:rPr>
              <w:t>30/11/19</w:t>
            </w:r>
          </w:p>
        </w:tc>
        <w:tc>
          <w:tcPr>
            <w:tcW w:w="1701" w:type="dxa"/>
          </w:tcPr>
          <w:p w:rsidRPr="00D55B48" w:rsidR="00422B69" w:rsidP="0072226F" w:rsidRDefault="00AC349D" w14:paraId="2FE34006" w14:textId="02D9E979">
            <w:pPr>
              <w:spacing w:after="120"/>
              <w:ind w:right="118"/>
              <w:rPr>
                <w:rFonts w:ascii="Arial" w:hAnsi="Arial" w:cs="Arial"/>
              </w:rPr>
            </w:pPr>
            <w:r>
              <w:rPr>
                <w:rFonts w:ascii="Arial" w:hAnsi="Arial" w:cs="Arial"/>
              </w:rPr>
              <w:t>Major</w:t>
            </w:r>
          </w:p>
        </w:tc>
        <w:tc>
          <w:tcPr>
            <w:tcW w:w="2410" w:type="dxa"/>
          </w:tcPr>
          <w:p w:rsidRPr="00D55B48" w:rsidR="00422B69" w:rsidP="0072226F" w:rsidRDefault="00AC349D" w14:paraId="3C1BE50C" w14:textId="1ECF59A0">
            <w:pPr>
              <w:spacing w:after="120"/>
              <w:ind w:right="118"/>
              <w:rPr>
                <w:rFonts w:ascii="Arial" w:hAnsi="Arial" w:cs="Arial"/>
              </w:rPr>
            </w:pPr>
            <w:r>
              <w:rPr>
                <w:rFonts w:ascii="Arial" w:hAnsi="Arial" w:cs="Arial"/>
              </w:rPr>
              <w:t>September 2020</w:t>
            </w:r>
          </w:p>
        </w:tc>
        <w:tc>
          <w:tcPr>
            <w:tcW w:w="2448" w:type="dxa"/>
          </w:tcPr>
          <w:p w:rsidRPr="00D55B48" w:rsidR="00422B69" w:rsidP="0072226F" w:rsidRDefault="00AC349D" w14:paraId="152EC00C" w14:textId="75093736">
            <w:pPr>
              <w:spacing w:after="120"/>
              <w:ind w:right="118"/>
              <w:rPr>
                <w:rFonts w:ascii="Arial" w:hAnsi="Arial" w:cs="Arial"/>
              </w:rPr>
            </w:pPr>
            <w:r>
              <w:rPr>
                <w:rFonts w:ascii="Arial" w:hAnsi="Arial" w:cs="Arial"/>
              </w:rPr>
              <w:t>5, 8-14</w:t>
            </w:r>
          </w:p>
        </w:tc>
        <w:tc>
          <w:tcPr>
            <w:tcW w:w="2400" w:type="dxa"/>
          </w:tcPr>
          <w:p w:rsidRPr="00D55B48" w:rsidR="00422B69" w:rsidP="0072226F" w:rsidRDefault="00AC349D" w14:paraId="3D8A5929" w14:textId="09226E42">
            <w:pPr>
              <w:spacing w:after="120"/>
              <w:ind w:right="118"/>
              <w:rPr>
                <w:rFonts w:ascii="Arial" w:hAnsi="Arial" w:cs="Arial"/>
              </w:rPr>
            </w:pPr>
            <w:r>
              <w:rPr>
                <w:rFonts w:ascii="Arial" w:hAnsi="Arial" w:cs="Arial"/>
              </w:rPr>
              <w:t>N</w:t>
            </w:r>
            <w:bookmarkStart w:name="_GoBack" w:id="0"/>
            <w:bookmarkEnd w:id="0"/>
            <w:r>
              <w:rPr>
                <w:rFonts w:ascii="Arial" w:hAnsi="Arial" w:cs="Arial"/>
              </w:rPr>
              <w:t>o</w:t>
            </w:r>
          </w:p>
        </w:tc>
      </w:tr>
    </w:tbl>
    <w:p w:rsidRPr="00D55B48" w:rsidR="00D83563" w:rsidP="0072226F" w:rsidRDefault="00D83563" w14:paraId="202378F2" w14:textId="609FB43A">
      <w:pPr>
        <w:spacing w:after="120" w:line="240" w:lineRule="auto"/>
        <w:ind w:right="118"/>
        <w:rPr>
          <w:rFonts w:ascii="Arial" w:hAnsi="Arial" w:cs="Arial"/>
        </w:rPr>
      </w:pPr>
    </w:p>
    <w:p w:rsidRPr="00302082" w:rsidR="003D229C" w:rsidP="00AC349D" w:rsidRDefault="003D229C" w14:paraId="69D20AA1" w14:textId="77777777">
      <w:pPr>
        <w:spacing w:after="120" w:line="240" w:lineRule="auto"/>
        <w:ind w:right="118"/>
        <w:rPr>
          <w:rFonts w:ascii="Arial" w:hAnsi="Arial" w:cs="Arial"/>
        </w:rPr>
      </w:pPr>
    </w:p>
    <w:sectPr w:rsidRPr="00302082" w:rsidR="003D229C" w:rsidSect="00B213D2">
      <w:headerReference w:type="default" r:id="rId12"/>
      <w:footerReference w:type="default" r:id="rId13"/>
      <w:headerReference w:type="first" r:id="rId14"/>
      <w:footerReference w:type="first" r:id="rId15"/>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45" w:rsidP="009A2D37" w:rsidRDefault="009F2345" w14:paraId="317A31D6" w14:textId="77777777">
      <w:pPr>
        <w:spacing w:after="0" w:line="240" w:lineRule="auto"/>
      </w:pPr>
      <w:r>
        <w:separator/>
      </w:r>
    </w:p>
  </w:endnote>
  <w:endnote w:type="continuationSeparator" w:id="0">
    <w:p w:rsidR="009F2345" w:rsidP="009A2D37" w:rsidRDefault="009F2345" w14:paraId="3EFED125" w14:textId="77777777">
      <w:pPr>
        <w:spacing w:after="0" w:line="240" w:lineRule="auto"/>
      </w:pPr>
      <w:r>
        <w:continuationSeparator/>
      </w:r>
    </w:p>
  </w:endnote>
  <w:endnote w:type="continuationNotice" w:id="1">
    <w:p w:rsidR="009F2345" w:rsidRDefault="009F2345" w14:paraId="2F09DE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2E658AF" w14:textId="536E0B74" w:rsidR="008B2543" w:rsidRDefault="0019787E" w:rsidP="009A2D37">
        <w:pPr>
          <w:pStyle w:val="Footer"/>
          <w:jc w:val="center"/>
        </w:pPr>
        <w:r>
          <w:fldChar w:fldCharType="begin"/>
        </w:r>
        <w:r>
          <w:instrText xml:space="preserve"> PAGE   \* MERGEFORMAT </w:instrText>
        </w:r>
        <w:r>
          <w:fldChar w:fldCharType="separate"/>
        </w:r>
        <w:r w:rsidR="00AC349D">
          <w:rPr>
            <w:noProof/>
          </w:rPr>
          <w:t>2</w:t>
        </w:r>
        <w:r>
          <w:rPr>
            <w:noProof/>
          </w:rPr>
          <w:fldChar w:fldCharType="end"/>
        </w:r>
      </w:p>
    </w:sdtContent>
  </w:sdt>
  <w:p w14:paraId="09E52977" w14:textId="4973C969" w:rsidR="008B2543" w:rsidRPr="003D229C" w:rsidRDefault="003D229C" w:rsidP="003D229C">
    <w:pPr>
      <w:spacing w:after="120" w:line="240" w:lineRule="auto"/>
      <w:ind w:left="502" w:right="260"/>
      <w:jc w:val="both"/>
      <w:rPr>
        <w:rFonts w:ascii="Arial" w:hAnsi="Arial" w:cs="Arial"/>
      </w:rPr>
    </w:pPr>
    <w:r w:rsidRPr="003D229C">
      <w:rPr>
        <w:rFonts w:ascii="Arial" w:hAnsi="Arial" w:cs="Arial"/>
      </w:rPr>
      <w:t>LART3110 (SE311) -</w:t>
    </w:r>
    <w:r w:rsidRPr="00C1698C">
      <w:rPr>
        <w:rFonts w:ascii="Arial" w:hAnsi="Arial" w:cs="Arial"/>
      </w:rPr>
      <w:t xml:space="preserve"> </w:t>
    </w:r>
    <w:r>
      <w:rPr>
        <w:rFonts w:ascii="Arial" w:hAnsi="Arial" w:cs="Arial"/>
      </w:rPr>
      <w:t>Understanding the Contemporary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882B" w14:textId="2C37982E" w:rsidR="003D229C" w:rsidRPr="003D229C" w:rsidRDefault="003D229C" w:rsidP="003D229C">
    <w:pPr>
      <w:spacing w:after="120" w:line="240" w:lineRule="auto"/>
      <w:ind w:left="502" w:right="260"/>
      <w:jc w:val="both"/>
      <w:rPr>
        <w:rFonts w:ascii="Arial" w:hAnsi="Arial" w:cs="Arial"/>
      </w:rPr>
    </w:pPr>
    <w:r w:rsidRPr="003D229C">
      <w:rPr>
        <w:rFonts w:ascii="Arial" w:hAnsi="Arial" w:cs="Arial"/>
      </w:rPr>
      <w:t>LART3110 (SE311) - Understanding the Contemporary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45" w:rsidP="009A2D37" w:rsidRDefault="009F2345" w14:paraId="434337F1" w14:textId="77777777">
      <w:pPr>
        <w:spacing w:after="0" w:line="240" w:lineRule="auto"/>
      </w:pPr>
      <w:r>
        <w:separator/>
      </w:r>
    </w:p>
  </w:footnote>
  <w:footnote w:type="continuationSeparator" w:id="0">
    <w:p w:rsidR="009F2345" w:rsidP="009A2D37" w:rsidRDefault="009F2345" w14:paraId="371C2D15" w14:textId="77777777">
      <w:pPr>
        <w:spacing w:after="0" w:line="240" w:lineRule="auto"/>
      </w:pPr>
      <w:r>
        <w:continuationSeparator/>
      </w:r>
    </w:p>
  </w:footnote>
  <w:footnote w:type="continuationNotice" w:id="1">
    <w:p w:rsidR="009F2345" w:rsidRDefault="009F2345" w14:paraId="723E068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CC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0A4388" wp14:editId="1ACDB1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B706B6" w14:textId="77777777" w:rsidR="008B2543" w:rsidRPr="008C00F8" w:rsidRDefault="008B2543" w:rsidP="005E6D38">
    <w:pPr>
      <w:pStyle w:val="Heading1"/>
      <w:spacing w:before="60" w:after="60"/>
      <w:rPr>
        <w:rFonts w:ascii="Arial" w:hAnsi="Arial" w:cs="Arial"/>
      </w:rPr>
    </w:pPr>
  </w:p>
  <w:p w14:paraId="398965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A343" w14:textId="424A2A9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165717" wp14:editId="541801F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78E5F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286EDC"/>
    <w:multiLevelType w:val="hybridMultilevel"/>
    <w:tmpl w:val="6CC09EE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3C78A9"/>
    <w:multiLevelType w:val="hybridMultilevel"/>
    <w:tmpl w:val="900CB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C04"/>
    <w:rsid w:val="00005661"/>
    <w:rsid w:val="00010A16"/>
    <w:rsid w:val="0001243F"/>
    <w:rsid w:val="00021EA0"/>
    <w:rsid w:val="00025992"/>
    <w:rsid w:val="00025CBB"/>
    <w:rsid w:val="00027937"/>
    <w:rsid w:val="00030C9E"/>
    <w:rsid w:val="00031E67"/>
    <w:rsid w:val="000408CC"/>
    <w:rsid w:val="00045373"/>
    <w:rsid w:val="00063A2F"/>
    <w:rsid w:val="000678D3"/>
    <w:rsid w:val="00075C4C"/>
    <w:rsid w:val="00080ED1"/>
    <w:rsid w:val="0008163E"/>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9C0"/>
    <w:rsid w:val="001206E4"/>
    <w:rsid w:val="001214D3"/>
    <w:rsid w:val="00121BFC"/>
    <w:rsid w:val="001402AD"/>
    <w:rsid w:val="001540CE"/>
    <w:rsid w:val="0015717B"/>
    <w:rsid w:val="00157ACA"/>
    <w:rsid w:val="00160427"/>
    <w:rsid w:val="0016101F"/>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456"/>
    <w:rsid w:val="001D6398"/>
    <w:rsid w:val="001E1F45"/>
    <w:rsid w:val="001E62C1"/>
    <w:rsid w:val="001F0779"/>
    <w:rsid w:val="001F3C3E"/>
    <w:rsid w:val="001F7FE2"/>
    <w:rsid w:val="00201C5F"/>
    <w:rsid w:val="0020243A"/>
    <w:rsid w:val="0021578E"/>
    <w:rsid w:val="00226E6F"/>
    <w:rsid w:val="00227582"/>
    <w:rsid w:val="002308BE"/>
    <w:rsid w:val="00232573"/>
    <w:rsid w:val="002407C0"/>
    <w:rsid w:val="00241A42"/>
    <w:rsid w:val="002461AF"/>
    <w:rsid w:val="002465A1"/>
    <w:rsid w:val="00264576"/>
    <w:rsid w:val="0026585A"/>
    <w:rsid w:val="00266735"/>
    <w:rsid w:val="00273CF0"/>
    <w:rsid w:val="002748D4"/>
    <w:rsid w:val="00274ED7"/>
    <w:rsid w:val="00281345"/>
    <w:rsid w:val="0028157D"/>
    <w:rsid w:val="0028461D"/>
    <w:rsid w:val="0028590C"/>
    <w:rsid w:val="00292C46"/>
    <w:rsid w:val="002938D6"/>
    <w:rsid w:val="00294B73"/>
    <w:rsid w:val="002A0C18"/>
    <w:rsid w:val="002A219B"/>
    <w:rsid w:val="002A22DB"/>
    <w:rsid w:val="002A7F48"/>
    <w:rsid w:val="002B20F5"/>
    <w:rsid w:val="002B2A1A"/>
    <w:rsid w:val="002B71F2"/>
    <w:rsid w:val="002C734F"/>
    <w:rsid w:val="002D0D5B"/>
    <w:rsid w:val="002E71C0"/>
    <w:rsid w:val="002F05F4"/>
    <w:rsid w:val="002F0CE4"/>
    <w:rsid w:val="002F23EF"/>
    <w:rsid w:val="002F2626"/>
    <w:rsid w:val="00302082"/>
    <w:rsid w:val="00306620"/>
    <w:rsid w:val="003143D2"/>
    <w:rsid w:val="003262B9"/>
    <w:rsid w:val="00334A02"/>
    <w:rsid w:val="00335875"/>
    <w:rsid w:val="00335FBE"/>
    <w:rsid w:val="0035152A"/>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C7FBF"/>
    <w:rsid w:val="003D06E7"/>
    <w:rsid w:val="003D229C"/>
    <w:rsid w:val="003D4A1C"/>
    <w:rsid w:val="003D7AA0"/>
    <w:rsid w:val="003E1FF7"/>
    <w:rsid w:val="003E311D"/>
    <w:rsid w:val="003F4470"/>
    <w:rsid w:val="003F5A04"/>
    <w:rsid w:val="003F67CD"/>
    <w:rsid w:val="00402ED7"/>
    <w:rsid w:val="004114F8"/>
    <w:rsid w:val="00417B1B"/>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1EF6"/>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550"/>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899"/>
    <w:rsid w:val="00607470"/>
    <w:rsid w:val="006253AA"/>
    <w:rsid w:val="00626023"/>
    <w:rsid w:val="00633150"/>
    <w:rsid w:val="00637A50"/>
    <w:rsid w:val="00641D6D"/>
    <w:rsid w:val="0064364E"/>
    <w:rsid w:val="006438F3"/>
    <w:rsid w:val="00645DC2"/>
    <w:rsid w:val="00647907"/>
    <w:rsid w:val="00651A82"/>
    <w:rsid w:val="00652510"/>
    <w:rsid w:val="006525E9"/>
    <w:rsid w:val="0066747B"/>
    <w:rsid w:val="006725EC"/>
    <w:rsid w:val="00674ED0"/>
    <w:rsid w:val="00682650"/>
    <w:rsid w:val="00683609"/>
    <w:rsid w:val="00683EC4"/>
    <w:rsid w:val="00684851"/>
    <w:rsid w:val="00694269"/>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226F"/>
    <w:rsid w:val="00724362"/>
    <w:rsid w:val="00727780"/>
    <w:rsid w:val="00735554"/>
    <w:rsid w:val="0073792C"/>
    <w:rsid w:val="00754069"/>
    <w:rsid w:val="00760278"/>
    <w:rsid w:val="007667DF"/>
    <w:rsid w:val="0077080B"/>
    <w:rsid w:val="00775C15"/>
    <w:rsid w:val="00787070"/>
    <w:rsid w:val="007906FD"/>
    <w:rsid w:val="00797197"/>
    <w:rsid w:val="007972A7"/>
    <w:rsid w:val="007A2BA2"/>
    <w:rsid w:val="007A6245"/>
    <w:rsid w:val="007B1DB2"/>
    <w:rsid w:val="007B375B"/>
    <w:rsid w:val="007B412A"/>
    <w:rsid w:val="007B57A7"/>
    <w:rsid w:val="007B635E"/>
    <w:rsid w:val="007B7724"/>
    <w:rsid w:val="007B7CDC"/>
    <w:rsid w:val="007C426B"/>
    <w:rsid w:val="007C74B4"/>
    <w:rsid w:val="007D4009"/>
    <w:rsid w:val="007E3412"/>
    <w:rsid w:val="007F2AB4"/>
    <w:rsid w:val="007F393D"/>
    <w:rsid w:val="008021F9"/>
    <w:rsid w:val="008029AF"/>
    <w:rsid w:val="00802FFA"/>
    <w:rsid w:val="008102E5"/>
    <w:rsid w:val="008111B4"/>
    <w:rsid w:val="00812E32"/>
    <w:rsid w:val="008133F0"/>
    <w:rsid w:val="00814CF5"/>
    <w:rsid w:val="00815880"/>
    <w:rsid w:val="0082322C"/>
    <w:rsid w:val="00823942"/>
    <w:rsid w:val="00826705"/>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28AD"/>
    <w:rsid w:val="008D7401"/>
    <w:rsid w:val="008D7594"/>
    <w:rsid w:val="008F75FD"/>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2B90"/>
    <w:rsid w:val="009C7082"/>
    <w:rsid w:val="009D0006"/>
    <w:rsid w:val="009D068C"/>
    <w:rsid w:val="009F2345"/>
    <w:rsid w:val="009F3A2A"/>
    <w:rsid w:val="009F731F"/>
    <w:rsid w:val="00A021FE"/>
    <w:rsid w:val="00A10CB7"/>
    <w:rsid w:val="00A1270E"/>
    <w:rsid w:val="00A12FAA"/>
    <w:rsid w:val="00A15342"/>
    <w:rsid w:val="00A20066"/>
    <w:rsid w:val="00A3007E"/>
    <w:rsid w:val="00A32048"/>
    <w:rsid w:val="00A41F06"/>
    <w:rsid w:val="00A50FD4"/>
    <w:rsid w:val="00A52DB4"/>
    <w:rsid w:val="00A53F9C"/>
    <w:rsid w:val="00A56CF4"/>
    <w:rsid w:val="00A618E1"/>
    <w:rsid w:val="00A629B9"/>
    <w:rsid w:val="00A70C20"/>
    <w:rsid w:val="00A74292"/>
    <w:rsid w:val="00A75627"/>
    <w:rsid w:val="00A776DE"/>
    <w:rsid w:val="00A80640"/>
    <w:rsid w:val="00A87FFD"/>
    <w:rsid w:val="00A97038"/>
    <w:rsid w:val="00AA3C15"/>
    <w:rsid w:val="00AA6330"/>
    <w:rsid w:val="00AC349D"/>
    <w:rsid w:val="00AC5773"/>
    <w:rsid w:val="00AC7501"/>
    <w:rsid w:val="00AD32F9"/>
    <w:rsid w:val="00AD748B"/>
    <w:rsid w:val="00AE26F7"/>
    <w:rsid w:val="00AE4865"/>
    <w:rsid w:val="00AE6CD0"/>
    <w:rsid w:val="00AF50EE"/>
    <w:rsid w:val="00AF6358"/>
    <w:rsid w:val="00B0591D"/>
    <w:rsid w:val="00B13402"/>
    <w:rsid w:val="00B14BC2"/>
    <w:rsid w:val="00B17024"/>
    <w:rsid w:val="00B17CD2"/>
    <w:rsid w:val="00B213D2"/>
    <w:rsid w:val="00B248BA"/>
    <w:rsid w:val="00B24B56"/>
    <w:rsid w:val="00B30E07"/>
    <w:rsid w:val="00B34ADD"/>
    <w:rsid w:val="00B52FF5"/>
    <w:rsid w:val="00B5498B"/>
    <w:rsid w:val="00B55B4A"/>
    <w:rsid w:val="00B57219"/>
    <w:rsid w:val="00B658A3"/>
    <w:rsid w:val="00B746A8"/>
    <w:rsid w:val="00B7664D"/>
    <w:rsid w:val="00B80989"/>
    <w:rsid w:val="00B9109B"/>
    <w:rsid w:val="00B927AE"/>
    <w:rsid w:val="00B92D47"/>
    <w:rsid w:val="00B93721"/>
    <w:rsid w:val="00B937B1"/>
    <w:rsid w:val="00BA453C"/>
    <w:rsid w:val="00BA4E02"/>
    <w:rsid w:val="00BB2A6D"/>
    <w:rsid w:val="00BB4189"/>
    <w:rsid w:val="00BB51F6"/>
    <w:rsid w:val="00BC0519"/>
    <w:rsid w:val="00BC19F7"/>
    <w:rsid w:val="00BC41ED"/>
    <w:rsid w:val="00BD009E"/>
    <w:rsid w:val="00BD0EF8"/>
    <w:rsid w:val="00BD7A8C"/>
    <w:rsid w:val="00BE2126"/>
    <w:rsid w:val="00BE3B17"/>
    <w:rsid w:val="00BF024E"/>
    <w:rsid w:val="00BF2ED6"/>
    <w:rsid w:val="00BF51AB"/>
    <w:rsid w:val="00BF716B"/>
    <w:rsid w:val="00BF7233"/>
    <w:rsid w:val="00C02AA2"/>
    <w:rsid w:val="00C04C95"/>
    <w:rsid w:val="00C11E3E"/>
    <w:rsid w:val="00C12613"/>
    <w:rsid w:val="00C15084"/>
    <w:rsid w:val="00C1698C"/>
    <w:rsid w:val="00C16DEF"/>
    <w:rsid w:val="00C17CF6"/>
    <w:rsid w:val="00C2492F"/>
    <w:rsid w:val="00C3744A"/>
    <w:rsid w:val="00C4002A"/>
    <w:rsid w:val="00C46912"/>
    <w:rsid w:val="00C612A8"/>
    <w:rsid w:val="00C67631"/>
    <w:rsid w:val="00C729D7"/>
    <w:rsid w:val="00C76A0E"/>
    <w:rsid w:val="00C83354"/>
    <w:rsid w:val="00C84004"/>
    <w:rsid w:val="00C843F6"/>
    <w:rsid w:val="00C84507"/>
    <w:rsid w:val="00C862C7"/>
    <w:rsid w:val="00C91516"/>
    <w:rsid w:val="00C946D1"/>
    <w:rsid w:val="00C953EE"/>
    <w:rsid w:val="00CA3254"/>
    <w:rsid w:val="00CB11CE"/>
    <w:rsid w:val="00CC25A2"/>
    <w:rsid w:val="00CC2CBE"/>
    <w:rsid w:val="00CD0ABD"/>
    <w:rsid w:val="00CD7F07"/>
    <w:rsid w:val="00CE04F3"/>
    <w:rsid w:val="00CE12D8"/>
    <w:rsid w:val="00CE4574"/>
    <w:rsid w:val="00CE70E6"/>
    <w:rsid w:val="00CF2E1E"/>
    <w:rsid w:val="00D02E99"/>
    <w:rsid w:val="00D04E23"/>
    <w:rsid w:val="00D1146B"/>
    <w:rsid w:val="00D13357"/>
    <w:rsid w:val="00D13A13"/>
    <w:rsid w:val="00D15B59"/>
    <w:rsid w:val="00D2689A"/>
    <w:rsid w:val="00D50113"/>
    <w:rsid w:val="00D54F04"/>
    <w:rsid w:val="00D55B48"/>
    <w:rsid w:val="00D65506"/>
    <w:rsid w:val="00D773CF"/>
    <w:rsid w:val="00D83563"/>
    <w:rsid w:val="00D8448F"/>
    <w:rsid w:val="00DA0A42"/>
    <w:rsid w:val="00DA64B6"/>
    <w:rsid w:val="00DB5C9D"/>
    <w:rsid w:val="00DD02E6"/>
    <w:rsid w:val="00DE7772"/>
    <w:rsid w:val="00DF1D19"/>
    <w:rsid w:val="00DF339A"/>
    <w:rsid w:val="00DF665B"/>
    <w:rsid w:val="00E0152A"/>
    <w:rsid w:val="00E03394"/>
    <w:rsid w:val="00E066E5"/>
    <w:rsid w:val="00E22F03"/>
    <w:rsid w:val="00E233C1"/>
    <w:rsid w:val="00E467A1"/>
    <w:rsid w:val="00E51404"/>
    <w:rsid w:val="00E574C9"/>
    <w:rsid w:val="00E610DE"/>
    <w:rsid w:val="00E6533D"/>
    <w:rsid w:val="00E66167"/>
    <w:rsid w:val="00E661B8"/>
    <w:rsid w:val="00E71F2F"/>
    <w:rsid w:val="00E7447F"/>
    <w:rsid w:val="00E77786"/>
    <w:rsid w:val="00E806FB"/>
    <w:rsid w:val="00EB1C2D"/>
    <w:rsid w:val="00EC1810"/>
    <w:rsid w:val="00EC3FCC"/>
    <w:rsid w:val="00ED0757"/>
    <w:rsid w:val="00ED31A2"/>
    <w:rsid w:val="00ED32FF"/>
    <w:rsid w:val="00EF039B"/>
    <w:rsid w:val="00EF4453"/>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844"/>
    <w:rsid w:val="00FD333B"/>
    <w:rsid w:val="00FD689C"/>
    <w:rsid w:val="00FD705C"/>
    <w:rsid w:val="00FD777A"/>
    <w:rsid w:val="00FE260B"/>
    <w:rsid w:val="00FE3B20"/>
    <w:rsid w:val="00FE692E"/>
    <w:rsid w:val="00FF31CA"/>
    <w:rsid w:val="00FF6EB4"/>
    <w:rsid w:val="00FF7858"/>
    <w:rsid w:val="7CE21D5F"/>
    <w:rsid w:val="7E048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30B38A"/>
  <w15:docId w15:val="{D85DB3C7-5EF8-4CB0-9A73-F31BB380EE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D31A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833E-98DF-4230-974C-6A33D71C61F4}">
  <ds:schemaRefs>
    <ds:schemaRef ds:uri="http://schemas.microsoft.com/sharepoint/v3/contenttype/forms"/>
  </ds:schemaRefs>
</ds:datastoreItem>
</file>

<file path=customXml/itemProps2.xml><?xml version="1.0" encoding="utf-8"?>
<ds:datastoreItem xmlns:ds="http://schemas.openxmlformats.org/officeDocument/2006/customXml" ds:itemID="{1E40DEE9-0CFD-4410-8E14-18ADA8CA7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6C07D-D579-4A5A-8595-EA62C54C8D0C}"/>
</file>

<file path=customXml/itemProps4.xml><?xml version="1.0" encoding="utf-8"?>
<ds:datastoreItem xmlns:ds="http://schemas.openxmlformats.org/officeDocument/2006/customXml" ds:itemID="{626DC743-C7E2-42E1-9B26-E2C4407F424D}">
  <ds:schemaRefs>
    <ds:schemaRef ds:uri="ef2b9e05-657a-4dc1-8c6c-679bdea18f38"/>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DD96EE5-EAAF-497E-A537-1D7110A36E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4</cp:revision>
  <cp:lastPrinted>2015-09-09T08:37:00Z</cp:lastPrinted>
  <dcterms:created xsi:type="dcterms:W3CDTF">2019-12-10T10:36:00Z</dcterms:created>
  <dcterms:modified xsi:type="dcterms:W3CDTF">2021-03-08T08:33:00Z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09e74a5e-9be0-4914-aca7-20a75eb3ca47</vt:lpwstr>
  </property>
  <property fmtid="{D5CDD505-2E9C-101B-9397-08002B2CF9AE}" pid="4" name="Order">
    <vt:r8>17500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