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BEB5" w14:textId="6371274B" w:rsidR="00C16DEF" w:rsidRPr="00302082" w:rsidRDefault="00C16DEF" w:rsidP="00C16DEF">
      <w:pPr>
        <w:spacing w:line="240" w:lineRule="auto"/>
        <w:rPr>
          <w:rFonts w:ascii="Arial" w:hAnsi="Arial" w:cs="Arial"/>
          <w:b/>
          <w:i/>
        </w:rPr>
      </w:pPr>
    </w:p>
    <w:p w14:paraId="024C9645" w14:textId="77777777" w:rsidR="00D47D86" w:rsidRDefault="009A2D37" w:rsidP="00D47D86">
      <w:pPr>
        <w:numPr>
          <w:ilvl w:val="0"/>
          <w:numId w:val="12"/>
        </w:numPr>
        <w:spacing w:after="120" w:line="240" w:lineRule="auto"/>
        <w:ind w:left="426" w:right="260"/>
        <w:jc w:val="both"/>
        <w:rPr>
          <w:rFonts w:ascii="Arial" w:hAnsi="Arial" w:cs="Arial"/>
          <w:b/>
        </w:rPr>
      </w:pPr>
      <w:r w:rsidRPr="00E13CFC">
        <w:rPr>
          <w:rFonts w:ascii="Arial" w:hAnsi="Arial" w:cs="Arial"/>
          <w:b/>
        </w:rPr>
        <w:t>Title of the module</w:t>
      </w:r>
      <w:r w:rsidR="0091173B" w:rsidRPr="00E13CFC">
        <w:rPr>
          <w:rFonts w:ascii="Arial" w:hAnsi="Arial" w:cs="Arial"/>
          <w:b/>
        </w:rPr>
        <w:t xml:space="preserve">: </w:t>
      </w:r>
    </w:p>
    <w:p w14:paraId="5808238F" w14:textId="4295A7A1" w:rsidR="00C86B35" w:rsidRPr="00E13CFC" w:rsidRDefault="00D47D86" w:rsidP="00D47D86">
      <w:pPr>
        <w:spacing w:after="120" w:line="240" w:lineRule="auto"/>
        <w:ind w:left="426" w:right="260"/>
        <w:jc w:val="both"/>
        <w:rPr>
          <w:rFonts w:ascii="Arial" w:hAnsi="Arial" w:cs="Arial"/>
          <w:b/>
        </w:rPr>
      </w:pPr>
      <w:r w:rsidRPr="00D47D86">
        <w:rPr>
          <w:rFonts w:ascii="Arial" w:hAnsi="Arial" w:cs="Arial"/>
        </w:rPr>
        <w:t>HIST6088/HIST6089 (HI6088/HI6089)</w:t>
      </w:r>
      <w:r>
        <w:rPr>
          <w:rFonts w:ascii="Arial" w:hAnsi="Arial" w:cs="Arial"/>
          <w:b/>
        </w:rPr>
        <w:t xml:space="preserve"> </w:t>
      </w:r>
      <w:r w:rsidR="00C86B35" w:rsidRPr="00E13CFC">
        <w:rPr>
          <w:rFonts w:ascii="Arial" w:hAnsi="Arial" w:cs="Arial"/>
        </w:rPr>
        <w:t>British Political History f</w:t>
      </w:r>
      <w:r>
        <w:rPr>
          <w:rFonts w:ascii="Arial" w:hAnsi="Arial" w:cs="Arial"/>
        </w:rPr>
        <w:t>rom Balfour to Blair, 1903-1997</w:t>
      </w:r>
    </w:p>
    <w:p w14:paraId="4B48FDE4" w14:textId="77777777" w:rsidR="009A2D37" w:rsidRPr="00C86B35" w:rsidRDefault="009A2D37" w:rsidP="00C86B35">
      <w:pPr>
        <w:spacing w:after="120" w:line="240" w:lineRule="auto"/>
        <w:ind w:left="426" w:right="260"/>
        <w:jc w:val="both"/>
        <w:rPr>
          <w:rFonts w:ascii="Arial" w:hAnsi="Arial" w:cs="Arial"/>
        </w:rPr>
      </w:pPr>
    </w:p>
    <w:p w14:paraId="062073E5" w14:textId="77777777" w:rsidR="00D47D86" w:rsidRPr="00D47D86" w:rsidRDefault="009A2D37" w:rsidP="00E13CFC">
      <w:pPr>
        <w:numPr>
          <w:ilvl w:val="0"/>
          <w:numId w:val="12"/>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r w:rsidR="00BC7E45">
        <w:rPr>
          <w:rFonts w:ascii="Arial" w:hAnsi="Arial" w:cs="Arial"/>
          <w:b/>
        </w:rPr>
        <w:t>:</w:t>
      </w:r>
      <w:r w:rsidR="00E925D0">
        <w:rPr>
          <w:rFonts w:ascii="Arial" w:hAnsi="Arial" w:cs="Arial"/>
          <w:b/>
        </w:rPr>
        <w:t xml:space="preserve"> </w:t>
      </w:r>
    </w:p>
    <w:p w14:paraId="4A40DE9B" w14:textId="31A0EFE8" w:rsidR="009A2D37" w:rsidRPr="00DA4A3D" w:rsidRDefault="00E925D0" w:rsidP="00D47D86">
      <w:pPr>
        <w:spacing w:after="120" w:line="240" w:lineRule="auto"/>
        <w:ind w:left="426" w:right="260"/>
        <w:jc w:val="both"/>
        <w:rPr>
          <w:rFonts w:ascii="Arial" w:hAnsi="Arial" w:cs="Arial"/>
        </w:rPr>
      </w:pPr>
      <w:r w:rsidRPr="00DA4A3D">
        <w:rPr>
          <w:rFonts w:ascii="Arial" w:hAnsi="Arial" w:cs="Arial"/>
        </w:rPr>
        <w:t>History</w:t>
      </w:r>
    </w:p>
    <w:p w14:paraId="35A8C4CA" w14:textId="77777777" w:rsidR="009A2D37" w:rsidRPr="007A7376" w:rsidRDefault="009A2D37" w:rsidP="00302082">
      <w:pPr>
        <w:spacing w:after="120" w:line="240" w:lineRule="auto"/>
        <w:ind w:left="426" w:right="260"/>
        <w:rPr>
          <w:rFonts w:ascii="Arial" w:hAnsi="Arial" w:cs="Arial"/>
          <w:iCs/>
        </w:rPr>
      </w:pPr>
    </w:p>
    <w:p w14:paraId="7E801013" w14:textId="77777777" w:rsidR="00D47D86" w:rsidRPr="00D47D86" w:rsidRDefault="009A2D37" w:rsidP="00E13CFC">
      <w:pPr>
        <w:numPr>
          <w:ilvl w:val="0"/>
          <w:numId w:val="12"/>
        </w:numPr>
        <w:spacing w:after="120" w:line="240" w:lineRule="auto"/>
        <w:ind w:left="426" w:right="260" w:hanging="426"/>
        <w:jc w:val="both"/>
        <w:rPr>
          <w:rFonts w:ascii="Arial" w:hAnsi="Arial" w:cs="Arial"/>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r w:rsidR="00E925D0">
        <w:rPr>
          <w:rFonts w:ascii="Arial" w:hAnsi="Arial" w:cs="Arial"/>
          <w:b/>
        </w:rPr>
        <w:t xml:space="preserve">: </w:t>
      </w:r>
    </w:p>
    <w:p w14:paraId="2692431D" w14:textId="6BAA4759" w:rsidR="009A2D37" w:rsidRPr="00DA4A3D" w:rsidRDefault="00E925D0" w:rsidP="00D47D86">
      <w:pPr>
        <w:spacing w:after="120" w:line="240" w:lineRule="auto"/>
        <w:ind w:left="426" w:right="260"/>
        <w:jc w:val="both"/>
        <w:rPr>
          <w:rFonts w:ascii="Arial" w:hAnsi="Arial" w:cs="Arial"/>
        </w:rPr>
      </w:pPr>
      <w:r w:rsidRPr="00DA4A3D">
        <w:rPr>
          <w:rFonts w:ascii="Arial" w:hAnsi="Arial" w:cs="Arial"/>
        </w:rPr>
        <w:t>Level</w:t>
      </w:r>
      <w:r w:rsidR="003A5B0C" w:rsidRPr="00DA4A3D">
        <w:rPr>
          <w:rFonts w:ascii="Arial" w:hAnsi="Arial" w:cs="Arial"/>
        </w:rPr>
        <w:t>s 5 and</w:t>
      </w:r>
      <w:r w:rsidRPr="00DA4A3D">
        <w:rPr>
          <w:rFonts w:ascii="Arial" w:hAnsi="Arial" w:cs="Arial"/>
        </w:rPr>
        <w:t xml:space="preserve"> 6</w:t>
      </w:r>
    </w:p>
    <w:p w14:paraId="54257F2F" w14:textId="77777777" w:rsidR="009A2D37" w:rsidRPr="007A7376" w:rsidRDefault="009A2D37" w:rsidP="00302082">
      <w:pPr>
        <w:spacing w:after="120" w:line="240" w:lineRule="auto"/>
        <w:ind w:left="426" w:right="260"/>
        <w:rPr>
          <w:rFonts w:ascii="Arial" w:hAnsi="Arial" w:cs="Arial"/>
          <w:iCs/>
        </w:rPr>
      </w:pPr>
    </w:p>
    <w:p w14:paraId="457E1876" w14:textId="77777777" w:rsidR="00D47D86" w:rsidRPr="00D47D86" w:rsidRDefault="009A2D37" w:rsidP="00E13CFC">
      <w:pPr>
        <w:numPr>
          <w:ilvl w:val="0"/>
          <w:numId w:val="12"/>
        </w:numPr>
        <w:spacing w:after="120" w:line="240" w:lineRule="auto"/>
        <w:ind w:left="426" w:right="260" w:hanging="426"/>
        <w:jc w:val="both"/>
        <w:rPr>
          <w:rFonts w:ascii="Arial" w:hAnsi="Arial" w:cs="Arial"/>
        </w:rPr>
      </w:pPr>
      <w:r w:rsidRPr="003C17B1">
        <w:rPr>
          <w:rFonts w:ascii="Arial" w:hAnsi="Arial" w:cs="Arial"/>
          <w:b/>
        </w:rPr>
        <w:t>The number of credits and the ECTS value which the module represents</w:t>
      </w:r>
      <w:r w:rsidR="000E5997" w:rsidRPr="003C17B1">
        <w:rPr>
          <w:rFonts w:ascii="Arial" w:hAnsi="Arial" w:cs="Arial"/>
          <w:b/>
        </w:rPr>
        <w:t xml:space="preserve">: </w:t>
      </w:r>
    </w:p>
    <w:p w14:paraId="3D8D0B23" w14:textId="57E9F58D" w:rsidR="009A2D37" w:rsidRPr="00DA4A3D" w:rsidRDefault="000E5997" w:rsidP="00D47D86">
      <w:pPr>
        <w:spacing w:after="120" w:line="240" w:lineRule="auto"/>
        <w:ind w:left="426" w:right="260"/>
        <w:jc w:val="both"/>
        <w:rPr>
          <w:rFonts w:ascii="Arial" w:hAnsi="Arial" w:cs="Arial"/>
        </w:rPr>
      </w:pPr>
      <w:r w:rsidRPr="00DA4A3D">
        <w:rPr>
          <w:rFonts w:ascii="Arial" w:hAnsi="Arial" w:cs="Arial"/>
        </w:rPr>
        <w:t>30</w:t>
      </w:r>
      <w:r w:rsidR="009A2D37" w:rsidRPr="00DA4A3D">
        <w:rPr>
          <w:rFonts w:ascii="Arial" w:hAnsi="Arial" w:cs="Arial"/>
        </w:rPr>
        <w:t xml:space="preserve"> </w:t>
      </w:r>
      <w:r w:rsidR="003A5B0C" w:rsidRPr="00DA4A3D">
        <w:rPr>
          <w:rFonts w:ascii="Arial" w:hAnsi="Arial" w:cs="Arial"/>
        </w:rPr>
        <w:t>(15 ECTS credits)</w:t>
      </w:r>
      <w:r w:rsidR="003C17B1" w:rsidRPr="00DA4A3D">
        <w:rPr>
          <w:rFonts w:ascii="Arial" w:hAnsi="Arial" w:cs="Arial"/>
        </w:rPr>
        <w:t>.</w:t>
      </w:r>
    </w:p>
    <w:p w14:paraId="66F1081E" w14:textId="77777777" w:rsidR="003C17B1" w:rsidRDefault="003C17B1" w:rsidP="003C17B1">
      <w:pPr>
        <w:pStyle w:val="ListParagraph"/>
        <w:rPr>
          <w:rFonts w:ascii="Arial" w:hAnsi="Arial" w:cs="Arial"/>
        </w:rPr>
      </w:pPr>
    </w:p>
    <w:p w14:paraId="6B2C8B70" w14:textId="77777777" w:rsidR="00D47D86" w:rsidRPr="00D47D86" w:rsidRDefault="009A2D37" w:rsidP="00E13CFC">
      <w:pPr>
        <w:numPr>
          <w:ilvl w:val="0"/>
          <w:numId w:val="12"/>
        </w:numPr>
        <w:spacing w:after="120" w:line="240" w:lineRule="auto"/>
        <w:ind w:left="426" w:right="260" w:hanging="426"/>
        <w:jc w:val="both"/>
        <w:rPr>
          <w:rFonts w:ascii="Arial" w:hAnsi="Arial" w:cs="Arial"/>
        </w:rPr>
      </w:pPr>
      <w:r w:rsidRPr="00302082">
        <w:rPr>
          <w:rFonts w:ascii="Arial" w:hAnsi="Arial" w:cs="Arial"/>
          <w:b/>
        </w:rPr>
        <w:t>Which term(s) the module is to be taught in (or other teaching pattern)</w:t>
      </w:r>
      <w:r w:rsidR="000E5997">
        <w:rPr>
          <w:rFonts w:ascii="Arial" w:hAnsi="Arial" w:cs="Arial"/>
          <w:b/>
        </w:rPr>
        <w:t xml:space="preserve">; </w:t>
      </w:r>
    </w:p>
    <w:p w14:paraId="47D14EE6" w14:textId="23359B8E" w:rsidR="009A2D37" w:rsidRPr="00DA4A3D" w:rsidRDefault="00D47D86" w:rsidP="00D47D86">
      <w:pPr>
        <w:spacing w:after="120" w:line="240" w:lineRule="auto"/>
        <w:ind w:left="426" w:right="260"/>
        <w:jc w:val="both"/>
        <w:rPr>
          <w:rFonts w:ascii="Arial" w:hAnsi="Arial" w:cs="Arial"/>
        </w:rPr>
      </w:pPr>
      <w:r>
        <w:rPr>
          <w:rFonts w:ascii="Arial" w:hAnsi="Arial" w:cs="Arial"/>
        </w:rPr>
        <w:t>E</w:t>
      </w:r>
      <w:r w:rsidR="00DA4A3D" w:rsidRPr="00DA4A3D">
        <w:rPr>
          <w:rFonts w:ascii="Arial" w:hAnsi="Arial" w:cs="Arial"/>
        </w:rPr>
        <w:t xml:space="preserve">ither autumn or </w:t>
      </w:r>
      <w:r w:rsidR="000E5997" w:rsidRPr="00DA4A3D">
        <w:rPr>
          <w:rFonts w:ascii="Arial" w:hAnsi="Arial" w:cs="Arial"/>
        </w:rPr>
        <w:t>spring term</w:t>
      </w:r>
      <w:r w:rsidR="00DA4A3D" w:rsidRPr="00DA4A3D">
        <w:rPr>
          <w:rFonts w:ascii="Arial" w:hAnsi="Arial" w:cs="Arial"/>
        </w:rPr>
        <w:t>s</w:t>
      </w:r>
    </w:p>
    <w:p w14:paraId="43CCABE4" w14:textId="77777777" w:rsidR="00B2615F" w:rsidRDefault="00B2615F" w:rsidP="00B2615F">
      <w:pPr>
        <w:pStyle w:val="ListParagraph"/>
        <w:rPr>
          <w:rFonts w:ascii="Arial" w:hAnsi="Arial" w:cs="Arial"/>
          <w:b/>
        </w:rPr>
      </w:pPr>
    </w:p>
    <w:p w14:paraId="6E325885" w14:textId="77777777" w:rsidR="00D47D86" w:rsidRPr="00D47D86" w:rsidRDefault="00B2615F" w:rsidP="00E13CFC">
      <w:pPr>
        <w:numPr>
          <w:ilvl w:val="0"/>
          <w:numId w:val="12"/>
        </w:numPr>
        <w:spacing w:after="120" w:line="240" w:lineRule="auto"/>
        <w:ind w:left="426" w:right="260" w:hanging="426"/>
        <w:jc w:val="both"/>
        <w:rPr>
          <w:rFonts w:ascii="Arial" w:hAnsi="Arial" w:cs="Arial"/>
        </w:rPr>
      </w:pPr>
      <w:r w:rsidRPr="00302082">
        <w:rPr>
          <w:rFonts w:ascii="Arial" w:hAnsi="Arial" w:cs="Arial"/>
          <w:b/>
        </w:rPr>
        <w:t>Prerequisite and co-requisite modules</w:t>
      </w:r>
      <w:r w:rsidR="000E5997">
        <w:rPr>
          <w:rFonts w:ascii="Arial" w:hAnsi="Arial" w:cs="Arial"/>
          <w:b/>
        </w:rPr>
        <w:t xml:space="preserve">: </w:t>
      </w:r>
    </w:p>
    <w:p w14:paraId="1DEB179B" w14:textId="3F39DCBA" w:rsidR="00B2615F" w:rsidRPr="00DA4A3D" w:rsidRDefault="00D47D86" w:rsidP="00D47D86">
      <w:pPr>
        <w:spacing w:after="120" w:line="240" w:lineRule="auto"/>
        <w:ind w:left="426" w:right="260"/>
        <w:jc w:val="both"/>
        <w:rPr>
          <w:rFonts w:ascii="Arial" w:hAnsi="Arial" w:cs="Arial"/>
        </w:rPr>
      </w:pPr>
      <w:r>
        <w:rPr>
          <w:rFonts w:ascii="Arial" w:hAnsi="Arial" w:cs="Arial"/>
        </w:rPr>
        <w:t>N</w:t>
      </w:r>
      <w:r w:rsidR="000E5997" w:rsidRPr="00DA4A3D">
        <w:rPr>
          <w:rFonts w:ascii="Arial" w:hAnsi="Arial" w:cs="Arial"/>
        </w:rPr>
        <w:t>one</w:t>
      </w:r>
    </w:p>
    <w:p w14:paraId="5EF55D9D" w14:textId="77777777" w:rsidR="009A2D37" w:rsidRPr="007A7376" w:rsidRDefault="009A2D37" w:rsidP="007A7376">
      <w:pPr>
        <w:spacing w:after="120" w:line="240" w:lineRule="auto"/>
        <w:ind w:right="260"/>
        <w:rPr>
          <w:rFonts w:ascii="Arial" w:hAnsi="Arial" w:cs="Arial"/>
          <w:iCs/>
        </w:rPr>
      </w:pPr>
    </w:p>
    <w:p w14:paraId="57B855F8" w14:textId="77777777" w:rsidR="00D47D86" w:rsidRPr="00D47D86" w:rsidRDefault="009A2D37" w:rsidP="00E13CFC">
      <w:pPr>
        <w:numPr>
          <w:ilvl w:val="0"/>
          <w:numId w:val="12"/>
        </w:numPr>
        <w:spacing w:after="120" w:line="240" w:lineRule="auto"/>
        <w:ind w:left="426" w:right="260" w:hanging="426"/>
        <w:jc w:val="both"/>
        <w:rPr>
          <w:rFonts w:ascii="Arial" w:hAnsi="Arial" w:cs="Arial"/>
        </w:rPr>
      </w:pPr>
      <w:r w:rsidRPr="00302082">
        <w:rPr>
          <w:rFonts w:ascii="Arial" w:hAnsi="Arial" w:cs="Arial"/>
          <w:b/>
        </w:rPr>
        <w:t>The programmes of study to which the module contributes</w:t>
      </w:r>
      <w:r w:rsidR="000E5997">
        <w:rPr>
          <w:rFonts w:ascii="Arial" w:hAnsi="Arial" w:cs="Arial"/>
          <w:b/>
        </w:rPr>
        <w:t xml:space="preserve">: </w:t>
      </w:r>
    </w:p>
    <w:p w14:paraId="6337B994" w14:textId="25F538D6" w:rsidR="00D47D86" w:rsidRDefault="000E5997" w:rsidP="00D47D86">
      <w:pPr>
        <w:spacing w:after="120" w:line="240" w:lineRule="auto"/>
        <w:ind w:left="426" w:right="260"/>
        <w:jc w:val="both"/>
        <w:rPr>
          <w:rFonts w:ascii="Arial" w:hAnsi="Arial" w:cs="Arial"/>
        </w:rPr>
      </w:pPr>
      <w:r w:rsidRPr="00DA4A3D">
        <w:rPr>
          <w:rFonts w:ascii="Arial" w:hAnsi="Arial" w:cs="Arial"/>
        </w:rPr>
        <w:t>BA History</w:t>
      </w:r>
      <w:r w:rsidR="00A77C6C" w:rsidRPr="00A77C6C">
        <w:rPr>
          <w:rFonts w:ascii="Arial" w:hAnsi="Arial" w:cs="Arial"/>
        </w:rPr>
        <w:t xml:space="preserve"> </w:t>
      </w:r>
      <w:r w:rsidR="00A77C6C" w:rsidRPr="00DA4A3D">
        <w:rPr>
          <w:rFonts w:ascii="Arial" w:hAnsi="Arial" w:cs="Arial"/>
        </w:rPr>
        <w:t>and associ</w:t>
      </w:r>
      <w:r w:rsidR="00D47D86">
        <w:rPr>
          <w:rFonts w:ascii="Arial" w:hAnsi="Arial" w:cs="Arial"/>
        </w:rPr>
        <w:t>ated joint honours programmes</w:t>
      </w:r>
      <w:bookmarkStart w:id="0" w:name="_GoBack"/>
      <w:bookmarkEnd w:id="0"/>
    </w:p>
    <w:p w14:paraId="061534BE" w14:textId="038795B1" w:rsidR="003C17B1" w:rsidRPr="00DA4A3D" w:rsidRDefault="000E5997" w:rsidP="00D47D86">
      <w:pPr>
        <w:spacing w:after="120" w:line="240" w:lineRule="auto"/>
        <w:ind w:left="426" w:right="260"/>
        <w:jc w:val="both"/>
        <w:rPr>
          <w:rFonts w:ascii="Arial" w:hAnsi="Arial" w:cs="Arial"/>
        </w:rPr>
      </w:pPr>
      <w:r w:rsidRPr="00DA4A3D">
        <w:rPr>
          <w:rFonts w:ascii="Arial" w:hAnsi="Arial" w:cs="Arial"/>
        </w:rPr>
        <w:t>BA Military History</w:t>
      </w:r>
    </w:p>
    <w:p w14:paraId="7695154B" w14:textId="77777777" w:rsidR="009A2D37" w:rsidRPr="007A7376" w:rsidRDefault="009A2D37" w:rsidP="00302082">
      <w:pPr>
        <w:spacing w:after="120" w:line="240" w:lineRule="auto"/>
        <w:ind w:left="426" w:right="260"/>
        <w:rPr>
          <w:rFonts w:ascii="Arial" w:hAnsi="Arial" w:cs="Arial"/>
          <w:iCs/>
        </w:rPr>
      </w:pPr>
    </w:p>
    <w:p w14:paraId="505EC7E5" w14:textId="77777777" w:rsidR="009A2D37" w:rsidRDefault="009A2D37" w:rsidP="00E13CFC">
      <w:pPr>
        <w:numPr>
          <w:ilvl w:val="0"/>
          <w:numId w:val="12"/>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277A86" w14:textId="08C761C5" w:rsidR="0096450B" w:rsidRDefault="00E13CFC" w:rsidP="00520A4C">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.1</w:t>
      </w:r>
      <w:r w:rsidR="0096450B">
        <w:rPr>
          <w:rFonts w:ascii="Arial" w:hAnsi="Arial" w:cs="Arial"/>
        </w:rPr>
        <w:t xml:space="preserve"> Demonstrate a</w:t>
      </w:r>
      <w:r w:rsidR="0096450B" w:rsidRPr="00107B06">
        <w:rPr>
          <w:rFonts w:ascii="Arial" w:hAnsi="Arial" w:cs="Arial"/>
        </w:rPr>
        <w:t xml:space="preserve">n </w:t>
      </w:r>
      <w:r w:rsidR="000723AB">
        <w:rPr>
          <w:rFonts w:ascii="Arial" w:hAnsi="Arial" w:cs="Arial"/>
        </w:rPr>
        <w:t>advanced</w:t>
      </w:r>
      <w:r w:rsidR="0096450B" w:rsidRPr="00107B06">
        <w:rPr>
          <w:rFonts w:ascii="Arial" w:hAnsi="Arial" w:cs="Arial"/>
        </w:rPr>
        <w:t xml:space="preserve"> understanding of the </w:t>
      </w:r>
      <w:r w:rsidR="0096450B">
        <w:rPr>
          <w:rFonts w:ascii="Arial" w:hAnsi="Arial" w:cs="Arial"/>
        </w:rPr>
        <w:t xml:space="preserve">political history of Britain from the formation of the Conservative government under Arthur Balfour in 1903, until the advent of New Labour under Tony Blair in 1997, </w:t>
      </w:r>
      <w:r w:rsidR="0096450B" w:rsidRPr="00107B06">
        <w:rPr>
          <w:rFonts w:ascii="Arial" w:hAnsi="Arial" w:cs="Arial"/>
        </w:rPr>
        <w:t>and the ways in which</w:t>
      </w:r>
      <w:r w:rsidR="0096450B">
        <w:rPr>
          <w:rFonts w:ascii="Arial" w:hAnsi="Arial" w:cs="Arial"/>
        </w:rPr>
        <w:t xml:space="preserve"> intervening events were </w:t>
      </w:r>
      <w:r w:rsidR="0096450B" w:rsidRPr="00107B06">
        <w:rPr>
          <w:rFonts w:ascii="Arial" w:hAnsi="Arial" w:cs="Arial"/>
        </w:rPr>
        <w:t>shaped by domestic social</w:t>
      </w:r>
      <w:r w:rsidR="0096450B">
        <w:rPr>
          <w:rFonts w:ascii="Arial" w:hAnsi="Arial" w:cs="Arial"/>
        </w:rPr>
        <w:t>, economic</w:t>
      </w:r>
      <w:r w:rsidR="0096450B" w:rsidRPr="00107B06">
        <w:rPr>
          <w:rFonts w:ascii="Arial" w:hAnsi="Arial" w:cs="Arial"/>
        </w:rPr>
        <w:t xml:space="preserve"> and </w:t>
      </w:r>
      <w:r w:rsidR="0096450B">
        <w:rPr>
          <w:rFonts w:ascii="Arial" w:hAnsi="Arial" w:cs="Arial"/>
        </w:rPr>
        <w:t>by international factors</w:t>
      </w:r>
      <w:r w:rsidR="0096450B" w:rsidRPr="00107B06">
        <w:rPr>
          <w:rFonts w:ascii="Arial" w:hAnsi="Arial" w:cs="Arial"/>
        </w:rPr>
        <w:t>.</w:t>
      </w:r>
    </w:p>
    <w:p w14:paraId="08945AD2" w14:textId="77777777" w:rsidR="0096450B" w:rsidRPr="00107B06" w:rsidRDefault="0096450B" w:rsidP="00520A4C">
      <w:pPr>
        <w:pStyle w:val="ListParagraph"/>
        <w:spacing w:before="60" w:after="60" w:line="240" w:lineRule="auto"/>
        <w:ind w:right="-330"/>
        <w:rPr>
          <w:rFonts w:ascii="Arial" w:hAnsi="Arial" w:cs="Arial"/>
        </w:rPr>
      </w:pPr>
    </w:p>
    <w:p w14:paraId="3E6CF298" w14:textId="63FE6914" w:rsidR="0096450B" w:rsidRDefault="00E13CFC" w:rsidP="00520A4C">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.2</w:t>
      </w:r>
      <w:r w:rsidR="0096450B">
        <w:rPr>
          <w:rFonts w:ascii="Arial" w:hAnsi="Arial" w:cs="Arial"/>
        </w:rPr>
        <w:t xml:space="preserve"> Demonstrate a</w:t>
      </w:r>
      <w:r w:rsidR="000723AB">
        <w:rPr>
          <w:rFonts w:ascii="Arial" w:hAnsi="Arial" w:cs="Arial"/>
        </w:rPr>
        <w:t xml:space="preserve"> sophisticated u</w:t>
      </w:r>
      <w:r w:rsidR="0096450B" w:rsidRPr="00107B06">
        <w:rPr>
          <w:rFonts w:ascii="Arial" w:hAnsi="Arial" w:cs="Arial"/>
        </w:rPr>
        <w:t xml:space="preserve">nderstanding of advanced concepts in the </w:t>
      </w:r>
      <w:r w:rsidR="0096450B">
        <w:rPr>
          <w:rFonts w:ascii="Arial" w:hAnsi="Arial" w:cs="Arial"/>
        </w:rPr>
        <w:t>extensive historiography relating to how party labels evolved and changed over time, as well as what motivated these changes</w:t>
      </w:r>
      <w:r w:rsidR="0096450B" w:rsidRPr="00107B06">
        <w:rPr>
          <w:rFonts w:ascii="Arial" w:hAnsi="Arial" w:cs="Arial"/>
        </w:rPr>
        <w:t>.</w:t>
      </w:r>
    </w:p>
    <w:p w14:paraId="74A395EB" w14:textId="77777777" w:rsidR="0096450B" w:rsidRPr="00107B06" w:rsidRDefault="0096450B" w:rsidP="00520A4C">
      <w:pPr>
        <w:pStyle w:val="ListParagraph"/>
        <w:spacing w:before="60" w:after="60" w:line="240" w:lineRule="auto"/>
        <w:ind w:right="-330"/>
        <w:rPr>
          <w:rFonts w:ascii="Arial" w:hAnsi="Arial" w:cs="Arial"/>
        </w:rPr>
      </w:pPr>
    </w:p>
    <w:p w14:paraId="42BB5D5E" w14:textId="32120C0B" w:rsidR="0096450B" w:rsidRDefault="00E13CFC" w:rsidP="00520A4C">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.3</w:t>
      </w:r>
      <w:r w:rsidR="0096450B">
        <w:rPr>
          <w:rFonts w:ascii="Arial" w:hAnsi="Arial" w:cs="Arial"/>
        </w:rPr>
        <w:t xml:space="preserve"> Demonstrate a</w:t>
      </w:r>
      <w:r w:rsidR="0096450B" w:rsidRPr="00107B06">
        <w:rPr>
          <w:rFonts w:ascii="Arial" w:hAnsi="Arial" w:cs="Arial"/>
        </w:rPr>
        <w:t xml:space="preserve">n </w:t>
      </w:r>
      <w:r w:rsidR="000723AB">
        <w:rPr>
          <w:rFonts w:ascii="Arial" w:hAnsi="Arial" w:cs="Arial"/>
        </w:rPr>
        <w:t>advanced</w:t>
      </w:r>
      <w:r w:rsidR="0096450B" w:rsidRPr="00107B06">
        <w:rPr>
          <w:rFonts w:ascii="Arial" w:hAnsi="Arial" w:cs="Arial"/>
        </w:rPr>
        <w:t xml:space="preserve"> capability to understand </w:t>
      </w:r>
      <w:r w:rsidR="0096450B">
        <w:rPr>
          <w:rFonts w:ascii="Arial" w:hAnsi="Arial" w:cs="Arial"/>
        </w:rPr>
        <w:t>the nature and reason for political changes during the period, 1903-1997, including the impact of the two world wars on British politics, the evolution of the welfare state, Britain’s changing role in world affairs and Britain’s membership of what is now the EU.</w:t>
      </w:r>
    </w:p>
    <w:p w14:paraId="28F9C8E0" w14:textId="77777777" w:rsidR="0096450B" w:rsidRDefault="0096450B" w:rsidP="008867C4">
      <w:pPr>
        <w:pStyle w:val="ListParagraph"/>
        <w:spacing w:before="60" w:after="60" w:line="240" w:lineRule="auto"/>
        <w:ind w:right="-330"/>
        <w:rPr>
          <w:rFonts w:ascii="Arial" w:hAnsi="Arial" w:cs="Arial"/>
        </w:rPr>
      </w:pPr>
    </w:p>
    <w:p w14:paraId="119BF82B" w14:textId="77777777" w:rsidR="0096450B" w:rsidRDefault="0096450B" w:rsidP="008867C4">
      <w:pPr>
        <w:pStyle w:val="ListParagraph"/>
        <w:spacing w:before="60" w:after="60" w:line="240" w:lineRule="auto"/>
        <w:ind w:right="-330"/>
        <w:rPr>
          <w:rFonts w:ascii="Arial" w:hAnsi="Arial" w:cs="Arial"/>
        </w:rPr>
      </w:pPr>
      <w:r>
        <w:rPr>
          <w:rFonts w:ascii="Arial" w:hAnsi="Arial" w:cs="Arial"/>
        </w:rPr>
        <w:t xml:space="preserve">Level 6 students will be able to: </w:t>
      </w:r>
    </w:p>
    <w:p w14:paraId="278C4557" w14:textId="77777777" w:rsidR="0096450B" w:rsidRDefault="0096450B" w:rsidP="008867C4">
      <w:pPr>
        <w:pStyle w:val="ListParagraph"/>
        <w:spacing w:before="60" w:after="60" w:line="240" w:lineRule="auto"/>
        <w:ind w:right="-330"/>
        <w:rPr>
          <w:rFonts w:ascii="Arial" w:hAnsi="Arial" w:cs="Arial"/>
        </w:rPr>
      </w:pPr>
    </w:p>
    <w:p w14:paraId="4B4CEB87" w14:textId="2ADCEEBD" w:rsidR="0096450B" w:rsidRDefault="00E13CFC" w:rsidP="0096450B">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w:t>
      </w:r>
      <w:r>
        <w:rPr>
          <w:rFonts w:ascii="Arial" w:hAnsi="Arial" w:cs="Arial"/>
        </w:rPr>
        <w:t>4</w:t>
      </w:r>
      <w:r w:rsidR="0096450B">
        <w:rPr>
          <w:rFonts w:ascii="Arial" w:hAnsi="Arial" w:cs="Arial"/>
        </w:rPr>
        <w:t xml:space="preserve"> Demonstrate a</w:t>
      </w:r>
      <w:r w:rsidR="00520A4C">
        <w:rPr>
          <w:rFonts w:ascii="Arial" w:hAnsi="Arial" w:cs="Arial"/>
        </w:rPr>
        <w:t xml:space="preserve"> sophisticated and advanced </w:t>
      </w:r>
      <w:r w:rsidR="0096450B" w:rsidRPr="00107B06">
        <w:rPr>
          <w:rFonts w:ascii="Arial" w:hAnsi="Arial" w:cs="Arial"/>
        </w:rPr>
        <w:t xml:space="preserve">understanding of the </w:t>
      </w:r>
      <w:r w:rsidR="0096450B">
        <w:rPr>
          <w:rFonts w:ascii="Arial" w:hAnsi="Arial" w:cs="Arial"/>
        </w:rPr>
        <w:t xml:space="preserve">political history of Britain from the formation of the Conservative government under Arthur Balfour in 1903, until the advent of New Labour under Tony Blair in 1997, </w:t>
      </w:r>
      <w:r w:rsidR="0096450B" w:rsidRPr="00107B06">
        <w:rPr>
          <w:rFonts w:ascii="Arial" w:hAnsi="Arial" w:cs="Arial"/>
        </w:rPr>
        <w:t>and the ways in which</w:t>
      </w:r>
      <w:r w:rsidR="0096450B">
        <w:rPr>
          <w:rFonts w:ascii="Arial" w:hAnsi="Arial" w:cs="Arial"/>
        </w:rPr>
        <w:t xml:space="preserve"> intervening events were </w:t>
      </w:r>
      <w:r w:rsidR="0096450B" w:rsidRPr="00107B06">
        <w:rPr>
          <w:rFonts w:ascii="Arial" w:hAnsi="Arial" w:cs="Arial"/>
        </w:rPr>
        <w:t>shaped by domestic social</w:t>
      </w:r>
      <w:r w:rsidR="0096450B">
        <w:rPr>
          <w:rFonts w:ascii="Arial" w:hAnsi="Arial" w:cs="Arial"/>
        </w:rPr>
        <w:t>, economic</w:t>
      </w:r>
      <w:r w:rsidR="0096450B" w:rsidRPr="00107B06">
        <w:rPr>
          <w:rFonts w:ascii="Arial" w:hAnsi="Arial" w:cs="Arial"/>
        </w:rPr>
        <w:t xml:space="preserve"> and </w:t>
      </w:r>
      <w:r w:rsidR="0096450B">
        <w:rPr>
          <w:rFonts w:ascii="Arial" w:hAnsi="Arial" w:cs="Arial"/>
        </w:rPr>
        <w:t>by international factors</w:t>
      </w:r>
      <w:r w:rsidR="0096450B" w:rsidRPr="00107B06">
        <w:rPr>
          <w:rFonts w:ascii="Arial" w:hAnsi="Arial" w:cs="Arial"/>
        </w:rPr>
        <w:t>.</w:t>
      </w:r>
    </w:p>
    <w:p w14:paraId="60F47A79" w14:textId="77777777" w:rsidR="0096450B" w:rsidRPr="00107B06" w:rsidRDefault="0096450B" w:rsidP="0096450B">
      <w:pPr>
        <w:pStyle w:val="ListParagraph"/>
        <w:spacing w:before="60" w:after="60" w:line="240" w:lineRule="auto"/>
        <w:ind w:right="-330"/>
        <w:rPr>
          <w:rFonts w:ascii="Arial" w:hAnsi="Arial" w:cs="Arial"/>
        </w:rPr>
      </w:pPr>
    </w:p>
    <w:p w14:paraId="1E0B6B65" w14:textId="6800FA3E" w:rsidR="0096450B" w:rsidRDefault="00E13CFC" w:rsidP="0096450B">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w:t>
      </w:r>
      <w:r>
        <w:rPr>
          <w:rFonts w:ascii="Arial" w:hAnsi="Arial" w:cs="Arial"/>
        </w:rPr>
        <w:t>5</w:t>
      </w:r>
      <w:r w:rsidR="0096450B">
        <w:rPr>
          <w:rFonts w:ascii="Arial" w:hAnsi="Arial" w:cs="Arial"/>
        </w:rPr>
        <w:t xml:space="preserve"> Demonstrate a</w:t>
      </w:r>
      <w:r w:rsidR="00520A4C">
        <w:rPr>
          <w:rFonts w:ascii="Arial" w:hAnsi="Arial" w:cs="Arial"/>
        </w:rPr>
        <w:t xml:space="preserve"> sophisticated </w:t>
      </w:r>
      <w:r w:rsidR="0096450B" w:rsidRPr="00107B06">
        <w:rPr>
          <w:rFonts w:ascii="Arial" w:hAnsi="Arial" w:cs="Arial"/>
        </w:rPr>
        <w:t xml:space="preserve">understanding of advanced concepts in the </w:t>
      </w:r>
      <w:r w:rsidR="0096450B">
        <w:rPr>
          <w:rFonts w:ascii="Arial" w:hAnsi="Arial" w:cs="Arial"/>
        </w:rPr>
        <w:t>extensive historiography relating to how party labels evolved and changed over time, as well as what motivated these changes</w:t>
      </w:r>
      <w:r w:rsidR="0096450B" w:rsidRPr="00107B06">
        <w:rPr>
          <w:rFonts w:ascii="Arial" w:hAnsi="Arial" w:cs="Arial"/>
        </w:rPr>
        <w:t>.</w:t>
      </w:r>
    </w:p>
    <w:p w14:paraId="3723C9B3" w14:textId="77777777" w:rsidR="0096450B" w:rsidRPr="00107B06" w:rsidRDefault="0096450B" w:rsidP="0096450B">
      <w:pPr>
        <w:pStyle w:val="ListParagraph"/>
        <w:spacing w:before="60" w:after="60" w:line="240" w:lineRule="auto"/>
        <w:ind w:right="-330"/>
        <w:rPr>
          <w:rFonts w:ascii="Arial" w:hAnsi="Arial" w:cs="Arial"/>
        </w:rPr>
      </w:pPr>
    </w:p>
    <w:p w14:paraId="72FDA0DB" w14:textId="2677758F" w:rsidR="0096450B" w:rsidRDefault="00E13CFC" w:rsidP="0096450B">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w:t>
      </w:r>
      <w:r>
        <w:rPr>
          <w:rFonts w:ascii="Arial" w:hAnsi="Arial" w:cs="Arial"/>
        </w:rPr>
        <w:t>6</w:t>
      </w:r>
      <w:r w:rsidR="0096450B">
        <w:rPr>
          <w:rFonts w:ascii="Arial" w:hAnsi="Arial" w:cs="Arial"/>
        </w:rPr>
        <w:t xml:space="preserve"> Demonstrate a</w:t>
      </w:r>
      <w:r w:rsidR="0096450B" w:rsidRPr="00107B06">
        <w:rPr>
          <w:rFonts w:ascii="Arial" w:hAnsi="Arial" w:cs="Arial"/>
        </w:rPr>
        <w:t xml:space="preserve"> </w:t>
      </w:r>
      <w:r w:rsidR="00520A4C">
        <w:rPr>
          <w:rFonts w:ascii="Arial" w:hAnsi="Arial" w:cs="Arial"/>
        </w:rPr>
        <w:t xml:space="preserve">sophisticated understanding of </w:t>
      </w:r>
      <w:r w:rsidR="0096450B">
        <w:rPr>
          <w:rFonts w:ascii="Arial" w:hAnsi="Arial" w:cs="Arial"/>
        </w:rPr>
        <w:t>the nature and reason for political changes during the period, 1903-1997, including the impact of the two world wars on British politics, the evolution of the welfare state, Britain’s changing role in world affairs and Britain’s membership of what is now the EU.</w:t>
      </w:r>
    </w:p>
    <w:p w14:paraId="0710E0AE" w14:textId="77777777" w:rsidR="0096450B" w:rsidRPr="00107B06" w:rsidRDefault="0096450B" w:rsidP="008867C4">
      <w:pPr>
        <w:pStyle w:val="ListParagraph"/>
        <w:spacing w:before="60" w:after="60" w:line="240" w:lineRule="auto"/>
        <w:ind w:right="-330"/>
        <w:rPr>
          <w:rFonts w:ascii="Arial" w:hAnsi="Arial" w:cs="Arial"/>
        </w:rPr>
      </w:pPr>
    </w:p>
    <w:p w14:paraId="2D883513" w14:textId="77777777" w:rsidR="00CE674B" w:rsidRDefault="00CE674B" w:rsidP="008867C4">
      <w:pPr>
        <w:spacing w:after="120" w:line="240" w:lineRule="auto"/>
        <w:ind w:left="426" w:right="260"/>
        <w:rPr>
          <w:rFonts w:ascii="Arial" w:hAnsi="Arial" w:cs="Arial"/>
          <w:b/>
        </w:rPr>
      </w:pPr>
    </w:p>
    <w:p w14:paraId="5D68E6C7" w14:textId="77777777" w:rsidR="00C729D7" w:rsidRDefault="009A2D37" w:rsidP="00E13CFC">
      <w:pPr>
        <w:numPr>
          <w:ilvl w:val="0"/>
          <w:numId w:val="12"/>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6A4812" w14:textId="4FE5A978" w:rsidR="00481A3A" w:rsidRDefault="00E13CFC"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 xml:space="preserve">.1 Work </w:t>
      </w:r>
      <w:r w:rsidR="00BB13A7">
        <w:rPr>
          <w:color w:val="auto"/>
          <w:sz w:val="22"/>
          <w:szCs w:val="22"/>
        </w:rPr>
        <w:t xml:space="preserve">with a moderate level of independence </w:t>
      </w:r>
      <w:r w:rsidR="00481A3A">
        <w:rPr>
          <w:color w:val="auto"/>
          <w:sz w:val="22"/>
          <w:szCs w:val="22"/>
        </w:rPr>
        <w:t>to research and develop their understanding of questions and issues.</w:t>
      </w:r>
    </w:p>
    <w:p w14:paraId="345BA3F8" w14:textId="77777777" w:rsidR="00481A3A" w:rsidRPr="00AB7865" w:rsidRDefault="00481A3A" w:rsidP="00A30BAE">
      <w:pPr>
        <w:pStyle w:val="Default"/>
        <w:spacing w:before="60" w:after="60"/>
        <w:ind w:left="720" w:right="-330"/>
        <w:rPr>
          <w:color w:val="auto"/>
          <w:sz w:val="22"/>
          <w:szCs w:val="22"/>
        </w:rPr>
      </w:pPr>
    </w:p>
    <w:p w14:paraId="3AAE3B3C" w14:textId="38A3351D" w:rsidR="00481A3A" w:rsidRDefault="00E13CFC"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 xml:space="preserve">.2 </w:t>
      </w:r>
      <w:r w:rsidR="00481A3A" w:rsidRPr="00E14BBB">
        <w:rPr>
          <w:color w:val="auto"/>
          <w:sz w:val="22"/>
          <w:szCs w:val="22"/>
        </w:rPr>
        <w:t xml:space="preserve">Demonstrate </w:t>
      </w:r>
      <w:r w:rsidR="00481A3A">
        <w:rPr>
          <w:color w:val="auto"/>
          <w:sz w:val="22"/>
          <w:szCs w:val="22"/>
        </w:rPr>
        <w:t xml:space="preserve">an </w:t>
      </w:r>
      <w:r w:rsidR="00481A3A" w:rsidRPr="00E14BBB">
        <w:rPr>
          <w:color w:val="auto"/>
          <w:sz w:val="22"/>
          <w:szCs w:val="22"/>
        </w:rPr>
        <w:t>ability to provide persuasive written and verbal presentations</w:t>
      </w:r>
      <w:r w:rsidR="00481A3A">
        <w:rPr>
          <w:color w:val="auto"/>
          <w:sz w:val="22"/>
          <w:szCs w:val="22"/>
        </w:rPr>
        <w:t>,</w:t>
      </w:r>
      <w:r w:rsidR="00481A3A" w:rsidRPr="00E14BBB">
        <w:rPr>
          <w:color w:val="auto"/>
          <w:sz w:val="22"/>
          <w:szCs w:val="22"/>
        </w:rPr>
        <w:t xml:space="preserve"> including the </w:t>
      </w:r>
      <w:r w:rsidR="00481A3A">
        <w:rPr>
          <w:color w:val="auto"/>
          <w:sz w:val="22"/>
          <w:szCs w:val="22"/>
        </w:rPr>
        <w:t xml:space="preserve">use </w:t>
      </w:r>
      <w:r w:rsidR="00481A3A" w:rsidRPr="00E14BBB">
        <w:rPr>
          <w:color w:val="auto"/>
          <w:sz w:val="22"/>
          <w:szCs w:val="22"/>
        </w:rPr>
        <w:t>of a range of primary source materials and historiographical content.</w:t>
      </w:r>
    </w:p>
    <w:p w14:paraId="492333FB" w14:textId="77777777" w:rsidR="00481A3A" w:rsidRPr="00AB7865" w:rsidRDefault="00481A3A" w:rsidP="00A30BAE">
      <w:pPr>
        <w:pStyle w:val="Default"/>
        <w:spacing w:before="60" w:after="60"/>
        <w:ind w:left="720" w:right="-330"/>
        <w:rPr>
          <w:color w:val="auto"/>
          <w:sz w:val="22"/>
          <w:szCs w:val="22"/>
        </w:rPr>
      </w:pPr>
    </w:p>
    <w:p w14:paraId="668DED16" w14:textId="68396F2D" w:rsidR="00481A3A" w:rsidRDefault="00E13CFC"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.3 R</w:t>
      </w:r>
      <w:r w:rsidR="00481A3A" w:rsidRPr="00E14BBB">
        <w:rPr>
          <w:color w:val="auto"/>
          <w:sz w:val="22"/>
          <w:szCs w:val="22"/>
        </w:rPr>
        <w:t>esearch and integrate primary sources into written and verbal assessments.</w:t>
      </w:r>
    </w:p>
    <w:p w14:paraId="6DCD5B14" w14:textId="77777777" w:rsidR="00481A3A" w:rsidRPr="00AB7865" w:rsidRDefault="00481A3A" w:rsidP="00A30BAE">
      <w:pPr>
        <w:pStyle w:val="Default"/>
        <w:spacing w:before="60" w:after="60"/>
        <w:ind w:left="720" w:right="-330"/>
        <w:rPr>
          <w:color w:val="auto"/>
          <w:sz w:val="22"/>
          <w:szCs w:val="22"/>
        </w:rPr>
      </w:pPr>
    </w:p>
    <w:p w14:paraId="7A2BF24B" w14:textId="7E6B02C9" w:rsidR="00481A3A" w:rsidRDefault="00E13CFC"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.4 Apply their knowledge and skills to the production of a range of different outputs, including both written and oral arguments.</w:t>
      </w:r>
    </w:p>
    <w:p w14:paraId="02FB13F9" w14:textId="77777777" w:rsidR="00481A3A" w:rsidRDefault="00481A3A" w:rsidP="008867C4">
      <w:pPr>
        <w:pStyle w:val="Default"/>
        <w:spacing w:before="60" w:after="60"/>
        <w:ind w:left="720" w:right="-330"/>
        <w:rPr>
          <w:color w:val="auto"/>
          <w:sz w:val="22"/>
          <w:szCs w:val="22"/>
        </w:rPr>
      </w:pPr>
    </w:p>
    <w:p w14:paraId="7539DA25" w14:textId="77777777" w:rsidR="00481A3A" w:rsidRDefault="00481A3A" w:rsidP="008867C4">
      <w:pPr>
        <w:pStyle w:val="Default"/>
        <w:spacing w:before="60" w:after="60"/>
        <w:ind w:left="720" w:right="-330"/>
        <w:rPr>
          <w:color w:val="auto"/>
          <w:sz w:val="22"/>
          <w:szCs w:val="22"/>
        </w:rPr>
      </w:pPr>
      <w:r>
        <w:rPr>
          <w:color w:val="auto"/>
          <w:sz w:val="22"/>
          <w:szCs w:val="22"/>
        </w:rPr>
        <w:t>Level 6 students will be able to:</w:t>
      </w:r>
    </w:p>
    <w:p w14:paraId="4772C178" w14:textId="20DDF133" w:rsidR="00481A3A" w:rsidRDefault="00E13CFC"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5</w:t>
      </w:r>
      <w:r w:rsidR="00481A3A">
        <w:rPr>
          <w:color w:val="auto"/>
          <w:sz w:val="22"/>
          <w:szCs w:val="22"/>
        </w:rPr>
        <w:t xml:space="preserve"> Work independently to research and develop their understanding of questions and issues.</w:t>
      </w:r>
    </w:p>
    <w:p w14:paraId="1874E519" w14:textId="77777777" w:rsidR="00481A3A" w:rsidRPr="00AB7865" w:rsidRDefault="00481A3A" w:rsidP="00481A3A">
      <w:pPr>
        <w:pStyle w:val="Default"/>
        <w:spacing w:before="60" w:after="60"/>
        <w:ind w:left="720" w:right="-330"/>
        <w:rPr>
          <w:color w:val="auto"/>
          <w:sz w:val="22"/>
          <w:szCs w:val="22"/>
        </w:rPr>
      </w:pPr>
    </w:p>
    <w:p w14:paraId="5785B504" w14:textId="6E6E0C02" w:rsidR="00481A3A" w:rsidRDefault="00E13CFC"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6</w:t>
      </w:r>
      <w:r w:rsidR="00481A3A">
        <w:rPr>
          <w:color w:val="auto"/>
          <w:sz w:val="22"/>
          <w:szCs w:val="22"/>
        </w:rPr>
        <w:t xml:space="preserve"> </w:t>
      </w:r>
      <w:r w:rsidR="00481A3A" w:rsidRPr="00E14BBB">
        <w:rPr>
          <w:color w:val="auto"/>
          <w:sz w:val="22"/>
          <w:szCs w:val="22"/>
        </w:rPr>
        <w:t xml:space="preserve">Demonstrate </w:t>
      </w:r>
      <w:r w:rsidR="00481A3A">
        <w:rPr>
          <w:color w:val="auto"/>
          <w:sz w:val="22"/>
          <w:szCs w:val="22"/>
        </w:rPr>
        <w:t xml:space="preserve">an </w:t>
      </w:r>
      <w:r w:rsidR="00481A3A" w:rsidRPr="00E14BBB">
        <w:rPr>
          <w:color w:val="auto"/>
          <w:sz w:val="22"/>
          <w:szCs w:val="22"/>
        </w:rPr>
        <w:t>advanced ability to provide persuasive written and verbal presentations</w:t>
      </w:r>
      <w:r w:rsidR="00481A3A">
        <w:rPr>
          <w:color w:val="auto"/>
          <w:sz w:val="22"/>
          <w:szCs w:val="22"/>
        </w:rPr>
        <w:t>,</w:t>
      </w:r>
      <w:r w:rsidR="00481A3A" w:rsidRPr="00E14BBB">
        <w:rPr>
          <w:color w:val="auto"/>
          <w:sz w:val="22"/>
          <w:szCs w:val="22"/>
        </w:rPr>
        <w:t xml:space="preserve"> including the </w:t>
      </w:r>
      <w:r w:rsidR="00481A3A">
        <w:rPr>
          <w:color w:val="auto"/>
          <w:sz w:val="22"/>
          <w:szCs w:val="22"/>
        </w:rPr>
        <w:t xml:space="preserve">use </w:t>
      </w:r>
      <w:r w:rsidR="00481A3A" w:rsidRPr="00E14BBB">
        <w:rPr>
          <w:color w:val="auto"/>
          <w:sz w:val="22"/>
          <w:szCs w:val="22"/>
        </w:rPr>
        <w:t>of a range of primary source materials and historiographical content.</w:t>
      </w:r>
    </w:p>
    <w:p w14:paraId="3F7E387D" w14:textId="77777777" w:rsidR="00481A3A" w:rsidRPr="00AB7865" w:rsidRDefault="00481A3A" w:rsidP="00481A3A">
      <w:pPr>
        <w:pStyle w:val="Default"/>
        <w:spacing w:before="60" w:after="60"/>
        <w:ind w:left="720" w:right="-330"/>
        <w:rPr>
          <w:color w:val="auto"/>
          <w:sz w:val="22"/>
          <w:szCs w:val="22"/>
        </w:rPr>
      </w:pPr>
    </w:p>
    <w:p w14:paraId="6849EBAC" w14:textId="4C7727E7" w:rsidR="00481A3A" w:rsidRDefault="00E13CFC"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7</w:t>
      </w:r>
      <w:r w:rsidR="00481A3A">
        <w:rPr>
          <w:color w:val="auto"/>
          <w:sz w:val="22"/>
          <w:szCs w:val="22"/>
        </w:rPr>
        <w:t xml:space="preserve"> R</w:t>
      </w:r>
      <w:r w:rsidR="00481A3A" w:rsidRPr="00E14BBB">
        <w:rPr>
          <w:color w:val="auto"/>
          <w:sz w:val="22"/>
          <w:szCs w:val="22"/>
        </w:rPr>
        <w:t>esearch and integrate primary sources into written and verbal assessments</w:t>
      </w:r>
      <w:r w:rsidR="009F4BD6">
        <w:rPr>
          <w:color w:val="auto"/>
          <w:sz w:val="22"/>
          <w:szCs w:val="22"/>
        </w:rPr>
        <w:t xml:space="preserve"> in a sophisticated manner.</w:t>
      </w:r>
    </w:p>
    <w:p w14:paraId="76E324A2" w14:textId="77777777" w:rsidR="00481A3A" w:rsidRPr="00AB7865" w:rsidRDefault="00481A3A" w:rsidP="00481A3A">
      <w:pPr>
        <w:pStyle w:val="Default"/>
        <w:spacing w:before="60" w:after="60"/>
        <w:ind w:left="720" w:right="-330"/>
        <w:rPr>
          <w:color w:val="auto"/>
          <w:sz w:val="22"/>
          <w:szCs w:val="22"/>
        </w:rPr>
      </w:pPr>
    </w:p>
    <w:p w14:paraId="0301646D" w14:textId="205F6A2E" w:rsidR="00481A3A" w:rsidRDefault="00E13CFC"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8</w:t>
      </w:r>
      <w:r w:rsidR="00481A3A">
        <w:rPr>
          <w:color w:val="auto"/>
          <w:sz w:val="22"/>
          <w:szCs w:val="22"/>
        </w:rPr>
        <w:t xml:space="preserve"> </w:t>
      </w:r>
      <w:r w:rsidR="00CB781D">
        <w:rPr>
          <w:color w:val="auto"/>
          <w:sz w:val="22"/>
          <w:szCs w:val="22"/>
        </w:rPr>
        <w:t>More fully demonstrate and a</w:t>
      </w:r>
      <w:r w:rsidR="00481A3A">
        <w:rPr>
          <w:color w:val="auto"/>
          <w:sz w:val="22"/>
          <w:szCs w:val="22"/>
        </w:rPr>
        <w:t>pply their knowledge and skills to the production of a range of different outputs, including both written and oral arguments.</w:t>
      </w:r>
    </w:p>
    <w:p w14:paraId="67764997" w14:textId="77777777" w:rsidR="00481A3A" w:rsidRDefault="00481A3A" w:rsidP="008867C4">
      <w:pPr>
        <w:pStyle w:val="Default"/>
        <w:spacing w:before="60" w:after="60"/>
        <w:ind w:left="720" w:right="-330"/>
        <w:rPr>
          <w:color w:val="auto"/>
          <w:sz w:val="22"/>
          <w:szCs w:val="22"/>
        </w:rPr>
      </w:pPr>
    </w:p>
    <w:p w14:paraId="3FF21534" w14:textId="77777777" w:rsidR="00481A3A" w:rsidRPr="00302082" w:rsidRDefault="00481A3A" w:rsidP="008867C4">
      <w:pPr>
        <w:pStyle w:val="Default"/>
        <w:spacing w:before="60" w:after="60"/>
        <w:ind w:left="720" w:right="-330"/>
        <w:rPr>
          <w:b/>
        </w:rPr>
      </w:pPr>
    </w:p>
    <w:p w14:paraId="45243339" w14:textId="77777777" w:rsidR="009A2D37" w:rsidRDefault="009A2D37" w:rsidP="00E13CFC">
      <w:pPr>
        <w:numPr>
          <w:ilvl w:val="0"/>
          <w:numId w:val="12"/>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8CDE88D" w14:textId="08D2BED4" w:rsidR="00793A02" w:rsidRPr="00C64106" w:rsidRDefault="00793A02" w:rsidP="00793A02">
      <w:pPr>
        <w:spacing w:after="120" w:line="240" w:lineRule="auto"/>
        <w:ind w:left="426" w:right="260"/>
        <w:jc w:val="both"/>
        <w:rPr>
          <w:rFonts w:ascii="Arial" w:hAnsi="Arial" w:cs="Arial"/>
        </w:rPr>
      </w:pPr>
      <w:r w:rsidRPr="00C64106">
        <w:rPr>
          <w:rFonts w:ascii="Arial" w:hAnsi="Arial" w:cs="Arial"/>
        </w:rPr>
        <w:t>The module will chart the evolution of what largely remains the contemporary British political landscape.  It begins and ends during periods when British foreign relations considerations played a</w:t>
      </w:r>
      <w:r w:rsidR="00BC7E45">
        <w:rPr>
          <w:rFonts w:ascii="Arial" w:hAnsi="Arial" w:cs="Arial"/>
        </w:rPr>
        <w:t xml:space="preserve">n important </w:t>
      </w:r>
      <w:r w:rsidRPr="00C64106">
        <w:rPr>
          <w:rFonts w:ascii="Arial" w:hAnsi="Arial" w:cs="Arial"/>
        </w:rPr>
        <w:t xml:space="preserve">role </w:t>
      </w:r>
      <w:r w:rsidR="00E310E3">
        <w:rPr>
          <w:rFonts w:ascii="Arial" w:hAnsi="Arial" w:cs="Arial"/>
        </w:rPr>
        <w:t>i</w:t>
      </w:r>
      <w:r w:rsidR="00E310E3" w:rsidRPr="00C64106">
        <w:rPr>
          <w:rFonts w:ascii="Arial" w:hAnsi="Arial" w:cs="Arial"/>
        </w:rPr>
        <w:t xml:space="preserve">n </w:t>
      </w:r>
      <w:r w:rsidRPr="00C64106">
        <w:rPr>
          <w:rFonts w:ascii="Arial" w:hAnsi="Arial" w:cs="Arial"/>
        </w:rPr>
        <w:t>internal domestic affairs</w:t>
      </w:r>
      <w:r w:rsidR="00E310E3">
        <w:rPr>
          <w:rFonts w:ascii="Arial" w:hAnsi="Arial" w:cs="Arial"/>
        </w:rPr>
        <w:t xml:space="preserve">. This includes </w:t>
      </w:r>
      <w:r w:rsidRPr="00C64106">
        <w:rPr>
          <w:rFonts w:ascii="Arial" w:hAnsi="Arial" w:cs="Arial"/>
        </w:rPr>
        <w:t>the Edwardian tariff reform debate, that split the Conservative/Unionist party during the early years of the twentieth century, and origins of the most recent phase in Britain’s increasingly fraught relationship with the EU, that would again split the Conservative party and result in the events of June 2016.</w:t>
      </w:r>
      <w:r w:rsidR="00933872" w:rsidRPr="00C64106">
        <w:rPr>
          <w:rFonts w:ascii="Arial" w:hAnsi="Arial" w:cs="Arial"/>
        </w:rPr>
        <w:t xml:space="preserve">  The module examines all of the key British political figures between 1903-1997, including David Lloyd George, Winston Churchill, Antony Eden, Harold Wilson, Edward Heath, Margaret Thatcher and Tony Blair.</w:t>
      </w:r>
      <w:r w:rsidR="003B51A0" w:rsidRPr="00C64106">
        <w:rPr>
          <w:rFonts w:ascii="Arial" w:hAnsi="Arial" w:cs="Arial"/>
        </w:rPr>
        <w:t xml:space="preserve">  It examines how the role of prime minister changed over this period, likewise the role of the Cabinet and other cognate constitutional issues.  The module examines the ways in which labels such as Liberal and Tory changed over the period, as well as important developments such as the evolution of the politics of consensus and the </w:t>
      </w:r>
      <w:r w:rsidR="003B51A0" w:rsidRPr="00C64106">
        <w:rPr>
          <w:rFonts w:ascii="Arial" w:hAnsi="Arial" w:cs="Arial"/>
        </w:rPr>
        <w:lastRenderedPageBreak/>
        <w:t>role played by coalition government in British political history.</w:t>
      </w:r>
      <w:r w:rsidR="002118CE" w:rsidRPr="00C64106">
        <w:rPr>
          <w:rFonts w:ascii="Arial" w:hAnsi="Arial" w:cs="Arial"/>
        </w:rPr>
        <w:t xml:space="preserve">  A further major theme will be how British domestic politics were influenced by wider international </w:t>
      </w:r>
      <w:r w:rsidR="0068190B" w:rsidRPr="00C64106">
        <w:rPr>
          <w:rFonts w:ascii="Arial" w:hAnsi="Arial" w:cs="Arial"/>
        </w:rPr>
        <w:t>economic and security questions</w:t>
      </w:r>
      <w:r w:rsidR="00BC7E45">
        <w:rPr>
          <w:rFonts w:ascii="Arial" w:hAnsi="Arial" w:cs="Arial"/>
        </w:rPr>
        <w:t>,</w:t>
      </w:r>
      <w:r w:rsidR="0068190B" w:rsidRPr="00C64106">
        <w:rPr>
          <w:rFonts w:ascii="Arial" w:hAnsi="Arial" w:cs="Arial"/>
        </w:rPr>
        <w:t xml:space="preserve"> such as the impact of the two world wars and the Cold War.</w:t>
      </w:r>
    </w:p>
    <w:p w14:paraId="2E5F30B5" w14:textId="77777777" w:rsidR="009A2D37" w:rsidRPr="007A7376" w:rsidRDefault="009A2D37" w:rsidP="00302082">
      <w:pPr>
        <w:spacing w:after="120" w:line="240" w:lineRule="auto"/>
        <w:ind w:left="426" w:right="260"/>
        <w:rPr>
          <w:rFonts w:ascii="Arial" w:hAnsi="Arial" w:cs="Arial"/>
          <w:iCs/>
        </w:rPr>
      </w:pPr>
    </w:p>
    <w:p w14:paraId="14DC4E2C" w14:textId="77777777" w:rsidR="009A2D37" w:rsidRDefault="009A2D37" w:rsidP="00E13CFC">
      <w:pPr>
        <w:numPr>
          <w:ilvl w:val="0"/>
          <w:numId w:val="12"/>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62AFAD39" w14:textId="6447B530" w:rsidR="00A73FA6" w:rsidRPr="00E13CFC" w:rsidRDefault="00A73FA6" w:rsidP="00A73FA6">
      <w:pPr>
        <w:pStyle w:val="ListParagraph"/>
        <w:shd w:val="clear" w:color="auto" w:fill="FFFFFF"/>
        <w:spacing w:after="0" w:line="300" w:lineRule="atLeast"/>
        <w:rPr>
          <w:rFonts w:ascii="Arial" w:eastAsia="Times New Roman" w:hAnsi="Arial" w:cs="Arial"/>
          <w:color w:val="444444"/>
        </w:rPr>
      </w:pPr>
      <w:r w:rsidRPr="00E13CFC">
        <w:rPr>
          <w:rFonts w:ascii="Arial" w:eastAsia="Times New Roman" w:hAnsi="Arial" w:cs="Arial"/>
          <w:bCs/>
          <w:color w:val="222222"/>
        </w:rPr>
        <w:t xml:space="preserve">Dutton, D., </w:t>
      </w:r>
      <w:r w:rsidRPr="00E13CFC">
        <w:rPr>
          <w:rFonts w:ascii="Arial" w:eastAsia="Times New Roman" w:hAnsi="Arial" w:cs="Arial"/>
          <w:bCs/>
          <w:i/>
          <w:color w:val="222222"/>
        </w:rPr>
        <w:t xml:space="preserve">A </w:t>
      </w:r>
      <w:r w:rsidR="00BC7E45">
        <w:rPr>
          <w:rFonts w:ascii="Arial" w:eastAsia="Times New Roman" w:hAnsi="Arial" w:cs="Arial"/>
          <w:bCs/>
          <w:i/>
          <w:color w:val="222222"/>
        </w:rPr>
        <w:t>H</w:t>
      </w:r>
      <w:r w:rsidRPr="00E13CFC">
        <w:rPr>
          <w:rFonts w:ascii="Arial" w:eastAsia="Times New Roman" w:hAnsi="Arial" w:cs="Arial"/>
          <w:bCs/>
          <w:i/>
          <w:color w:val="222222"/>
        </w:rPr>
        <w:t xml:space="preserve">istory of the Liberal Party in the </w:t>
      </w:r>
      <w:r w:rsidR="00BC7E45">
        <w:rPr>
          <w:rFonts w:ascii="Arial" w:eastAsia="Times New Roman" w:hAnsi="Arial" w:cs="Arial"/>
          <w:bCs/>
          <w:i/>
          <w:color w:val="222222"/>
        </w:rPr>
        <w:t>T</w:t>
      </w:r>
      <w:r w:rsidRPr="00E13CFC">
        <w:rPr>
          <w:rFonts w:ascii="Arial" w:eastAsia="Times New Roman" w:hAnsi="Arial" w:cs="Arial"/>
          <w:bCs/>
          <w:i/>
          <w:color w:val="222222"/>
        </w:rPr>
        <w:t xml:space="preserve">wentieth </w:t>
      </w:r>
      <w:r w:rsidR="00BC7E45">
        <w:rPr>
          <w:rFonts w:ascii="Arial" w:eastAsia="Times New Roman" w:hAnsi="Arial" w:cs="Arial"/>
          <w:bCs/>
          <w:i/>
          <w:color w:val="222222"/>
        </w:rPr>
        <w:t>C</w:t>
      </w:r>
      <w:r w:rsidRPr="00E13CFC">
        <w:rPr>
          <w:rFonts w:ascii="Arial" w:eastAsia="Times New Roman" w:hAnsi="Arial" w:cs="Arial"/>
          <w:bCs/>
          <w:i/>
          <w:color w:val="222222"/>
        </w:rPr>
        <w:t>entury</w:t>
      </w:r>
      <w:r w:rsidRPr="00E13CFC">
        <w:rPr>
          <w:rFonts w:ascii="Arial" w:eastAsia="Times New Roman" w:hAnsi="Arial" w:cs="Arial"/>
          <w:bCs/>
          <w:color w:val="222222"/>
        </w:rPr>
        <w:t xml:space="preserve"> (</w:t>
      </w:r>
      <w:r w:rsidRPr="00E13CFC">
        <w:rPr>
          <w:rFonts w:ascii="Arial" w:eastAsia="Times New Roman" w:hAnsi="Arial" w:cs="Arial"/>
          <w:color w:val="444444"/>
        </w:rPr>
        <w:t>Basingstoke: Palgrave Macmillan, 2004).</w:t>
      </w:r>
    </w:p>
    <w:p w14:paraId="0895493D" w14:textId="77777777" w:rsidR="00A73FA6" w:rsidRPr="00E13CFC" w:rsidRDefault="00A73FA6" w:rsidP="00A73FA6">
      <w:pPr>
        <w:pStyle w:val="ListParagraph"/>
        <w:shd w:val="clear" w:color="auto" w:fill="FFFFFF"/>
        <w:spacing w:after="0" w:line="300" w:lineRule="atLeast"/>
        <w:rPr>
          <w:rFonts w:ascii="Arial" w:eastAsia="Times New Roman" w:hAnsi="Arial" w:cs="Arial"/>
          <w:bCs/>
          <w:color w:val="222222"/>
        </w:rPr>
      </w:pPr>
    </w:p>
    <w:p w14:paraId="6227615B" w14:textId="0E75C576" w:rsidR="00A73FA6" w:rsidRPr="00E13CFC" w:rsidRDefault="00A73FA6" w:rsidP="00A73FA6">
      <w:pPr>
        <w:pStyle w:val="ListParagraph"/>
        <w:shd w:val="clear" w:color="auto" w:fill="FFFFFF"/>
        <w:spacing w:after="0" w:line="300" w:lineRule="atLeast"/>
        <w:rPr>
          <w:rFonts w:ascii="Arial" w:eastAsia="Times New Roman" w:hAnsi="Arial" w:cs="Arial"/>
          <w:color w:val="444444"/>
        </w:rPr>
      </w:pPr>
      <w:r w:rsidRPr="00E13CFC">
        <w:rPr>
          <w:rFonts w:ascii="Arial" w:eastAsia="Times New Roman" w:hAnsi="Arial" w:cs="Arial"/>
          <w:bCs/>
          <w:color w:val="222222"/>
        </w:rPr>
        <w:t xml:space="preserve">Dutton, D., </w:t>
      </w:r>
      <w:r w:rsidR="00F64037" w:rsidRPr="00E13CFC">
        <w:rPr>
          <w:rFonts w:ascii="Arial" w:eastAsia="Times New Roman" w:hAnsi="Arial" w:cs="Arial"/>
          <w:bCs/>
          <w:i/>
          <w:color w:val="222222"/>
        </w:rPr>
        <w:t xml:space="preserve">Liberals in </w:t>
      </w:r>
      <w:r w:rsidR="00BC7E45">
        <w:rPr>
          <w:rFonts w:ascii="Arial" w:eastAsia="Times New Roman" w:hAnsi="Arial" w:cs="Arial"/>
          <w:bCs/>
          <w:i/>
          <w:color w:val="222222"/>
        </w:rPr>
        <w:t>S</w:t>
      </w:r>
      <w:r w:rsidR="00F64037" w:rsidRPr="00E13CFC">
        <w:rPr>
          <w:rFonts w:ascii="Arial" w:eastAsia="Times New Roman" w:hAnsi="Arial" w:cs="Arial"/>
          <w:bCs/>
          <w:i/>
          <w:color w:val="222222"/>
        </w:rPr>
        <w:t>chism</w:t>
      </w:r>
      <w:r w:rsidRPr="00E13CFC">
        <w:rPr>
          <w:rFonts w:ascii="Arial" w:eastAsia="Times New Roman" w:hAnsi="Arial" w:cs="Arial"/>
          <w:bCs/>
          <w:i/>
          <w:color w:val="222222"/>
        </w:rPr>
        <w:t xml:space="preserve">: </w:t>
      </w:r>
      <w:r w:rsidR="00BC7E45">
        <w:rPr>
          <w:rFonts w:ascii="Arial" w:eastAsia="Times New Roman" w:hAnsi="Arial" w:cs="Arial"/>
          <w:bCs/>
          <w:i/>
          <w:color w:val="222222"/>
        </w:rPr>
        <w:t>A</w:t>
      </w:r>
      <w:r w:rsidRPr="00E13CFC">
        <w:rPr>
          <w:rFonts w:ascii="Arial" w:eastAsia="Times New Roman" w:hAnsi="Arial" w:cs="Arial"/>
          <w:bCs/>
          <w:i/>
          <w:color w:val="222222"/>
        </w:rPr>
        <w:t xml:space="preserve"> </w:t>
      </w:r>
      <w:r w:rsidR="00BC7E45">
        <w:rPr>
          <w:rFonts w:ascii="Arial" w:eastAsia="Times New Roman" w:hAnsi="Arial" w:cs="Arial"/>
          <w:bCs/>
          <w:i/>
          <w:color w:val="222222"/>
        </w:rPr>
        <w:t>H</w:t>
      </w:r>
      <w:r w:rsidRPr="00E13CFC">
        <w:rPr>
          <w:rFonts w:ascii="Arial" w:eastAsia="Times New Roman" w:hAnsi="Arial" w:cs="Arial"/>
          <w:bCs/>
          <w:i/>
          <w:color w:val="222222"/>
        </w:rPr>
        <w:t>istory of the National Liberal Party</w:t>
      </w:r>
      <w:r w:rsidRPr="00E13CFC">
        <w:rPr>
          <w:rFonts w:ascii="Arial" w:eastAsia="Times New Roman" w:hAnsi="Arial" w:cs="Arial"/>
          <w:bCs/>
          <w:color w:val="222222"/>
        </w:rPr>
        <w:t xml:space="preserve"> (</w:t>
      </w:r>
      <w:r w:rsidRPr="00E13CFC">
        <w:rPr>
          <w:rFonts w:ascii="Arial" w:eastAsia="Times New Roman" w:hAnsi="Arial" w:cs="Arial"/>
          <w:color w:val="444444"/>
        </w:rPr>
        <w:t>London: Tauris Academic Studies, 2008).</w:t>
      </w:r>
    </w:p>
    <w:p w14:paraId="1BCEC2BE" w14:textId="77777777" w:rsidR="00A73FA6" w:rsidRPr="00E13CFC" w:rsidRDefault="00A73FA6" w:rsidP="00A73FA6">
      <w:pPr>
        <w:pStyle w:val="ListParagraph"/>
        <w:shd w:val="clear" w:color="auto" w:fill="FFFFFF"/>
        <w:spacing w:after="0" w:line="300" w:lineRule="atLeast"/>
        <w:rPr>
          <w:rFonts w:ascii="Arial" w:eastAsia="Times New Roman" w:hAnsi="Arial" w:cs="Arial"/>
          <w:bCs/>
          <w:color w:val="222222"/>
        </w:rPr>
      </w:pPr>
    </w:p>
    <w:p w14:paraId="6611AEF7" w14:textId="0FE92064" w:rsidR="00A73FA6" w:rsidRPr="00E13CFC" w:rsidRDefault="00A73FA6" w:rsidP="00A73FA6">
      <w:pPr>
        <w:pStyle w:val="ListParagraph"/>
        <w:shd w:val="clear" w:color="auto" w:fill="FFFFFF"/>
        <w:spacing w:after="0" w:line="300" w:lineRule="atLeast"/>
        <w:rPr>
          <w:rFonts w:ascii="Arial" w:eastAsia="Times New Roman" w:hAnsi="Arial" w:cs="Arial"/>
          <w:color w:val="444444"/>
        </w:rPr>
      </w:pPr>
      <w:r w:rsidRPr="00E13CFC">
        <w:rPr>
          <w:rFonts w:ascii="Arial" w:eastAsia="Times New Roman" w:hAnsi="Arial" w:cs="Arial"/>
          <w:bCs/>
          <w:color w:val="222222"/>
        </w:rPr>
        <w:t xml:space="preserve">Jones, E., </w:t>
      </w:r>
      <w:r w:rsidRPr="00E13CFC">
        <w:rPr>
          <w:rFonts w:ascii="Arial" w:eastAsia="Times New Roman" w:hAnsi="Arial" w:cs="Arial"/>
          <w:bCs/>
          <w:i/>
          <w:color w:val="222222"/>
        </w:rPr>
        <w:t xml:space="preserve">Edmund Burke and the </w:t>
      </w:r>
      <w:r w:rsidR="00BC7E45">
        <w:rPr>
          <w:rFonts w:ascii="Arial" w:eastAsia="Times New Roman" w:hAnsi="Arial" w:cs="Arial"/>
          <w:bCs/>
          <w:i/>
          <w:color w:val="222222"/>
        </w:rPr>
        <w:t>I</w:t>
      </w:r>
      <w:r w:rsidRPr="00E13CFC">
        <w:rPr>
          <w:rFonts w:ascii="Arial" w:eastAsia="Times New Roman" w:hAnsi="Arial" w:cs="Arial"/>
          <w:bCs/>
          <w:i/>
          <w:color w:val="222222"/>
        </w:rPr>
        <w:t xml:space="preserve">nvention of </w:t>
      </w:r>
      <w:r w:rsidR="00BC7E45">
        <w:rPr>
          <w:rFonts w:ascii="Arial" w:eastAsia="Times New Roman" w:hAnsi="Arial" w:cs="Arial"/>
          <w:bCs/>
          <w:i/>
          <w:color w:val="222222"/>
        </w:rPr>
        <w:t>M</w:t>
      </w:r>
      <w:r w:rsidRPr="00E13CFC">
        <w:rPr>
          <w:rFonts w:ascii="Arial" w:eastAsia="Times New Roman" w:hAnsi="Arial" w:cs="Arial"/>
          <w:bCs/>
          <w:i/>
          <w:color w:val="222222"/>
        </w:rPr>
        <w:t xml:space="preserve">odern Conservatism, 1830-1914: </w:t>
      </w:r>
      <w:r w:rsidR="00BC7E45">
        <w:rPr>
          <w:rFonts w:ascii="Arial" w:eastAsia="Times New Roman" w:hAnsi="Arial" w:cs="Arial"/>
          <w:bCs/>
          <w:i/>
          <w:color w:val="222222"/>
        </w:rPr>
        <w:t>A</w:t>
      </w:r>
      <w:r w:rsidRPr="00E13CFC">
        <w:rPr>
          <w:rFonts w:ascii="Arial" w:eastAsia="Times New Roman" w:hAnsi="Arial" w:cs="Arial"/>
          <w:bCs/>
          <w:i/>
          <w:color w:val="222222"/>
        </w:rPr>
        <w:t xml:space="preserve">n </w:t>
      </w:r>
      <w:r w:rsidR="00BC7E45">
        <w:rPr>
          <w:rFonts w:ascii="Arial" w:eastAsia="Times New Roman" w:hAnsi="Arial" w:cs="Arial"/>
          <w:bCs/>
          <w:i/>
          <w:color w:val="222222"/>
        </w:rPr>
        <w:t>I</w:t>
      </w:r>
      <w:r w:rsidRPr="00E13CFC">
        <w:rPr>
          <w:rFonts w:ascii="Arial" w:eastAsia="Times New Roman" w:hAnsi="Arial" w:cs="Arial"/>
          <w:bCs/>
          <w:i/>
          <w:color w:val="222222"/>
        </w:rPr>
        <w:t xml:space="preserve">ntellectual </w:t>
      </w:r>
      <w:r w:rsidR="00BC7E45">
        <w:rPr>
          <w:rFonts w:ascii="Arial" w:eastAsia="Times New Roman" w:hAnsi="Arial" w:cs="Arial"/>
          <w:bCs/>
          <w:i/>
          <w:color w:val="222222"/>
        </w:rPr>
        <w:t>H</w:t>
      </w:r>
      <w:r w:rsidRPr="00E13CFC">
        <w:rPr>
          <w:rFonts w:ascii="Arial" w:eastAsia="Times New Roman" w:hAnsi="Arial" w:cs="Arial"/>
          <w:bCs/>
          <w:i/>
          <w:color w:val="222222"/>
        </w:rPr>
        <w:t xml:space="preserve">istory </w:t>
      </w:r>
      <w:r w:rsidRPr="00E13CFC">
        <w:rPr>
          <w:rFonts w:ascii="Arial" w:eastAsia="Times New Roman" w:hAnsi="Arial" w:cs="Arial"/>
          <w:bCs/>
          <w:color w:val="222222"/>
        </w:rPr>
        <w:t>(</w:t>
      </w:r>
      <w:r w:rsidR="00F64037" w:rsidRPr="00E13CFC">
        <w:rPr>
          <w:rFonts w:ascii="Arial" w:eastAsia="Times New Roman" w:hAnsi="Arial" w:cs="Arial"/>
          <w:color w:val="444444"/>
        </w:rPr>
        <w:t>Oxford</w:t>
      </w:r>
      <w:r w:rsidRPr="00E13CFC">
        <w:rPr>
          <w:rFonts w:ascii="Arial" w:eastAsia="Times New Roman" w:hAnsi="Arial" w:cs="Arial"/>
          <w:color w:val="444444"/>
        </w:rPr>
        <w:t>: Oxford University Press, 2017).</w:t>
      </w:r>
    </w:p>
    <w:p w14:paraId="4F721F8F" w14:textId="77777777" w:rsidR="00A73FA6" w:rsidRPr="00E13CFC" w:rsidRDefault="00A73FA6" w:rsidP="00A73FA6">
      <w:pPr>
        <w:pStyle w:val="ListParagraph"/>
        <w:shd w:val="clear" w:color="auto" w:fill="FFFFFF"/>
        <w:spacing w:after="0" w:line="300" w:lineRule="atLeast"/>
        <w:rPr>
          <w:rFonts w:ascii="Arial" w:eastAsia="Times New Roman" w:hAnsi="Arial" w:cs="Arial"/>
          <w:bCs/>
          <w:color w:val="222222"/>
        </w:rPr>
      </w:pPr>
    </w:p>
    <w:p w14:paraId="68318504" w14:textId="096B9432" w:rsidR="00A73FA6" w:rsidRPr="00E13CFC" w:rsidRDefault="00A73FA6" w:rsidP="00A73FA6">
      <w:pPr>
        <w:pStyle w:val="ListParagraph"/>
        <w:shd w:val="clear" w:color="auto" w:fill="FFFFFF"/>
        <w:spacing w:after="0" w:line="300" w:lineRule="atLeast"/>
        <w:rPr>
          <w:rFonts w:ascii="Arial" w:eastAsia="Times New Roman" w:hAnsi="Arial" w:cs="Arial"/>
          <w:bCs/>
          <w:color w:val="222222"/>
        </w:rPr>
      </w:pPr>
      <w:r w:rsidRPr="00E13CFC">
        <w:rPr>
          <w:rFonts w:ascii="Arial" w:eastAsia="Times New Roman" w:hAnsi="Arial" w:cs="Arial"/>
          <w:bCs/>
          <w:color w:val="222222"/>
        </w:rPr>
        <w:t xml:space="preserve">Lee, S.J., </w:t>
      </w:r>
      <w:r w:rsidRPr="00E13CFC">
        <w:rPr>
          <w:rFonts w:ascii="Arial" w:eastAsia="Times New Roman" w:hAnsi="Arial" w:cs="Arial"/>
          <w:bCs/>
          <w:i/>
          <w:color w:val="222222"/>
        </w:rPr>
        <w:t xml:space="preserve">Aspects of British </w:t>
      </w:r>
      <w:r w:rsidR="00BC7E45">
        <w:rPr>
          <w:rFonts w:ascii="Arial" w:eastAsia="Times New Roman" w:hAnsi="Arial" w:cs="Arial"/>
          <w:bCs/>
          <w:i/>
          <w:color w:val="222222"/>
        </w:rPr>
        <w:t>P</w:t>
      </w:r>
      <w:r w:rsidRPr="00E13CFC">
        <w:rPr>
          <w:rFonts w:ascii="Arial" w:eastAsia="Times New Roman" w:hAnsi="Arial" w:cs="Arial"/>
          <w:bCs/>
          <w:i/>
          <w:color w:val="222222"/>
        </w:rPr>
        <w:t xml:space="preserve">olitical </w:t>
      </w:r>
      <w:r w:rsidR="00BC7E45">
        <w:rPr>
          <w:rFonts w:ascii="Arial" w:eastAsia="Times New Roman" w:hAnsi="Arial" w:cs="Arial"/>
          <w:bCs/>
          <w:i/>
          <w:color w:val="222222"/>
        </w:rPr>
        <w:t>H</w:t>
      </w:r>
      <w:r w:rsidRPr="00E13CFC">
        <w:rPr>
          <w:rFonts w:ascii="Arial" w:eastAsia="Times New Roman" w:hAnsi="Arial" w:cs="Arial"/>
          <w:bCs/>
          <w:i/>
          <w:color w:val="222222"/>
        </w:rPr>
        <w:t>istory 1914-1992</w:t>
      </w:r>
      <w:r w:rsidRPr="00E13CFC">
        <w:rPr>
          <w:rFonts w:ascii="Arial" w:eastAsia="Times New Roman" w:hAnsi="Arial" w:cs="Arial"/>
          <w:bCs/>
          <w:color w:val="222222"/>
        </w:rPr>
        <w:t xml:space="preserve"> (</w:t>
      </w:r>
      <w:r w:rsidR="00F64037" w:rsidRPr="00E13CFC">
        <w:rPr>
          <w:rFonts w:ascii="Arial" w:eastAsia="Times New Roman" w:hAnsi="Arial" w:cs="Arial"/>
          <w:color w:val="444444"/>
        </w:rPr>
        <w:t>London</w:t>
      </w:r>
      <w:r w:rsidRPr="00E13CFC">
        <w:rPr>
          <w:rFonts w:ascii="Arial" w:eastAsia="Times New Roman" w:hAnsi="Arial" w:cs="Arial"/>
          <w:color w:val="444444"/>
        </w:rPr>
        <w:t>: Routledge, 1996).</w:t>
      </w:r>
    </w:p>
    <w:p w14:paraId="4EC8E303" w14:textId="77777777" w:rsidR="00A73FA6" w:rsidRPr="00E13CFC" w:rsidRDefault="00A73FA6" w:rsidP="00A73FA6">
      <w:pPr>
        <w:pStyle w:val="ListParagraph"/>
        <w:rPr>
          <w:rFonts w:ascii="Arial" w:hAnsi="Arial" w:cs="Arial"/>
        </w:rPr>
      </w:pPr>
    </w:p>
    <w:p w14:paraId="0BB9CDE6" w14:textId="36A5B7FD" w:rsidR="00A73FA6" w:rsidRPr="00E13CFC" w:rsidRDefault="00A73FA6" w:rsidP="00A73FA6">
      <w:pPr>
        <w:pStyle w:val="ListParagraph"/>
        <w:rPr>
          <w:rFonts w:ascii="Arial" w:hAnsi="Arial" w:cs="Arial"/>
        </w:rPr>
      </w:pPr>
      <w:r w:rsidRPr="00E13CFC">
        <w:rPr>
          <w:rFonts w:ascii="Arial" w:hAnsi="Arial" w:cs="Arial"/>
        </w:rPr>
        <w:t xml:space="preserve">Pearce, M.L., </w:t>
      </w:r>
      <w:r w:rsidRPr="00E13CFC">
        <w:rPr>
          <w:rFonts w:ascii="Arial" w:eastAsia="Times New Roman" w:hAnsi="Arial" w:cs="Arial"/>
          <w:bCs/>
          <w:i/>
          <w:color w:val="222222"/>
        </w:rPr>
        <w:t xml:space="preserve">British </w:t>
      </w:r>
      <w:r w:rsidR="00BC7E45">
        <w:rPr>
          <w:rFonts w:ascii="Arial" w:eastAsia="Times New Roman" w:hAnsi="Arial" w:cs="Arial"/>
          <w:bCs/>
          <w:i/>
          <w:color w:val="222222"/>
        </w:rPr>
        <w:t>P</w:t>
      </w:r>
      <w:r w:rsidRPr="00E13CFC">
        <w:rPr>
          <w:rFonts w:ascii="Arial" w:eastAsia="Times New Roman" w:hAnsi="Arial" w:cs="Arial"/>
          <w:bCs/>
          <w:i/>
          <w:color w:val="222222"/>
        </w:rPr>
        <w:t xml:space="preserve">olitical </w:t>
      </w:r>
      <w:r w:rsidR="00BC7E45">
        <w:rPr>
          <w:rFonts w:ascii="Arial" w:eastAsia="Times New Roman" w:hAnsi="Arial" w:cs="Arial"/>
          <w:bCs/>
          <w:i/>
          <w:color w:val="222222"/>
        </w:rPr>
        <w:t>H</w:t>
      </w:r>
      <w:r w:rsidRPr="00E13CFC">
        <w:rPr>
          <w:rFonts w:ascii="Arial" w:eastAsia="Times New Roman" w:hAnsi="Arial" w:cs="Arial"/>
          <w:bCs/>
          <w:i/>
          <w:color w:val="222222"/>
        </w:rPr>
        <w:t>istory</w:t>
      </w:r>
      <w:r w:rsidR="00F64037" w:rsidRPr="00E13CFC">
        <w:rPr>
          <w:rFonts w:ascii="Arial" w:eastAsia="Times New Roman" w:hAnsi="Arial" w:cs="Arial"/>
          <w:bCs/>
          <w:i/>
          <w:color w:val="222222"/>
        </w:rPr>
        <w:t xml:space="preserve"> 1867-2001</w:t>
      </w:r>
      <w:r w:rsidRPr="00E13CFC">
        <w:rPr>
          <w:rFonts w:ascii="Arial" w:eastAsia="Times New Roman" w:hAnsi="Arial" w:cs="Arial"/>
          <w:bCs/>
          <w:i/>
          <w:color w:val="222222"/>
        </w:rPr>
        <w:t xml:space="preserve">: </w:t>
      </w:r>
      <w:r w:rsidR="00BC7E45">
        <w:rPr>
          <w:rFonts w:ascii="Arial" w:eastAsia="Times New Roman" w:hAnsi="Arial" w:cs="Arial"/>
          <w:bCs/>
          <w:i/>
          <w:color w:val="222222"/>
        </w:rPr>
        <w:t>D</w:t>
      </w:r>
      <w:r w:rsidRPr="00E13CFC">
        <w:rPr>
          <w:rFonts w:ascii="Arial" w:eastAsia="Times New Roman" w:hAnsi="Arial" w:cs="Arial"/>
          <w:bCs/>
          <w:i/>
          <w:color w:val="222222"/>
        </w:rPr>
        <w:t xml:space="preserve">emocracy and </w:t>
      </w:r>
      <w:r w:rsidR="00BC7E45">
        <w:rPr>
          <w:rFonts w:ascii="Arial" w:eastAsia="Times New Roman" w:hAnsi="Arial" w:cs="Arial"/>
          <w:bCs/>
          <w:i/>
          <w:color w:val="222222"/>
        </w:rPr>
        <w:t>D</w:t>
      </w:r>
      <w:r w:rsidRPr="00E13CFC">
        <w:rPr>
          <w:rFonts w:ascii="Arial" w:eastAsia="Times New Roman" w:hAnsi="Arial" w:cs="Arial"/>
          <w:bCs/>
          <w:i/>
          <w:color w:val="222222"/>
        </w:rPr>
        <w:t>ecline</w:t>
      </w:r>
      <w:r w:rsidRPr="00E13CFC">
        <w:rPr>
          <w:rFonts w:ascii="Arial" w:eastAsia="Times New Roman" w:hAnsi="Arial" w:cs="Arial"/>
          <w:bCs/>
          <w:color w:val="222222"/>
        </w:rPr>
        <w:t xml:space="preserve"> (</w:t>
      </w:r>
      <w:r w:rsidR="000333AA" w:rsidRPr="00E13CFC">
        <w:rPr>
          <w:rFonts w:ascii="Arial" w:eastAsia="Times New Roman" w:hAnsi="Arial" w:cs="Arial"/>
          <w:color w:val="444444"/>
        </w:rPr>
        <w:t>London</w:t>
      </w:r>
      <w:r w:rsidRPr="00E13CFC">
        <w:rPr>
          <w:rFonts w:ascii="Arial" w:eastAsia="Times New Roman" w:hAnsi="Arial" w:cs="Arial"/>
          <w:color w:val="444444"/>
        </w:rPr>
        <w:t>: Routledge, 2002).</w:t>
      </w:r>
    </w:p>
    <w:p w14:paraId="721CA1EE" w14:textId="77777777" w:rsidR="00A73FA6" w:rsidRPr="00E13CFC" w:rsidRDefault="00A73FA6" w:rsidP="00A73FA6">
      <w:pPr>
        <w:pStyle w:val="ListParagraph"/>
        <w:rPr>
          <w:rFonts w:ascii="Arial" w:hAnsi="Arial" w:cs="Arial"/>
        </w:rPr>
      </w:pPr>
    </w:p>
    <w:p w14:paraId="4F7D1C33" w14:textId="2AAB3FDC" w:rsidR="00A73FA6" w:rsidRPr="00E13CFC" w:rsidRDefault="00A73FA6" w:rsidP="00A73FA6">
      <w:pPr>
        <w:pStyle w:val="ListParagraph"/>
        <w:rPr>
          <w:rFonts w:ascii="Arial" w:eastAsia="Times New Roman" w:hAnsi="Arial" w:cs="Arial"/>
          <w:color w:val="444444"/>
        </w:rPr>
      </w:pPr>
      <w:r w:rsidRPr="00E13CFC">
        <w:rPr>
          <w:rFonts w:ascii="Arial" w:hAnsi="Arial" w:cs="Arial"/>
        </w:rPr>
        <w:t xml:space="preserve">Pugh, M., </w:t>
      </w:r>
      <w:r w:rsidRPr="00E13CFC">
        <w:rPr>
          <w:rFonts w:ascii="Arial" w:eastAsia="Times New Roman" w:hAnsi="Arial" w:cs="Arial"/>
          <w:bCs/>
          <w:i/>
          <w:color w:val="222222"/>
        </w:rPr>
        <w:t xml:space="preserve">State and </w:t>
      </w:r>
      <w:r w:rsidR="00BC7E45">
        <w:rPr>
          <w:rFonts w:ascii="Arial" w:eastAsia="Times New Roman" w:hAnsi="Arial" w:cs="Arial"/>
          <w:bCs/>
          <w:i/>
          <w:color w:val="222222"/>
        </w:rPr>
        <w:t>S</w:t>
      </w:r>
      <w:r w:rsidRPr="00E13CFC">
        <w:rPr>
          <w:rFonts w:ascii="Arial" w:eastAsia="Times New Roman" w:hAnsi="Arial" w:cs="Arial"/>
          <w:bCs/>
          <w:i/>
          <w:color w:val="222222"/>
        </w:rPr>
        <w:t xml:space="preserve">ociety: British </w:t>
      </w:r>
      <w:r w:rsidR="00BC7E45">
        <w:rPr>
          <w:rFonts w:ascii="Arial" w:eastAsia="Times New Roman" w:hAnsi="Arial" w:cs="Arial"/>
          <w:bCs/>
          <w:i/>
          <w:color w:val="222222"/>
        </w:rPr>
        <w:t>P</w:t>
      </w:r>
      <w:r w:rsidRPr="00E13CFC">
        <w:rPr>
          <w:rFonts w:ascii="Arial" w:eastAsia="Times New Roman" w:hAnsi="Arial" w:cs="Arial"/>
          <w:bCs/>
          <w:i/>
          <w:color w:val="222222"/>
        </w:rPr>
        <w:t xml:space="preserve">olitical and </w:t>
      </w:r>
      <w:r w:rsidR="00BC7E45">
        <w:rPr>
          <w:rFonts w:ascii="Arial" w:eastAsia="Times New Roman" w:hAnsi="Arial" w:cs="Arial"/>
          <w:bCs/>
          <w:i/>
          <w:color w:val="222222"/>
        </w:rPr>
        <w:t>S</w:t>
      </w:r>
      <w:r w:rsidRPr="00E13CFC">
        <w:rPr>
          <w:rFonts w:ascii="Arial" w:eastAsia="Times New Roman" w:hAnsi="Arial" w:cs="Arial"/>
          <w:bCs/>
          <w:i/>
          <w:color w:val="222222"/>
        </w:rPr>
        <w:t xml:space="preserve">ocial </w:t>
      </w:r>
      <w:r w:rsidR="00BC7E45">
        <w:rPr>
          <w:rFonts w:ascii="Arial" w:eastAsia="Times New Roman" w:hAnsi="Arial" w:cs="Arial"/>
          <w:bCs/>
          <w:i/>
          <w:color w:val="222222"/>
        </w:rPr>
        <w:t>H</w:t>
      </w:r>
      <w:r w:rsidRPr="00E13CFC">
        <w:rPr>
          <w:rFonts w:ascii="Arial" w:eastAsia="Times New Roman" w:hAnsi="Arial" w:cs="Arial"/>
          <w:bCs/>
          <w:i/>
          <w:color w:val="222222"/>
        </w:rPr>
        <w:t>istory 1870-1992</w:t>
      </w:r>
      <w:r w:rsidRPr="00E13CFC">
        <w:rPr>
          <w:rFonts w:ascii="Arial" w:eastAsia="Times New Roman" w:hAnsi="Arial" w:cs="Arial"/>
          <w:bCs/>
          <w:color w:val="222222"/>
        </w:rPr>
        <w:t xml:space="preserve"> (L</w:t>
      </w:r>
      <w:r w:rsidR="00F64037" w:rsidRPr="00E13CFC">
        <w:rPr>
          <w:rFonts w:ascii="Arial" w:eastAsia="Times New Roman" w:hAnsi="Arial" w:cs="Arial"/>
          <w:color w:val="444444"/>
        </w:rPr>
        <w:t>ondon</w:t>
      </w:r>
      <w:r w:rsidRPr="00E13CFC">
        <w:rPr>
          <w:rFonts w:ascii="Arial" w:eastAsia="Times New Roman" w:hAnsi="Arial" w:cs="Arial"/>
          <w:color w:val="444444"/>
        </w:rPr>
        <w:t>: Edward Arnold, 1994).</w:t>
      </w:r>
    </w:p>
    <w:p w14:paraId="0DAFAA5F" w14:textId="77777777" w:rsidR="00A73FA6" w:rsidRPr="00E13CFC" w:rsidRDefault="00A73FA6" w:rsidP="00A73FA6">
      <w:pPr>
        <w:pStyle w:val="ListParagraph"/>
        <w:rPr>
          <w:rFonts w:ascii="Arial" w:hAnsi="Arial" w:cs="Arial"/>
        </w:rPr>
      </w:pPr>
    </w:p>
    <w:p w14:paraId="2727A9D2" w14:textId="1AA4F94F" w:rsidR="00A73FA6" w:rsidRPr="00E13CFC" w:rsidRDefault="00A73FA6" w:rsidP="00A73FA6">
      <w:pPr>
        <w:pStyle w:val="ListParagraph"/>
        <w:rPr>
          <w:rFonts w:ascii="Arial" w:eastAsia="Times New Roman" w:hAnsi="Arial" w:cs="Arial"/>
          <w:color w:val="444444"/>
        </w:rPr>
      </w:pPr>
      <w:proofErr w:type="spellStart"/>
      <w:r w:rsidRPr="00E13CFC">
        <w:rPr>
          <w:rFonts w:ascii="Arial" w:hAnsi="Arial" w:cs="Arial"/>
        </w:rPr>
        <w:t>Ramsden</w:t>
      </w:r>
      <w:proofErr w:type="spellEnd"/>
      <w:r w:rsidRPr="00E13CFC">
        <w:rPr>
          <w:rFonts w:ascii="Arial" w:hAnsi="Arial" w:cs="Arial"/>
        </w:rPr>
        <w:t xml:space="preserve">, J., </w:t>
      </w:r>
      <w:r w:rsidRPr="00E13CFC">
        <w:rPr>
          <w:rFonts w:ascii="Arial" w:eastAsia="Times New Roman" w:hAnsi="Arial" w:cs="Arial"/>
          <w:bCs/>
          <w:i/>
          <w:color w:val="222222"/>
        </w:rPr>
        <w:t xml:space="preserve">Don't </w:t>
      </w:r>
      <w:r w:rsidR="00BC7E45">
        <w:rPr>
          <w:rFonts w:ascii="Arial" w:eastAsia="Times New Roman" w:hAnsi="Arial" w:cs="Arial"/>
          <w:bCs/>
          <w:i/>
          <w:color w:val="222222"/>
        </w:rPr>
        <w:t>M</w:t>
      </w:r>
      <w:r w:rsidRPr="00E13CFC">
        <w:rPr>
          <w:rFonts w:ascii="Arial" w:eastAsia="Times New Roman" w:hAnsi="Arial" w:cs="Arial"/>
          <w:bCs/>
          <w:i/>
          <w:color w:val="222222"/>
        </w:rPr>
        <w:t xml:space="preserve">ention the </w:t>
      </w:r>
      <w:r w:rsidR="00BC7E45">
        <w:rPr>
          <w:rFonts w:ascii="Arial" w:eastAsia="Times New Roman" w:hAnsi="Arial" w:cs="Arial"/>
          <w:bCs/>
          <w:i/>
          <w:color w:val="222222"/>
        </w:rPr>
        <w:t>W</w:t>
      </w:r>
      <w:r w:rsidRPr="00E13CFC">
        <w:rPr>
          <w:rFonts w:ascii="Arial" w:eastAsia="Times New Roman" w:hAnsi="Arial" w:cs="Arial"/>
          <w:bCs/>
          <w:i/>
          <w:color w:val="222222"/>
        </w:rPr>
        <w:t xml:space="preserve">ar: </w:t>
      </w:r>
      <w:r w:rsidR="00BC7E45">
        <w:rPr>
          <w:rFonts w:ascii="Arial" w:eastAsia="Times New Roman" w:hAnsi="Arial" w:cs="Arial"/>
          <w:bCs/>
          <w:i/>
          <w:color w:val="222222"/>
        </w:rPr>
        <w:t>T</w:t>
      </w:r>
      <w:r w:rsidRPr="00E13CFC">
        <w:rPr>
          <w:rFonts w:ascii="Arial" w:eastAsia="Times New Roman" w:hAnsi="Arial" w:cs="Arial"/>
          <w:bCs/>
          <w:i/>
          <w:color w:val="222222"/>
        </w:rPr>
        <w:t xml:space="preserve">he British and Germans </w:t>
      </w:r>
      <w:proofErr w:type="gramStart"/>
      <w:r w:rsidR="00BC7E45">
        <w:rPr>
          <w:rFonts w:ascii="Arial" w:eastAsia="Times New Roman" w:hAnsi="Arial" w:cs="Arial"/>
          <w:bCs/>
          <w:i/>
          <w:color w:val="222222"/>
        </w:rPr>
        <w:t>S</w:t>
      </w:r>
      <w:r w:rsidRPr="00E13CFC">
        <w:rPr>
          <w:rFonts w:ascii="Arial" w:eastAsia="Times New Roman" w:hAnsi="Arial" w:cs="Arial"/>
          <w:bCs/>
          <w:i/>
          <w:color w:val="222222"/>
        </w:rPr>
        <w:t>ince</w:t>
      </w:r>
      <w:proofErr w:type="gramEnd"/>
      <w:r w:rsidRPr="00E13CFC">
        <w:rPr>
          <w:rFonts w:ascii="Arial" w:eastAsia="Times New Roman" w:hAnsi="Arial" w:cs="Arial"/>
          <w:bCs/>
          <w:i/>
          <w:color w:val="222222"/>
        </w:rPr>
        <w:t xml:space="preserve"> 1890</w:t>
      </w:r>
      <w:r w:rsidRPr="00E13CFC">
        <w:rPr>
          <w:rFonts w:ascii="Arial" w:eastAsia="Times New Roman" w:hAnsi="Arial" w:cs="Arial"/>
          <w:bCs/>
          <w:color w:val="222222"/>
        </w:rPr>
        <w:t xml:space="preserve"> (</w:t>
      </w:r>
      <w:r w:rsidR="00F64037" w:rsidRPr="00E13CFC">
        <w:rPr>
          <w:rFonts w:ascii="Arial" w:eastAsia="Times New Roman" w:hAnsi="Arial" w:cs="Arial"/>
          <w:color w:val="444444"/>
        </w:rPr>
        <w:t>London</w:t>
      </w:r>
      <w:r w:rsidRPr="00E13CFC">
        <w:rPr>
          <w:rFonts w:ascii="Arial" w:eastAsia="Times New Roman" w:hAnsi="Arial" w:cs="Arial"/>
          <w:color w:val="444444"/>
        </w:rPr>
        <w:t>: Abacus, 2007).</w:t>
      </w:r>
    </w:p>
    <w:p w14:paraId="37AAB6AE" w14:textId="77777777" w:rsidR="00A73FA6" w:rsidRPr="00E13CFC" w:rsidRDefault="00A73FA6" w:rsidP="00A73FA6">
      <w:pPr>
        <w:pStyle w:val="ListParagraph"/>
        <w:rPr>
          <w:rFonts w:ascii="Arial" w:eastAsia="Times New Roman" w:hAnsi="Arial" w:cs="Arial"/>
          <w:color w:val="444444"/>
        </w:rPr>
      </w:pPr>
    </w:p>
    <w:p w14:paraId="2B2EFF70" w14:textId="7F6A99DF" w:rsidR="00A73FA6" w:rsidRPr="00E13CFC" w:rsidRDefault="00A73FA6" w:rsidP="00A73FA6">
      <w:pPr>
        <w:pStyle w:val="ListParagraph"/>
        <w:rPr>
          <w:rFonts w:ascii="Arial" w:eastAsia="Times New Roman" w:hAnsi="Arial" w:cs="Arial"/>
          <w:color w:val="444444"/>
        </w:rPr>
      </w:pPr>
      <w:proofErr w:type="spellStart"/>
      <w:r w:rsidRPr="00E13CFC">
        <w:rPr>
          <w:rFonts w:ascii="Arial" w:eastAsia="Times New Roman" w:hAnsi="Arial" w:cs="Arial"/>
          <w:color w:val="444444"/>
        </w:rPr>
        <w:t>Ramsden</w:t>
      </w:r>
      <w:proofErr w:type="spellEnd"/>
      <w:r w:rsidRPr="00E13CFC">
        <w:rPr>
          <w:rFonts w:ascii="Arial" w:eastAsia="Times New Roman" w:hAnsi="Arial" w:cs="Arial"/>
          <w:color w:val="444444"/>
        </w:rPr>
        <w:t xml:space="preserve">, J., </w:t>
      </w:r>
      <w:proofErr w:type="gramStart"/>
      <w:r w:rsidR="00055BE4" w:rsidRPr="00E13CFC">
        <w:rPr>
          <w:rFonts w:ascii="Arial" w:eastAsia="Times New Roman" w:hAnsi="Arial" w:cs="Arial"/>
          <w:bCs/>
          <w:i/>
          <w:color w:val="222222"/>
        </w:rPr>
        <w:t>An</w:t>
      </w:r>
      <w:proofErr w:type="gramEnd"/>
      <w:r w:rsidR="00055BE4" w:rsidRPr="00E13CFC">
        <w:rPr>
          <w:rFonts w:ascii="Arial" w:eastAsia="Times New Roman" w:hAnsi="Arial" w:cs="Arial"/>
          <w:bCs/>
          <w:i/>
          <w:color w:val="222222"/>
        </w:rPr>
        <w:t xml:space="preserve"> </w:t>
      </w:r>
      <w:r w:rsidR="00BC7E45">
        <w:rPr>
          <w:rFonts w:ascii="Arial" w:eastAsia="Times New Roman" w:hAnsi="Arial" w:cs="Arial"/>
          <w:bCs/>
          <w:i/>
          <w:color w:val="222222"/>
        </w:rPr>
        <w:t>A</w:t>
      </w:r>
      <w:r w:rsidR="00055BE4" w:rsidRPr="00E13CFC">
        <w:rPr>
          <w:rFonts w:ascii="Arial" w:eastAsia="Times New Roman" w:hAnsi="Arial" w:cs="Arial"/>
          <w:bCs/>
          <w:i/>
          <w:color w:val="222222"/>
        </w:rPr>
        <w:t xml:space="preserve">ppetite for </w:t>
      </w:r>
      <w:r w:rsidR="00BC7E45">
        <w:rPr>
          <w:rFonts w:ascii="Arial" w:eastAsia="Times New Roman" w:hAnsi="Arial" w:cs="Arial"/>
          <w:bCs/>
          <w:i/>
          <w:color w:val="222222"/>
        </w:rPr>
        <w:t>P</w:t>
      </w:r>
      <w:r w:rsidR="00055BE4" w:rsidRPr="00E13CFC">
        <w:rPr>
          <w:rFonts w:ascii="Arial" w:eastAsia="Times New Roman" w:hAnsi="Arial" w:cs="Arial"/>
          <w:bCs/>
          <w:i/>
          <w:color w:val="222222"/>
        </w:rPr>
        <w:t>ower</w:t>
      </w:r>
      <w:r w:rsidRPr="00E13CFC">
        <w:rPr>
          <w:rFonts w:ascii="Arial" w:eastAsia="Times New Roman" w:hAnsi="Arial" w:cs="Arial"/>
          <w:bCs/>
          <w:i/>
          <w:color w:val="222222"/>
        </w:rPr>
        <w:t xml:space="preserve">: </w:t>
      </w:r>
      <w:r w:rsidR="00BC7E45">
        <w:rPr>
          <w:rFonts w:ascii="Arial" w:eastAsia="Times New Roman" w:hAnsi="Arial" w:cs="Arial"/>
          <w:bCs/>
          <w:i/>
          <w:color w:val="222222"/>
        </w:rPr>
        <w:t>A</w:t>
      </w:r>
      <w:r w:rsidRPr="00E13CFC">
        <w:rPr>
          <w:rFonts w:ascii="Arial" w:eastAsia="Times New Roman" w:hAnsi="Arial" w:cs="Arial"/>
          <w:bCs/>
          <w:i/>
          <w:color w:val="222222"/>
        </w:rPr>
        <w:t xml:space="preserve"> </w:t>
      </w:r>
      <w:r w:rsidR="00BC7E45">
        <w:rPr>
          <w:rFonts w:ascii="Arial" w:eastAsia="Times New Roman" w:hAnsi="Arial" w:cs="Arial"/>
          <w:bCs/>
          <w:i/>
          <w:color w:val="222222"/>
        </w:rPr>
        <w:t>H</w:t>
      </w:r>
      <w:r w:rsidRPr="00E13CFC">
        <w:rPr>
          <w:rFonts w:ascii="Arial" w:eastAsia="Times New Roman" w:hAnsi="Arial" w:cs="Arial"/>
          <w:bCs/>
          <w:i/>
          <w:color w:val="222222"/>
        </w:rPr>
        <w:t>istory of the Conservative Party since 1830</w:t>
      </w:r>
      <w:r w:rsidRPr="00E13CFC">
        <w:rPr>
          <w:rFonts w:ascii="Arial" w:eastAsia="Times New Roman" w:hAnsi="Arial" w:cs="Arial"/>
          <w:bCs/>
          <w:color w:val="222222"/>
        </w:rPr>
        <w:t xml:space="preserve"> (</w:t>
      </w:r>
      <w:r w:rsidR="00055BE4" w:rsidRPr="00E13CFC">
        <w:rPr>
          <w:rFonts w:ascii="Arial" w:eastAsia="Times New Roman" w:hAnsi="Arial" w:cs="Arial"/>
          <w:color w:val="444444"/>
        </w:rPr>
        <w:t>London:</w:t>
      </w:r>
      <w:r w:rsidRPr="00E13CFC">
        <w:rPr>
          <w:rFonts w:ascii="Arial" w:eastAsia="Times New Roman" w:hAnsi="Arial" w:cs="Arial"/>
          <w:color w:val="444444"/>
        </w:rPr>
        <w:t xml:space="preserve"> HarperCollins, 1999).</w:t>
      </w:r>
    </w:p>
    <w:p w14:paraId="450A3771" w14:textId="77777777" w:rsidR="009A2D37" w:rsidRPr="007A7376" w:rsidRDefault="009A2D37" w:rsidP="007A7376">
      <w:pPr>
        <w:spacing w:after="120" w:line="240" w:lineRule="auto"/>
        <w:ind w:left="426" w:right="260"/>
        <w:jc w:val="both"/>
        <w:rPr>
          <w:rFonts w:ascii="Arial" w:hAnsi="Arial" w:cs="Arial"/>
        </w:rPr>
      </w:pPr>
    </w:p>
    <w:p w14:paraId="33FDB607" w14:textId="77777777" w:rsidR="00C64106" w:rsidRPr="00C64106" w:rsidRDefault="009A2D37" w:rsidP="00E13CFC">
      <w:pPr>
        <w:numPr>
          <w:ilvl w:val="0"/>
          <w:numId w:val="12"/>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273D0B6D" w14:textId="77777777" w:rsidR="009A2D37" w:rsidRPr="00302082" w:rsidRDefault="00C64106" w:rsidP="00C64106">
      <w:pPr>
        <w:pStyle w:val="ListParagraph"/>
        <w:spacing w:before="60" w:after="60" w:line="240" w:lineRule="auto"/>
        <w:ind w:right="-330"/>
        <w:rPr>
          <w:rFonts w:ascii="Arial" w:hAnsi="Arial" w:cs="Arial"/>
          <w:i/>
          <w:iCs/>
        </w:rPr>
      </w:pPr>
      <w:r w:rsidRPr="00107B06">
        <w:rPr>
          <w:rFonts w:ascii="Arial" w:hAnsi="Arial" w:cs="Arial"/>
          <w:iCs/>
        </w:rPr>
        <w:t xml:space="preserve">Learning and teaching will be carried out through </w:t>
      </w:r>
      <w:r>
        <w:rPr>
          <w:rFonts w:ascii="Arial" w:hAnsi="Arial" w:cs="Arial"/>
          <w:iCs/>
        </w:rPr>
        <w:t>10</w:t>
      </w:r>
      <w:r w:rsidRPr="00107B06">
        <w:rPr>
          <w:rFonts w:ascii="Arial" w:hAnsi="Arial" w:cs="Arial"/>
          <w:iCs/>
        </w:rPr>
        <w:t xml:space="preserve"> weekly one-hour lectures and </w:t>
      </w:r>
      <w:r>
        <w:rPr>
          <w:rFonts w:ascii="Arial" w:hAnsi="Arial" w:cs="Arial"/>
          <w:iCs/>
        </w:rPr>
        <w:t>10</w:t>
      </w:r>
      <w:r w:rsidRPr="00107B06">
        <w:rPr>
          <w:rFonts w:ascii="Arial" w:hAnsi="Arial" w:cs="Arial"/>
          <w:iCs/>
        </w:rPr>
        <w:t xml:space="preserve"> weekly two-hour seminar sessions.</w:t>
      </w:r>
      <w:r w:rsidR="006F3F8B" w:rsidRPr="00302082">
        <w:rPr>
          <w:rFonts w:ascii="Arial" w:hAnsi="Arial" w:cs="Arial"/>
          <w:b/>
        </w:rPr>
        <w:br/>
      </w:r>
    </w:p>
    <w:p w14:paraId="6BEC291D" w14:textId="77777777" w:rsidR="00C64106" w:rsidRPr="00C64106" w:rsidRDefault="00EF4933" w:rsidP="00E13CFC">
      <w:pPr>
        <w:numPr>
          <w:ilvl w:val="0"/>
          <w:numId w:val="12"/>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14:paraId="5DF2398A" w14:textId="77777777" w:rsidR="00C64106" w:rsidRDefault="000D4966" w:rsidP="00C64106">
      <w:pPr>
        <w:spacing w:before="60" w:after="60" w:line="240" w:lineRule="auto"/>
        <w:ind w:left="426" w:right="-330"/>
        <w:rPr>
          <w:rFonts w:ascii="Arial" w:hAnsi="Arial" w:cs="Arial"/>
          <w:iCs/>
        </w:rPr>
      </w:pPr>
      <w:r>
        <w:rPr>
          <w:rFonts w:ascii="Arial" w:hAnsi="Arial" w:cs="Arial"/>
          <w:iCs/>
        </w:rPr>
        <w:t xml:space="preserve">13.1 Main assessment methods: </w:t>
      </w:r>
      <w:r w:rsidR="00C64106" w:rsidRPr="00D17A35">
        <w:rPr>
          <w:rFonts w:ascii="Arial" w:hAnsi="Arial" w:cs="Arial"/>
          <w:iCs/>
        </w:rPr>
        <w:t>Th</w:t>
      </w:r>
      <w:r w:rsidR="00C64106">
        <w:rPr>
          <w:rFonts w:ascii="Arial" w:hAnsi="Arial" w:cs="Arial"/>
          <w:iCs/>
        </w:rPr>
        <w:t>e module will be assessed by 60</w:t>
      </w:r>
      <w:r w:rsidR="00C64106" w:rsidRPr="00D17A35">
        <w:rPr>
          <w:rFonts w:ascii="Arial" w:hAnsi="Arial" w:cs="Arial"/>
          <w:iCs/>
        </w:rPr>
        <w:t>% coursework</w:t>
      </w:r>
      <w:r w:rsidR="00C64106">
        <w:rPr>
          <w:rFonts w:ascii="Arial" w:hAnsi="Arial" w:cs="Arial"/>
          <w:iCs/>
        </w:rPr>
        <w:t xml:space="preserve"> and 40% exam</w:t>
      </w:r>
      <w:r w:rsidR="00C64106" w:rsidRPr="00D17A35">
        <w:rPr>
          <w:rFonts w:ascii="Arial" w:hAnsi="Arial" w:cs="Arial"/>
          <w:iCs/>
        </w:rPr>
        <w:t xml:space="preserve">. </w:t>
      </w:r>
    </w:p>
    <w:p w14:paraId="309654A7" w14:textId="77777777" w:rsidR="00C64106" w:rsidRDefault="00C64106" w:rsidP="00C64106">
      <w:pPr>
        <w:spacing w:before="60" w:after="60" w:line="240" w:lineRule="auto"/>
        <w:ind w:right="-330"/>
        <w:rPr>
          <w:rFonts w:ascii="Arial" w:hAnsi="Arial" w:cs="Arial"/>
          <w:iCs/>
        </w:rPr>
      </w:pPr>
    </w:p>
    <w:p w14:paraId="607FF6D3" w14:textId="77777777" w:rsidR="00C64106" w:rsidRPr="00AB7865" w:rsidRDefault="00C64106" w:rsidP="00C64106">
      <w:pPr>
        <w:spacing w:before="60" w:after="60" w:line="240" w:lineRule="auto"/>
        <w:ind w:left="426" w:right="-330"/>
        <w:rPr>
          <w:rFonts w:ascii="Arial" w:hAnsi="Arial" w:cs="Arial"/>
          <w:iCs/>
        </w:rPr>
      </w:pPr>
    </w:p>
    <w:p w14:paraId="282CF48A" w14:textId="77777777" w:rsidR="00C64106" w:rsidRDefault="00C64106" w:rsidP="00C64106">
      <w:pPr>
        <w:pStyle w:val="ListParagraph"/>
        <w:spacing w:before="60" w:after="60" w:line="240" w:lineRule="auto"/>
        <w:ind w:right="-330"/>
        <w:rPr>
          <w:rFonts w:ascii="Arial" w:hAnsi="Arial" w:cs="Arial"/>
          <w:iCs/>
        </w:rPr>
      </w:pPr>
      <w:r w:rsidRPr="00AB7865">
        <w:rPr>
          <w:rFonts w:ascii="Arial" w:hAnsi="Arial" w:cs="Arial"/>
          <w:iCs/>
        </w:rPr>
        <w:t xml:space="preserve">Students will be expected to make regular contributions and to provide </w:t>
      </w:r>
      <w:r w:rsidRPr="00085AAB">
        <w:rPr>
          <w:rFonts w:ascii="Arial" w:hAnsi="Arial" w:cs="Arial"/>
          <w:b/>
          <w:iCs/>
        </w:rPr>
        <w:t>one</w:t>
      </w:r>
      <w:r w:rsidRPr="00AB7865">
        <w:rPr>
          <w:rFonts w:ascii="Arial" w:hAnsi="Arial" w:cs="Arial"/>
          <w:iCs/>
        </w:rPr>
        <w:t xml:space="preserve"> </w:t>
      </w:r>
      <w:r w:rsidRPr="00085AAB">
        <w:rPr>
          <w:rFonts w:ascii="Arial" w:hAnsi="Arial" w:cs="Arial"/>
          <w:b/>
          <w:iCs/>
        </w:rPr>
        <w:t xml:space="preserve">formal </w:t>
      </w:r>
      <w:r>
        <w:rPr>
          <w:rFonts w:ascii="Arial" w:hAnsi="Arial" w:cs="Arial"/>
          <w:b/>
          <w:iCs/>
        </w:rPr>
        <w:t xml:space="preserve">seminar </w:t>
      </w:r>
      <w:r w:rsidRPr="00085AAB">
        <w:rPr>
          <w:rFonts w:ascii="Arial" w:hAnsi="Arial" w:cs="Arial"/>
          <w:b/>
          <w:iCs/>
        </w:rPr>
        <w:t>presentation</w:t>
      </w:r>
      <w:r w:rsidRPr="00AB7865">
        <w:rPr>
          <w:rFonts w:ascii="Arial" w:hAnsi="Arial" w:cs="Arial"/>
          <w:iCs/>
        </w:rPr>
        <w:t xml:space="preserve"> </w:t>
      </w:r>
      <w:r w:rsidRPr="00AB7865">
        <w:rPr>
          <w:rFonts w:ascii="Arial" w:hAnsi="Arial" w:cs="Arial"/>
          <w:b/>
          <w:iCs/>
        </w:rPr>
        <w:t>worth</w:t>
      </w:r>
      <w:r w:rsidRPr="00AB7865">
        <w:rPr>
          <w:rFonts w:ascii="Arial" w:hAnsi="Arial" w:cs="Arial"/>
          <w:iCs/>
        </w:rPr>
        <w:t xml:space="preserve"> </w:t>
      </w:r>
      <w:r>
        <w:rPr>
          <w:rFonts w:ascii="Arial" w:hAnsi="Arial" w:cs="Arial"/>
          <w:b/>
          <w:iCs/>
        </w:rPr>
        <w:t>10</w:t>
      </w:r>
      <w:r w:rsidRPr="00AB7865">
        <w:rPr>
          <w:rFonts w:ascii="Arial" w:hAnsi="Arial" w:cs="Arial"/>
          <w:b/>
          <w:iCs/>
        </w:rPr>
        <w:t>% of the final mark</w:t>
      </w:r>
      <w:r>
        <w:rPr>
          <w:rFonts w:ascii="Arial" w:hAnsi="Arial" w:cs="Arial"/>
          <w:iCs/>
        </w:rPr>
        <w:t>.</w:t>
      </w:r>
      <w:r w:rsidRPr="00AB7865">
        <w:rPr>
          <w:rFonts w:ascii="Arial" w:hAnsi="Arial" w:cs="Arial"/>
          <w:iCs/>
        </w:rPr>
        <w:t xml:space="preserve"> </w:t>
      </w:r>
    </w:p>
    <w:p w14:paraId="5FAE1D96" w14:textId="1C1266C3" w:rsidR="00C64106" w:rsidRPr="00AB7865" w:rsidRDefault="00C64106" w:rsidP="00C64106">
      <w:pPr>
        <w:pStyle w:val="ListParagraph"/>
        <w:spacing w:before="60" w:after="60" w:line="240" w:lineRule="auto"/>
        <w:ind w:right="-330"/>
        <w:rPr>
          <w:rFonts w:ascii="Arial" w:hAnsi="Arial" w:cs="Arial"/>
          <w:iCs/>
        </w:rPr>
      </w:pPr>
      <w:r w:rsidRPr="00D70EC3">
        <w:rPr>
          <w:rFonts w:ascii="Arial" w:hAnsi="Arial" w:cs="Arial"/>
          <w:b/>
          <w:iCs/>
        </w:rPr>
        <w:t>Exam preparation commentary</w:t>
      </w:r>
      <w:r>
        <w:rPr>
          <w:rFonts w:ascii="Arial" w:hAnsi="Arial" w:cs="Arial"/>
          <w:iCs/>
        </w:rPr>
        <w:t>: Students will write a 1,000-word analysis of a primary source extract chosen from a list of six</w:t>
      </w:r>
      <w:r w:rsidR="00396B27">
        <w:rPr>
          <w:rFonts w:ascii="Arial" w:hAnsi="Arial" w:cs="Arial"/>
          <w:iCs/>
        </w:rPr>
        <w:t xml:space="preserve">. This will be a time-limited assignment, which students will have 24-hours to complete. </w:t>
      </w:r>
      <w:r>
        <w:rPr>
          <w:rFonts w:ascii="Arial" w:hAnsi="Arial" w:cs="Arial"/>
          <w:iCs/>
        </w:rPr>
        <w:t xml:space="preserve"> This exam preparation will be </w:t>
      </w:r>
      <w:r w:rsidRPr="00AB7865">
        <w:rPr>
          <w:rFonts w:ascii="Arial" w:hAnsi="Arial" w:cs="Arial"/>
          <w:b/>
          <w:iCs/>
        </w:rPr>
        <w:t>worth</w:t>
      </w:r>
      <w:r w:rsidRPr="00AB7865">
        <w:rPr>
          <w:rFonts w:ascii="Arial" w:hAnsi="Arial" w:cs="Arial"/>
          <w:iCs/>
        </w:rPr>
        <w:t xml:space="preserve"> </w:t>
      </w:r>
      <w:r>
        <w:rPr>
          <w:rFonts w:ascii="Arial" w:hAnsi="Arial" w:cs="Arial"/>
          <w:b/>
          <w:iCs/>
        </w:rPr>
        <w:t>10</w:t>
      </w:r>
      <w:r w:rsidRPr="00AB7865">
        <w:rPr>
          <w:rFonts w:ascii="Arial" w:hAnsi="Arial" w:cs="Arial"/>
          <w:b/>
          <w:iCs/>
        </w:rPr>
        <w:t>% of the final mark</w:t>
      </w:r>
      <w:r>
        <w:rPr>
          <w:rFonts w:ascii="Arial" w:hAnsi="Arial" w:cs="Arial"/>
          <w:iCs/>
        </w:rPr>
        <w:t>.</w:t>
      </w:r>
      <w:r w:rsidRPr="00AB7865">
        <w:rPr>
          <w:rFonts w:ascii="Arial" w:hAnsi="Arial" w:cs="Arial"/>
          <w:iCs/>
        </w:rPr>
        <w:t xml:space="preserve"> </w:t>
      </w:r>
    </w:p>
    <w:p w14:paraId="35B1D9F6" w14:textId="76C9C205" w:rsidR="00C64106" w:rsidRDefault="00C64106" w:rsidP="00C64106">
      <w:pPr>
        <w:pStyle w:val="ListParagraph"/>
        <w:spacing w:before="60" w:after="60" w:line="240" w:lineRule="auto"/>
        <w:ind w:right="-330"/>
        <w:rPr>
          <w:rFonts w:ascii="Arial" w:hAnsi="Arial" w:cs="Arial"/>
          <w:iCs/>
        </w:rPr>
      </w:pPr>
      <w:r>
        <w:rPr>
          <w:rFonts w:ascii="Arial" w:hAnsi="Arial" w:cs="Arial"/>
          <w:iCs/>
        </w:rPr>
        <w:t>Essays</w:t>
      </w:r>
      <w:r w:rsidRPr="00AB7865">
        <w:rPr>
          <w:rFonts w:ascii="Arial" w:hAnsi="Arial" w:cs="Arial"/>
          <w:iCs/>
        </w:rPr>
        <w:t xml:space="preserve">: </w:t>
      </w:r>
      <w:r>
        <w:rPr>
          <w:rFonts w:ascii="Arial" w:hAnsi="Arial" w:cs="Arial"/>
          <w:b/>
          <w:iCs/>
        </w:rPr>
        <w:t>Two essays of 2,500 words</w:t>
      </w:r>
      <w:r>
        <w:rPr>
          <w:rFonts w:ascii="Arial" w:hAnsi="Arial" w:cs="Arial"/>
          <w:iCs/>
        </w:rPr>
        <w:t xml:space="preserve">. </w:t>
      </w:r>
      <w:r w:rsidRPr="00AB7865">
        <w:rPr>
          <w:rFonts w:ascii="Arial" w:hAnsi="Arial" w:cs="Arial"/>
          <w:b/>
          <w:iCs/>
        </w:rPr>
        <w:t xml:space="preserve">Each of these </w:t>
      </w:r>
      <w:r>
        <w:rPr>
          <w:rFonts w:ascii="Arial" w:hAnsi="Arial" w:cs="Arial"/>
          <w:b/>
          <w:iCs/>
        </w:rPr>
        <w:t>essays will be worth 20</w:t>
      </w:r>
      <w:r w:rsidRPr="00AB7865">
        <w:rPr>
          <w:rFonts w:ascii="Arial" w:hAnsi="Arial" w:cs="Arial"/>
          <w:b/>
          <w:iCs/>
        </w:rPr>
        <w:t>% of the final mark</w:t>
      </w:r>
      <w:r>
        <w:rPr>
          <w:rFonts w:ascii="Arial" w:hAnsi="Arial" w:cs="Arial"/>
          <w:iCs/>
        </w:rPr>
        <w:t>.</w:t>
      </w:r>
    </w:p>
    <w:p w14:paraId="03037D60" w14:textId="77777777" w:rsidR="00C64106" w:rsidRDefault="00C64106" w:rsidP="00C64106">
      <w:pPr>
        <w:pStyle w:val="ListParagraph"/>
        <w:spacing w:before="60" w:after="60" w:line="240" w:lineRule="auto"/>
        <w:ind w:right="-330"/>
        <w:rPr>
          <w:rFonts w:ascii="Arial" w:hAnsi="Arial" w:cs="Arial"/>
          <w:iCs/>
        </w:rPr>
      </w:pPr>
      <w:r>
        <w:rPr>
          <w:rFonts w:ascii="Arial" w:hAnsi="Arial" w:cs="Arial"/>
          <w:b/>
          <w:iCs/>
        </w:rPr>
        <w:t>Exam</w:t>
      </w:r>
      <w:r>
        <w:rPr>
          <w:rFonts w:ascii="Arial" w:hAnsi="Arial" w:cs="Arial"/>
          <w:iCs/>
        </w:rPr>
        <w:t xml:space="preserve">: Students will sit a two-hour exam to answer two questions out of a choice of several. </w:t>
      </w:r>
    </w:p>
    <w:p w14:paraId="37ED7888" w14:textId="77777777" w:rsidR="000D4966" w:rsidRDefault="000D4966" w:rsidP="00C64106">
      <w:pPr>
        <w:pStyle w:val="ListParagraph"/>
        <w:spacing w:before="60" w:after="60" w:line="240" w:lineRule="auto"/>
        <w:ind w:right="-330"/>
        <w:rPr>
          <w:rFonts w:ascii="Arial" w:hAnsi="Arial" w:cs="Arial"/>
          <w:iCs/>
        </w:rPr>
      </w:pPr>
    </w:p>
    <w:p w14:paraId="2C35DD24" w14:textId="35252E68" w:rsidR="000D4966" w:rsidRPr="007C6E90" w:rsidRDefault="000D4966" w:rsidP="00E13CFC">
      <w:pPr>
        <w:spacing w:before="60" w:after="60" w:line="240" w:lineRule="auto"/>
        <w:ind w:left="426" w:right="-330"/>
        <w:rPr>
          <w:rFonts w:ascii="Arial" w:hAnsi="Arial" w:cs="Arial"/>
          <w:b/>
          <w:i/>
          <w:iCs/>
        </w:rPr>
      </w:pPr>
      <w:r>
        <w:rPr>
          <w:rFonts w:ascii="Arial" w:hAnsi="Arial" w:cs="Arial"/>
          <w:iCs/>
        </w:rPr>
        <w:t xml:space="preserve">13.2 Reassessment methods: </w:t>
      </w:r>
      <w:r w:rsidR="00E310E3">
        <w:rPr>
          <w:rFonts w:ascii="Arial" w:hAnsi="Arial" w:cs="Arial"/>
          <w:b/>
        </w:rPr>
        <w:t>100% Coursework.</w:t>
      </w:r>
    </w:p>
    <w:p w14:paraId="29716F7E" w14:textId="77777777" w:rsidR="000D4966" w:rsidRPr="00AB7865" w:rsidRDefault="000D4966" w:rsidP="00C64106">
      <w:pPr>
        <w:pStyle w:val="ListParagraph"/>
        <w:spacing w:before="60" w:after="60" w:line="240" w:lineRule="auto"/>
        <w:ind w:right="-330"/>
        <w:rPr>
          <w:rFonts w:ascii="Arial" w:hAnsi="Arial" w:cs="Arial"/>
          <w:iCs/>
        </w:rPr>
      </w:pPr>
    </w:p>
    <w:p w14:paraId="7FCEFE33" w14:textId="77777777" w:rsidR="00B9109B" w:rsidRPr="00302082" w:rsidRDefault="00B9109B" w:rsidP="0059232C">
      <w:pPr>
        <w:spacing w:after="120" w:line="240" w:lineRule="auto"/>
        <w:ind w:right="260"/>
        <w:rPr>
          <w:rFonts w:ascii="Arial" w:hAnsi="Arial" w:cs="Arial"/>
          <w:b/>
          <w:i/>
          <w:iCs/>
        </w:rPr>
      </w:pPr>
    </w:p>
    <w:p w14:paraId="42FAEB08" w14:textId="77777777" w:rsidR="00274ED7" w:rsidRDefault="006F3F8B" w:rsidP="00E13CFC">
      <w:pPr>
        <w:numPr>
          <w:ilvl w:val="0"/>
          <w:numId w:val="12"/>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2F17592A" w14:textId="77777777" w:rsidR="00727780" w:rsidRPr="00302082" w:rsidRDefault="00727780" w:rsidP="00727780">
      <w:pPr>
        <w:spacing w:after="120" w:line="240" w:lineRule="auto"/>
        <w:ind w:right="260"/>
        <w:rPr>
          <w:rFonts w:ascii="Arial" w:hAnsi="Arial" w:cs="Arial"/>
          <w:b/>
          <w:i/>
          <w:iCs/>
        </w:rPr>
      </w:pPr>
    </w:p>
    <w:tbl>
      <w:tblPr>
        <w:tblStyle w:val="TableGrid"/>
        <w:tblW w:w="5000" w:type="pct"/>
        <w:tblLook w:val="04A0" w:firstRow="1" w:lastRow="0" w:firstColumn="1" w:lastColumn="0" w:noHBand="0" w:noVBand="1"/>
      </w:tblPr>
      <w:tblGrid>
        <w:gridCol w:w="2605"/>
        <w:gridCol w:w="1879"/>
        <w:gridCol w:w="854"/>
        <w:gridCol w:w="853"/>
        <w:gridCol w:w="853"/>
        <w:gridCol w:w="853"/>
        <w:gridCol w:w="853"/>
        <w:gridCol w:w="853"/>
        <w:gridCol w:w="853"/>
      </w:tblGrid>
      <w:tr w:rsidR="00A77C6C" w:rsidRPr="00302082" w14:paraId="712E8FA7" w14:textId="77777777" w:rsidTr="00A77C6C">
        <w:tc>
          <w:tcPr>
            <w:tcW w:w="1245" w:type="pct"/>
            <w:shd w:val="clear" w:color="auto" w:fill="D9D9D9" w:themeFill="background1" w:themeFillShade="D9"/>
          </w:tcPr>
          <w:p w14:paraId="2DC47022" w14:textId="77777777" w:rsidR="00A77C6C" w:rsidRPr="00302082" w:rsidRDefault="00A77C6C" w:rsidP="00302082">
            <w:pPr>
              <w:spacing w:after="120"/>
              <w:ind w:left="33"/>
              <w:rPr>
                <w:rFonts w:ascii="Arial" w:hAnsi="Arial" w:cs="Arial"/>
                <w:b/>
              </w:rPr>
            </w:pPr>
            <w:r w:rsidRPr="00302082">
              <w:rPr>
                <w:rFonts w:ascii="Arial" w:hAnsi="Arial" w:cs="Arial"/>
                <w:b/>
              </w:rPr>
              <w:t>Module learning outcome</w:t>
            </w:r>
            <w:r>
              <w:rPr>
                <w:rFonts w:ascii="Arial" w:hAnsi="Arial" w:cs="Arial"/>
                <w:b/>
              </w:rPr>
              <w:t xml:space="preserve"> for both Level 5 and for Level 6</w:t>
            </w:r>
          </w:p>
        </w:tc>
        <w:tc>
          <w:tcPr>
            <w:tcW w:w="898" w:type="pct"/>
          </w:tcPr>
          <w:p w14:paraId="640E93F4" w14:textId="77777777" w:rsidR="00A77C6C" w:rsidRPr="00302082" w:rsidRDefault="00A77C6C" w:rsidP="00302082">
            <w:pPr>
              <w:spacing w:after="120"/>
              <w:rPr>
                <w:rFonts w:ascii="Arial" w:hAnsi="Arial" w:cs="Arial"/>
                <w:i/>
              </w:rPr>
            </w:pPr>
          </w:p>
        </w:tc>
        <w:tc>
          <w:tcPr>
            <w:tcW w:w="408" w:type="pct"/>
          </w:tcPr>
          <w:p w14:paraId="1E4EDC0C" w14:textId="6E721788" w:rsidR="00A77C6C" w:rsidRPr="00302082" w:rsidRDefault="00E13CFC" w:rsidP="00302082">
            <w:pPr>
              <w:spacing w:after="120"/>
              <w:rPr>
                <w:rFonts w:ascii="Arial" w:hAnsi="Arial" w:cs="Arial"/>
                <w:i/>
              </w:rPr>
            </w:pPr>
            <w:r>
              <w:rPr>
                <w:rFonts w:ascii="Arial" w:hAnsi="Arial" w:cs="Arial"/>
                <w:i/>
              </w:rPr>
              <w:t>8</w:t>
            </w:r>
            <w:r w:rsidR="00A77C6C" w:rsidRPr="00302082">
              <w:rPr>
                <w:rFonts w:ascii="Arial" w:hAnsi="Arial" w:cs="Arial"/>
                <w:i/>
              </w:rPr>
              <w:t>.1</w:t>
            </w:r>
            <w:r>
              <w:rPr>
                <w:rFonts w:ascii="Arial" w:hAnsi="Arial" w:cs="Arial"/>
                <w:i/>
              </w:rPr>
              <w:t xml:space="preserve"> / 8.4</w:t>
            </w:r>
          </w:p>
        </w:tc>
        <w:tc>
          <w:tcPr>
            <w:tcW w:w="408" w:type="pct"/>
          </w:tcPr>
          <w:p w14:paraId="525C7B1F" w14:textId="29FDAEC0" w:rsidR="00A77C6C" w:rsidRPr="00302082" w:rsidRDefault="00E13CFC" w:rsidP="00302082">
            <w:pPr>
              <w:spacing w:after="120"/>
              <w:rPr>
                <w:rFonts w:ascii="Arial" w:hAnsi="Arial" w:cs="Arial"/>
                <w:i/>
              </w:rPr>
            </w:pPr>
            <w:r>
              <w:rPr>
                <w:rFonts w:ascii="Arial" w:hAnsi="Arial" w:cs="Arial"/>
                <w:i/>
              </w:rPr>
              <w:t>8</w:t>
            </w:r>
            <w:r w:rsidR="00A77C6C" w:rsidRPr="00302082">
              <w:rPr>
                <w:rFonts w:ascii="Arial" w:hAnsi="Arial" w:cs="Arial"/>
                <w:i/>
              </w:rPr>
              <w:t>.2</w:t>
            </w:r>
            <w:r>
              <w:rPr>
                <w:rFonts w:ascii="Arial" w:hAnsi="Arial" w:cs="Arial"/>
                <w:i/>
              </w:rPr>
              <w:t xml:space="preserve"> / 8.5</w:t>
            </w:r>
          </w:p>
        </w:tc>
        <w:tc>
          <w:tcPr>
            <w:tcW w:w="408" w:type="pct"/>
          </w:tcPr>
          <w:p w14:paraId="40EC2808" w14:textId="0425B66C" w:rsidR="00A77C6C" w:rsidRPr="00302082" w:rsidRDefault="00E13CFC" w:rsidP="00302082">
            <w:pPr>
              <w:spacing w:after="120"/>
              <w:rPr>
                <w:rFonts w:ascii="Arial" w:hAnsi="Arial" w:cs="Arial"/>
                <w:i/>
              </w:rPr>
            </w:pPr>
            <w:r>
              <w:rPr>
                <w:rFonts w:ascii="Arial" w:hAnsi="Arial" w:cs="Arial"/>
                <w:i/>
              </w:rPr>
              <w:t>8</w:t>
            </w:r>
            <w:r w:rsidR="00A77C6C" w:rsidRPr="00302082">
              <w:rPr>
                <w:rFonts w:ascii="Arial" w:hAnsi="Arial" w:cs="Arial"/>
                <w:i/>
              </w:rPr>
              <w:t>.3</w:t>
            </w:r>
            <w:r>
              <w:rPr>
                <w:rFonts w:ascii="Arial" w:hAnsi="Arial" w:cs="Arial"/>
                <w:i/>
              </w:rPr>
              <w:t xml:space="preserve"> / 8.6</w:t>
            </w:r>
          </w:p>
        </w:tc>
        <w:tc>
          <w:tcPr>
            <w:tcW w:w="408" w:type="pct"/>
          </w:tcPr>
          <w:p w14:paraId="3EC89798" w14:textId="35D40954" w:rsidR="00A77C6C" w:rsidRPr="00302082" w:rsidRDefault="00E13CFC" w:rsidP="00302082">
            <w:pPr>
              <w:spacing w:after="120"/>
              <w:rPr>
                <w:rFonts w:ascii="Arial" w:hAnsi="Arial" w:cs="Arial"/>
                <w:i/>
              </w:rPr>
            </w:pPr>
            <w:r>
              <w:rPr>
                <w:rFonts w:ascii="Arial" w:hAnsi="Arial" w:cs="Arial"/>
                <w:i/>
              </w:rPr>
              <w:t>9</w:t>
            </w:r>
            <w:r w:rsidR="00A77C6C" w:rsidRPr="00302082">
              <w:rPr>
                <w:rFonts w:ascii="Arial" w:hAnsi="Arial" w:cs="Arial"/>
                <w:i/>
              </w:rPr>
              <w:t>.1</w:t>
            </w:r>
            <w:r>
              <w:rPr>
                <w:rFonts w:ascii="Arial" w:hAnsi="Arial" w:cs="Arial"/>
                <w:i/>
              </w:rPr>
              <w:t xml:space="preserve"> / 9.5</w:t>
            </w:r>
          </w:p>
        </w:tc>
        <w:tc>
          <w:tcPr>
            <w:tcW w:w="408" w:type="pct"/>
          </w:tcPr>
          <w:p w14:paraId="306C7025" w14:textId="2276A8EB" w:rsidR="00A77C6C" w:rsidRPr="00302082" w:rsidRDefault="00E13CFC" w:rsidP="00302082">
            <w:pPr>
              <w:spacing w:after="120"/>
              <w:rPr>
                <w:rFonts w:ascii="Arial" w:hAnsi="Arial" w:cs="Arial"/>
                <w:i/>
              </w:rPr>
            </w:pPr>
            <w:r>
              <w:rPr>
                <w:rFonts w:ascii="Arial" w:hAnsi="Arial" w:cs="Arial"/>
                <w:i/>
              </w:rPr>
              <w:t>9</w:t>
            </w:r>
            <w:r w:rsidR="00A77C6C" w:rsidRPr="00302082">
              <w:rPr>
                <w:rFonts w:ascii="Arial" w:hAnsi="Arial" w:cs="Arial"/>
                <w:i/>
              </w:rPr>
              <w:t>.2</w:t>
            </w:r>
            <w:r>
              <w:rPr>
                <w:rFonts w:ascii="Arial" w:hAnsi="Arial" w:cs="Arial"/>
                <w:i/>
              </w:rPr>
              <w:t xml:space="preserve"> / 9.6</w:t>
            </w:r>
          </w:p>
        </w:tc>
        <w:tc>
          <w:tcPr>
            <w:tcW w:w="408" w:type="pct"/>
          </w:tcPr>
          <w:p w14:paraId="4B1711AF" w14:textId="3D3B0B33" w:rsidR="00A77C6C" w:rsidRPr="00302082" w:rsidRDefault="00E13CFC" w:rsidP="00302082">
            <w:pPr>
              <w:spacing w:after="120"/>
              <w:rPr>
                <w:rFonts w:ascii="Arial" w:hAnsi="Arial" w:cs="Arial"/>
                <w:i/>
              </w:rPr>
            </w:pPr>
            <w:r>
              <w:rPr>
                <w:rFonts w:ascii="Arial" w:hAnsi="Arial" w:cs="Arial"/>
                <w:i/>
              </w:rPr>
              <w:t>9</w:t>
            </w:r>
            <w:r w:rsidR="00A77C6C" w:rsidRPr="00302082">
              <w:rPr>
                <w:rFonts w:ascii="Arial" w:hAnsi="Arial" w:cs="Arial"/>
                <w:i/>
              </w:rPr>
              <w:t>.3</w:t>
            </w:r>
            <w:r>
              <w:rPr>
                <w:rFonts w:ascii="Arial" w:hAnsi="Arial" w:cs="Arial"/>
                <w:i/>
              </w:rPr>
              <w:t xml:space="preserve"> / 9.7</w:t>
            </w:r>
          </w:p>
        </w:tc>
        <w:tc>
          <w:tcPr>
            <w:tcW w:w="408" w:type="pct"/>
          </w:tcPr>
          <w:p w14:paraId="4F0E4309" w14:textId="1D29767A" w:rsidR="00A77C6C" w:rsidRPr="00302082" w:rsidRDefault="00E13CFC" w:rsidP="00302082">
            <w:pPr>
              <w:spacing w:after="120"/>
              <w:rPr>
                <w:rFonts w:ascii="Arial" w:hAnsi="Arial" w:cs="Arial"/>
                <w:i/>
              </w:rPr>
            </w:pPr>
            <w:r>
              <w:rPr>
                <w:rFonts w:ascii="Arial" w:hAnsi="Arial" w:cs="Arial"/>
                <w:i/>
              </w:rPr>
              <w:t>9</w:t>
            </w:r>
            <w:r w:rsidR="00A77C6C" w:rsidRPr="00302082">
              <w:rPr>
                <w:rFonts w:ascii="Arial" w:hAnsi="Arial" w:cs="Arial"/>
                <w:i/>
              </w:rPr>
              <w:t>.4</w:t>
            </w:r>
            <w:r>
              <w:rPr>
                <w:rFonts w:ascii="Arial" w:hAnsi="Arial" w:cs="Arial"/>
                <w:i/>
              </w:rPr>
              <w:t xml:space="preserve"> / 9.8</w:t>
            </w:r>
          </w:p>
        </w:tc>
      </w:tr>
      <w:tr w:rsidR="00A77C6C" w:rsidRPr="00302082" w14:paraId="0A618A05" w14:textId="77777777" w:rsidTr="00A77C6C">
        <w:tc>
          <w:tcPr>
            <w:tcW w:w="1245" w:type="pct"/>
            <w:shd w:val="clear" w:color="auto" w:fill="D9D9D9" w:themeFill="background1" w:themeFillShade="D9"/>
          </w:tcPr>
          <w:p w14:paraId="2249DC47" w14:textId="77777777" w:rsidR="00A77C6C" w:rsidRPr="00302082" w:rsidRDefault="00A77C6C" w:rsidP="00302082">
            <w:pPr>
              <w:spacing w:after="120"/>
              <w:rPr>
                <w:rFonts w:ascii="Arial" w:hAnsi="Arial" w:cs="Arial"/>
                <w:b/>
              </w:rPr>
            </w:pPr>
            <w:r w:rsidRPr="00302082">
              <w:rPr>
                <w:rFonts w:ascii="Arial" w:hAnsi="Arial" w:cs="Arial"/>
                <w:b/>
              </w:rPr>
              <w:t>Learning/ teaching method</w:t>
            </w:r>
          </w:p>
        </w:tc>
        <w:tc>
          <w:tcPr>
            <w:tcW w:w="898" w:type="pct"/>
            <w:shd w:val="clear" w:color="auto" w:fill="D9D9D9" w:themeFill="background1" w:themeFillShade="D9"/>
          </w:tcPr>
          <w:p w14:paraId="069444C5" w14:textId="77777777" w:rsidR="00A77C6C" w:rsidRPr="00302082" w:rsidRDefault="00A77C6C" w:rsidP="00302082">
            <w:pPr>
              <w:spacing w:after="120"/>
              <w:rPr>
                <w:rFonts w:ascii="Arial" w:hAnsi="Arial" w:cs="Arial"/>
                <w:b/>
              </w:rPr>
            </w:pPr>
          </w:p>
        </w:tc>
        <w:tc>
          <w:tcPr>
            <w:tcW w:w="408" w:type="pct"/>
          </w:tcPr>
          <w:p w14:paraId="011EFD28" w14:textId="77777777" w:rsidR="00A77C6C" w:rsidRPr="00302082" w:rsidRDefault="00A77C6C" w:rsidP="00302082">
            <w:pPr>
              <w:spacing w:after="120"/>
              <w:rPr>
                <w:rFonts w:ascii="Arial" w:hAnsi="Arial" w:cs="Arial"/>
                <w:b/>
              </w:rPr>
            </w:pPr>
          </w:p>
        </w:tc>
        <w:tc>
          <w:tcPr>
            <w:tcW w:w="408" w:type="pct"/>
          </w:tcPr>
          <w:p w14:paraId="1CE294DE" w14:textId="77777777" w:rsidR="00A77C6C" w:rsidRPr="00302082" w:rsidRDefault="00A77C6C" w:rsidP="00302082">
            <w:pPr>
              <w:spacing w:after="120"/>
              <w:rPr>
                <w:rFonts w:ascii="Arial" w:hAnsi="Arial" w:cs="Arial"/>
                <w:b/>
              </w:rPr>
            </w:pPr>
          </w:p>
        </w:tc>
        <w:tc>
          <w:tcPr>
            <w:tcW w:w="408" w:type="pct"/>
          </w:tcPr>
          <w:p w14:paraId="3B75B801" w14:textId="77777777" w:rsidR="00A77C6C" w:rsidRPr="00302082" w:rsidRDefault="00A77C6C" w:rsidP="00302082">
            <w:pPr>
              <w:spacing w:after="120"/>
              <w:rPr>
                <w:rFonts w:ascii="Arial" w:hAnsi="Arial" w:cs="Arial"/>
                <w:b/>
              </w:rPr>
            </w:pPr>
          </w:p>
        </w:tc>
        <w:tc>
          <w:tcPr>
            <w:tcW w:w="408" w:type="pct"/>
          </w:tcPr>
          <w:p w14:paraId="2E20DBEA" w14:textId="77777777" w:rsidR="00A77C6C" w:rsidRPr="00302082" w:rsidRDefault="00A77C6C" w:rsidP="00302082">
            <w:pPr>
              <w:spacing w:after="120"/>
              <w:rPr>
                <w:rFonts w:ascii="Arial" w:hAnsi="Arial" w:cs="Arial"/>
                <w:b/>
              </w:rPr>
            </w:pPr>
          </w:p>
        </w:tc>
        <w:tc>
          <w:tcPr>
            <w:tcW w:w="408" w:type="pct"/>
          </w:tcPr>
          <w:p w14:paraId="3DA15E33" w14:textId="77777777" w:rsidR="00A77C6C" w:rsidRPr="00302082" w:rsidRDefault="00A77C6C" w:rsidP="00302082">
            <w:pPr>
              <w:spacing w:after="120"/>
              <w:rPr>
                <w:rFonts w:ascii="Arial" w:hAnsi="Arial" w:cs="Arial"/>
                <w:b/>
              </w:rPr>
            </w:pPr>
          </w:p>
        </w:tc>
        <w:tc>
          <w:tcPr>
            <w:tcW w:w="408" w:type="pct"/>
          </w:tcPr>
          <w:p w14:paraId="72A79B39" w14:textId="77777777" w:rsidR="00A77C6C" w:rsidRPr="00302082" w:rsidRDefault="00A77C6C" w:rsidP="00302082">
            <w:pPr>
              <w:spacing w:after="120"/>
              <w:rPr>
                <w:rFonts w:ascii="Arial" w:hAnsi="Arial" w:cs="Arial"/>
                <w:b/>
              </w:rPr>
            </w:pPr>
          </w:p>
        </w:tc>
        <w:tc>
          <w:tcPr>
            <w:tcW w:w="408" w:type="pct"/>
          </w:tcPr>
          <w:p w14:paraId="22FACB9A" w14:textId="77777777" w:rsidR="00A77C6C" w:rsidRPr="00302082" w:rsidRDefault="00A77C6C" w:rsidP="00302082">
            <w:pPr>
              <w:spacing w:after="120"/>
              <w:rPr>
                <w:rFonts w:ascii="Arial" w:hAnsi="Arial" w:cs="Arial"/>
                <w:b/>
              </w:rPr>
            </w:pPr>
          </w:p>
        </w:tc>
      </w:tr>
      <w:tr w:rsidR="00A77C6C" w:rsidRPr="00302082" w14:paraId="1248F1A2" w14:textId="77777777" w:rsidTr="00A77C6C">
        <w:tc>
          <w:tcPr>
            <w:tcW w:w="1245" w:type="pct"/>
          </w:tcPr>
          <w:p w14:paraId="5AF8A8B2" w14:textId="77777777" w:rsidR="00A77C6C" w:rsidRPr="00302082" w:rsidRDefault="00A77C6C" w:rsidP="00302082">
            <w:pPr>
              <w:spacing w:after="120"/>
              <w:rPr>
                <w:rFonts w:ascii="Arial" w:hAnsi="Arial" w:cs="Arial"/>
                <w:b/>
              </w:rPr>
            </w:pPr>
            <w:r w:rsidRPr="00302082">
              <w:rPr>
                <w:rFonts w:ascii="Arial" w:hAnsi="Arial" w:cs="Arial"/>
                <w:b/>
              </w:rPr>
              <w:t>Private Study</w:t>
            </w:r>
          </w:p>
        </w:tc>
        <w:tc>
          <w:tcPr>
            <w:tcW w:w="898" w:type="pct"/>
          </w:tcPr>
          <w:p w14:paraId="106CAE6D" w14:textId="77777777" w:rsidR="00A77C6C" w:rsidRPr="00302082" w:rsidRDefault="00A77C6C" w:rsidP="00302082">
            <w:pPr>
              <w:spacing w:after="120"/>
              <w:rPr>
                <w:rFonts w:ascii="Arial" w:hAnsi="Arial" w:cs="Arial"/>
                <w:i/>
              </w:rPr>
            </w:pPr>
          </w:p>
        </w:tc>
        <w:tc>
          <w:tcPr>
            <w:tcW w:w="408" w:type="pct"/>
          </w:tcPr>
          <w:p w14:paraId="346C4571"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38B0E295"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74F1427F"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6690F034"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615BF4A6"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1FC56484"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72ADD81E" w14:textId="77777777" w:rsidR="00A77C6C" w:rsidRPr="00302082" w:rsidRDefault="00A77C6C" w:rsidP="00302082">
            <w:pPr>
              <w:spacing w:after="120"/>
              <w:rPr>
                <w:rFonts w:ascii="Arial" w:hAnsi="Arial" w:cs="Arial"/>
                <w:b/>
              </w:rPr>
            </w:pPr>
            <w:r>
              <w:rPr>
                <w:rFonts w:ascii="Arial" w:hAnsi="Arial" w:cs="Arial"/>
                <w:b/>
              </w:rPr>
              <w:t>*</w:t>
            </w:r>
          </w:p>
        </w:tc>
      </w:tr>
      <w:tr w:rsidR="00A77C6C" w:rsidRPr="00302082" w14:paraId="7E77D8FB" w14:textId="77777777" w:rsidTr="00A77C6C">
        <w:tc>
          <w:tcPr>
            <w:tcW w:w="1245" w:type="pct"/>
          </w:tcPr>
          <w:p w14:paraId="136A9BB6" w14:textId="77777777" w:rsidR="00A77C6C" w:rsidRPr="00302082" w:rsidRDefault="00A77C6C" w:rsidP="00502979">
            <w:pPr>
              <w:spacing w:after="120"/>
              <w:rPr>
                <w:rFonts w:ascii="Arial" w:hAnsi="Arial" w:cs="Arial"/>
                <w:i/>
              </w:rPr>
            </w:pPr>
            <w:r>
              <w:rPr>
                <w:rFonts w:ascii="Arial" w:hAnsi="Arial" w:cs="Arial"/>
                <w:i/>
              </w:rPr>
              <w:t>Lecture</w:t>
            </w:r>
          </w:p>
        </w:tc>
        <w:tc>
          <w:tcPr>
            <w:tcW w:w="898" w:type="pct"/>
          </w:tcPr>
          <w:p w14:paraId="7BE45002" w14:textId="77777777" w:rsidR="00A77C6C" w:rsidRPr="00302082" w:rsidRDefault="00A77C6C" w:rsidP="00302082">
            <w:pPr>
              <w:spacing w:after="120"/>
              <w:rPr>
                <w:rFonts w:ascii="Arial" w:hAnsi="Arial" w:cs="Arial"/>
                <w:i/>
              </w:rPr>
            </w:pPr>
          </w:p>
        </w:tc>
        <w:tc>
          <w:tcPr>
            <w:tcW w:w="408" w:type="pct"/>
          </w:tcPr>
          <w:p w14:paraId="00DE5417"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6C4CB777"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56274A83"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3C6279C1" w14:textId="77777777" w:rsidR="00A77C6C" w:rsidRPr="00302082" w:rsidRDefault="00A77C6C" w:rsidP="00302082">
            <w:pPr>
              <w:spacing w:after="120"/>
              <w:rPr>
                <w:rFonts w:ascii="Arial" w:hAnsi="Arial" w:cs="Arial"/>
                <w:b/>
              </w:rPr>
            </w:pPr>
          </w:p>
        </w:tc>
        <w:tc>
          <w:tcPr>
            <w:tcW w:w="408" w:type="pct"/>
          </w:tcPr>
          <w:p w14:paraId="28E5A5C0" w14:textId="77777777" w:rsidR="00A77C6C" w:rsidRPr="00302082" w:rsidRDefault="00A77C6C" w:rsidP="00302082">
            <w:pPr>
              <w:spacing w:after="120"/>
              <w:rPr>
                <w:rFonts w:ascii="Arial" w:hAnsi="Arial" w:cs="Arial"/>
                <w:b/>
              </w:rPr>
            </w:pPr>
          </w:p>
        </w:tc>
        <w:tc>
          <w:tcPr>
            <w:tcW w:w="408" w:type="pct"/>
          </w:tcPr>
          <w:p w14:paraId="0D1478EA" w14:textId="77777777" w:rsidR="00A77C6C" w:rsidRPr="00302082" w:rsidRDefault="00A77C6C" w:rsidP="00302082">
            <w:pPr>
              <w:spacing w:after="120"/>
              <w:rPr>
                <w:rFonts w:ascii="Arial" w:hAnsi="Arial" w:cs="Arial"/>
                <w:b/>
              </w:rPr>
            </w:pPr>
          </w:p>
        </w:tc>
        <w:tc>
          <w:tcPr>
            <w:tcW w:w="408" w:type="pct"/>
          </w:tcPr>
          <w:p w14:paraId="656F6B64" w14:textId="77777777" w:rsidR="00A77C6C" w:rsidRPr="00302082" w:rsidRDefault="00A77C6C" w:rsidP="00302082">
            <w:pPr>
              <w:spacing w:after="120"/>
              <w:rPr>
                <w:rFonts w:ascii="Arial" w:hAnsi="Arial" w:cs="Arial"/>
                <w:b/>
              </w:rPr>
            </w:pPr>
          </w:p>
        </w:tc>
      </w:tr>
      <w:tr w:rsidR="00A77C6C" w:rsidRPr="00302082" w14:paraId="53461BB8" w14:textId="77777777" w:rsidTr="00A77C6C">
        <w:tc>
          <w:tcPr>
            <w:tcW w:w="1245" w:type="pct"/>
          </w:tcPr>
          <w:p w14:paraId="56CC0679" w14:textId="77777777" w:rsidR="00A77C6C" w:rsidRPr="00302082" w:rsidRDefault="00A77C6C" w:rsidP="00502979">
            <w:pPr>
              <w:spacing w:after="120"/>
              <w:rPr>
                <w:rFonts w:ascii="Arial" w:hAnsi="Arial" w:cs="Arial"/>
                <w:i/>
              </w:rPr>
            </w:pPr>
            <w:r>
              <w:rPr>
                <w:rFonts w:ascii="Arial" w:hAnsi="Arial" w:cs="Arial"/>
                <w:i/>
              </w:rPr>
              <w:t>Seminar</w:t>
            </w:r>
          </w:p>
        </w:tc>
        <w:tc>
          <w:tcPr>
            <w:tcW w:w="898" w:type="pct"/>
          </w:tcPr>
          <w:p w14:paraId="6C21425F" w14:textId="77777777" w:rsidR="00A77C6C" w:rsidRPr="00302082" w:rsidRDefault="00A77C6C" w:rsidP="00302082">
            <w:pPr>
              <w:spacing w:after="120"/>
              <w:rPr>
                <w:rFonts w:ascii="Arial" w:hAnsi="Arial" w:cs="Arial"/>
                <w:i/>
              </w:rPr>
            </w:pPr>
          </w:p>
        </w:tc>
        <w:tc>
          <w:tcPr>
            <w:tcW w:w="408" w:type="pct"/>
          </w:tcPr>
          <w:p w14:paraId="52FC1E5D"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2D25A656"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186AEED6"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5959470E"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5107D095"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33D9BE92"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4370A3BB" w14:textId="77777777" w:rsidR="00A77C6C" w:rsidRPr="00302082" w:rsidRDefault="00A77C6C" w:rsidP="00302082">
            <w:pPr>
              <w:spacing w:after="120"/>
              <w:rPr>
                <w:rFonts w:ascii="Arial" w:hAnsi="Arial" w:cs="Arial"/>
                <w:b/>
              </w:rPr>
            </w:pPr>
            <w:r>
              <w:rPr>
                <w:rFonts w:ascii="Arial" w:hAnsi="Arial" w:cs="Arial"/>
                <w:b/>
              </w:rPr>
              <w:t>*</w:t>
            </w:r>
          </w:p>
        </w:tc>
      </w:tr>
      <w:tr w:rsidR="00A77C6C" w:rsidRPr="00302082" w14:paraId="36CD8674" w14:textId="77777777" w:rsidTr="00A77C6C">
        <w:tc>
          <w:tcPr>
            <w:tcW w:w="1245" w:type="pct"/>
          </w:tcPr>
          <w:p w14:paraId="43A23311" w14:textId="77777777" w:rsidR="00A77C6C" w:rsidRPr="00302082" w:rsidRDefault="00A77C6C" w:rsidP="00302082">
            <w:pPr>
              <w:spacing w:after="120"/>
              <w:rPr>
                <w:rFonts w:ascii="Arial" w:hAnsi="Arial" w:cs="Arial"/>
                <w:i/>
              </w:rPr>
            </w:pPr>
          </w:p>
        </w:tc>
        <w:tc>
          <w:tcPr>
            <w:tcW w:w="898" w:type="pct"/>
          </w:tcPr>
          <w:p w14:paraId="408DE91E" w14:textId="77777777" w:rsidR="00A77C6C" w:rsidRPr="00302082" w:rsidRDefault="00A77C6C" w:rsidP="00302082">
            <w:pPr>
              <w:spacing w:after="120"/>
              <w:rPr>
                <w:rFonts w:ascii="Arial" w:hAnsi="Arial" w:cs="Arial"/>
                <w:i/>
              </w:rPr>
            </w:pPr>
          </w:p>
        </w:tc>
        <w:tc>
          <w:tcPr>
            <w:tcW w:w="408" w:type="pct"/>
          </w:tcPr>
          <w:p w14:paraId="1F350ADA" w14:textId="77777777" w:rsidR="00A77C6C" w:rsidRPr="00302082" w:rsidRDefault="00A77C6C" w:rsidP="00302082">
            <w:pPr>
              <w:spacing w:after="120"/>
              <w:rPr>
                <w:rFonts w:ascii="Arial" w:hAnsi="Arial" w:cs="Arial"/>
                <w:b/>
              </w:rPr>
            </w:pPr>
          </w:p>
        </w:tc>
        <w:tc>
          <w:tcPr>
            <w:tcW w:w="408" w:type="pct"/>
          </w:tcPr>
          <w:p w14:paraId="50EE16B3" w14:textId="77777777" w:rsidR="00A77C6C" w:rsidRPr="00302082" w:rsidRDefault="00A77C6C" w:rsidP="00302082">
            <w:pPr>
              <w:spacing w:after="120"/>
              <w:rPr>
                <w:rFonts w:ascii="Arial" w:hAnsi="Arial" w:cs="Arial"/>
                <w:b/>
              </w:rPr>
            </w:pPr>
          </w:p>
        </w:tc>
        <w:tc>
          <w:tcPr>
            <w:tcW w:w="408" w:type="pct"/>
          </w:tcPr>
          <w:p w14:paraId="58E9B222" w14:textId="77777777" w:rsidR="00A77C6C" w:rsidRPr="00302082" w:rsidRDefault="00A77C6C" w:rsidP="00302082">
            <w:pPr>
              <w:spacing w:after="120"/>
              <w:rPr>
                <w:rFonts w:ascii="Arial" w:hAnsi="Arial" w:cs="Arial"/>
                <w:b/>
              </w:rPr>
            </w:pPr>
          </w:p>
        </w:tc>
        <w:tc>
          <w:tcPr>
            <w:tcW w:w="408" w:type="pct"/>
          </w:tcPr>
          <w:p w14:paraId="1863ABC7" w14:textId="77777777" w:rsidR="00A77C6C" w:rsidRPr="00302082" w:rsidRDefault="00A77C6C" w:rsidP="00302082">
            <w:pPr>
              <w:spacing w:after="120"/>
              <w:rPr>
                <w:rFonts w:ascii="Arial" w:hAnsi="Arial" w:cs="Arial"/>
                <w:b/>
              </w:rPr>
            </w:pPr>
          </w:p>
        </w:tc>
        <w:tc>
          <w:tcPr>
            <w:tcW w:w="408" w:type="pct"/>
          </w:tcPr>
          <w:p w14:paraId="42C1BA93" w14:textId="77777777" w:rsidR="00A77C6C" w:rsidRPr="00302082" w:rsidRDefault="00A77C6C" w:rsidP="00302082">
            <w:pPr>
              <w:spacing w:after="120"/>
              <w:rPr>
                <w:rFonts w:ascii="Arial" w:hAnsi="Arial" w:cs="Arial"/>
                <w:b/>
              </w:rPr>
            </w:pPr>
          </w:p>
        </w:tc>
        <w:tc>
          <w:tcPr>
            <w:tcW w:w="408" w:type="pct"/>
          </w:tcPr>
          <w:p w14:paraId="1D1F659B" w14:textId="77777777" w:rsidR="00A77C6C" w:rsidRPr="00302082" w:rsidRDefault="00A77C6C" w:rsidP="00302082">
            <w:pPr>
              <w:spacing w:after="120"/>
              <w:rPr>
                <w:rFonts w:ascii="Arial" w:hAnsi="Arial" w:cs="Arial"/>
                <w:b/>
              </w:rPr>
            </w:pPr>
          </w:p>
        </w:tc>
        <w:tc>
          <w:tcPr>
            <w:tcW w:w="408" w:type="pct"/>
          </w:tcPr>
          <w:p w14:paraId="5889BABB" w14:textId="77777777" w:rsidR="00A77C6C" w:rsidRPr="00302082" w:rsidRDefault="00A77C6C" w:rsidP="00302082">
            <w:pPr>
              <w:spacing w:after="120"/>
              <w:rPr>
                <w:rFonts w:ascii="Arial" w:hAnsi="Arial" w:cs="Arial"/>
                <w:b/>
              </w:rPr>
            </w:pPr>
          </w:p>
        </w:tc>
      </w:tr>
      <w:tr w:rsidR="00A77C6C" w:rsidRPr="00302082" w14:paraId="34D1DCBE" w14:textId="77777777" w:rsidTr="00A77C6C">
        <w:tc>
          <w:tcPr>
            <w:tcW w:w="1245" w:type="pct"/>
            <w:shd w:val="clear" w:color="auto" w:fill="D9D9D9" w:themeFill="background1" w:themeFillShade="D9"/>
          </w:tcPr>
          <w:p w14:paraId="05ABE6E9" w14:textId="77777777" w:rsidR="00A77C6C" w:rsidRPr="00302082" w:rsidRDefault="00A77C6C" w:rsidP="00302082">
            <w:pPr>
              <w:spacing w:after="120"/>
              <w:rPr>
                <w:rFonts w:ascii="Arial" w:hAnsi="Arial" w:cs="Arial"/>
                <w:b/>
              </w:rPr>
            </w:pPr>
            <w:r w:rsidRPr="00302082">
              <w:rPr>
                <w:rFonts w:ascii="Arial" w:hAnsi="Arial" w:cs="Arial"/>
                <w:b/>
              </w:rPr>
              <w:t>Assessment method</w:t>
            </w:r>
          </w:p>
        </w:tc>
        <w:tc>
          <w:tcPr>
            <w:tcW w:w="898" w:type="pct"/>
            <w:shd w:val="clear" w:color="auto" w:fill="D9D9D9" w:themeFill="background1" w:themeFillShade="D9"/>
          </w:tcPr>
          <w:p w14:paraId="2EC63929" w14:textId="77777777" w:rsidR="00A77C6C" w:rsidRPr="00302082" w:rsidRDefault="00A77C6C" w:rsidP="00302082">
            <w:pPr>
              <w:spacing w:after="120"/>
              <w:rPr>
                <w:rFonts w:ascii="Arial" w:hAnsi="Arial" w:cs="Arial"/>
                <w:b/>
              </w:rPr>
            </w:pPr>
          </w:p>
        </w:tc>
        <w:tc>
          <w:tcPr>
            <w:tcW w:w="408" w:type="pct"/>
          </w:tcPr>
          <w:p w14:paraId="058B9C6F" w14:textId="77777777" w:rsidR="00A77C6C" w:rsidRPr="00302082" w:rsidRDefault="00A77C6C" w:rsidP="00302082">
            <w:pPr>
              <w:spacing w:after="120"/>
              <w:rPr>
                <w:rFonts w:ascii="Arial" w:hAnsi="Arial" w:cs="Arial"/>
                <w:b/>
              </w:rPr>
            </w:pPr>
          </w:p>
        </w:tc>
        <w:tc>
          <w:tcPr>
            <w:tcW w:w="408" w:type="pct"/>
          </w:tcPr>
          <w:p w14:paraId="57FD0D30" w14:textId="77777777" w:rsidR="00A77C6C" w:rsidRPr="00302082" w:rsidRDefault="00A77C6C" w:rsidP="00302082">
            <w:pPr>
              <w:spacing w:after="120"/>
              <w:rPr>
                <w:rFonts w:ascii="Arial" w:hAnsi="Arial" w:cs="Arial"/>
                <w:b/>
              </w:rPr>
            </w:pPr>
          </w:p>
        </w:tc>
        <w:tc>
          <w:tcPr>
            <w:tcW w:w="408" w:type="pct"/>
          </w:tcPr>
          <w:p w14:paraId="21EFD37D" w14:textId="77777777" w:rsidR="00A77C6C" w:rsidRPr="00302082" w:rsidRDefault="00A77C6C" w:rsidP="00302082">
            <w:pPr>
              <w:spacing w:after="120"/>
              <w:rPr>
                <w:rFonts w:ascii="Arial" w:hAnsi="Arial" w:cs="Arial"/>
                <w:b/>
              </w:rPr>
            </w:pPr>
          </w:p>
        </w:tc>
        <w:tc>
          <w:tcPr>
            <w:tcW w:w="408" w:type="pct"/>
          </w:tcPr>
          <w:p w14:paraId="08912F37" w14:textId="77777777" w:rsidR="00A77C6C" w:rsidRPr="00302082" w:rsidRDefault="00A77C6C" w:rsidP="00302082">
            <w:pPr>
              <w:spacing w:after="120"/>
              <w:rPr>
                <w:rFonts w:ascii="Arial" w:hAnsi="Arial" w:cs="Arial"/>
                <w:b/>
              </w:rPr>
            </w:pPr>
          </w:p>
        </w:tc>
        <w:tc>
          <w:tcPr>
            <w:tcW w:w="408" w:type="pct"/>
          </w:tcPr>
          <w:p w14:paraId="44CD0B6D" w14:textId="77777777" w:rsidR="00A77C6C" w:rsidRPr="00302082" w:rsidRDefault="00A77C6C" w:rsidP="00302082">
            <w:pPr>
              <w:spacing w:after="120"/>
              <w:rPr>
                <w:rFonts w:ascii="Arial" w:hAnsi="Arial" w:cs="Arial"/>
                <w:b/>
              </w:rPr>
            </w:pPr>
          </w:p>
        </w:tc>
        <w:tc>
          <w:tcPr>
            <w:tcW w:w="408" w:type="pct"/>
          </w:tcPr>
          <w:p w14:paraId="093C2227" w14:textId="77777777" w:rsidR="00A77C6C" w:rsidRPr="00302082" w:rsidRDefault="00A77C6C" w:rsidP="00302082">
            <w:pPr>
              <w:spacing w:after="120"/>
              <w:rPr>
                <w:rFonts w:ascii="Arial" w:hAnsi="Arial" w:cs="Arial"/>
                <w:b/>
              </w:rPr>
            </w:pPr>
          </w:p>
        </w:tc>
        <w:tc>
          <w:tcPr>
            <w:tcW w:w="408" w:type="pct"/>
          </w:tcPr>
          <w:p w14:paraId="62F6E591" w14:textId="77777777" w:rsidR="00A77C6C" w:rsidRPr="00302082" w:rsidRDefault="00A77C6C" w:rsidP="00302082">
            <w:pPr>
              <w:spacing w:after="120"/>
              <w:rPr>
                <w:rFonts w:ascii="Arial" w:hAnsi="Arial" w:cs="Arial"/>
                <w:b/>
              </w:rPr>
            </w:pPr>
          </w:p>
        </w:tc>
      </w:tr>
      <w:tr w:rsidR="00A77C6C" w:rsidRPr="00302082" w14:paraId="1167E62E" w14:textId="77777777" w:rsidTr="00A77C6C">
        <w:tc>
          <w:tcPr>
            <w:tcW w:w="1245" w:type="pct"/>
          </w:tcPr>
          <w:p w14:paraId="720E4288" w14:textId="77777777" w:rsidR="00A77C6C" w:rsidRPr="00302082" w:rsidRDefault="00A77C6C" w:rsidP="00FB500F">
            <w:pPr>
              <w:spacing w:after="120"/>
              <w:rPr>
                <w:rFonts w:ascii="Arial" w:hAnsi="Arial" w:cs="Arial"/>
                <w:i/>
              </w:rPr>
            </w:pPr>
            <w:r>
              <w:rPr>
                <w:rFonts w:ascii="Arial" w:hAnsi="Arial" w:cs="Arial"/>
                <w:i/>
              </w:rPr>
              <w:t>Presentation</w:t>
            </w:r>
          </w:p>
        </w:tc>
        <w:tc>
          <w:tcPr>
            <w:tcW w:w="898" w:type="pct"/>
          </w:tcPr>
          <w:p w14:paraId="281B4F9F" w14:textId="77777777" w:rsidR="00A77C6C" w:rsidRPr="00302082" w:rsidRDefault="00A77C6C" w:rsidP="00302082">
            <w:pPr>
              <w:spacing w:after="120"/>
              <w:rPr>
                <w:rFonts w:ascii="Arial" w:hAnsi="Arial" w:cs="Arial"/>
                <w:i/>
              </w:rPr>
            </w:pPr>
          </w:p>
        </w:tc>
        <w:tc>
          <w:tcPr>
            <w:tcW w:w="408" w:type="pct"/>
          </w:tcPr>
          <w:p w14:paraId="3ACA561D"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7F5657B8"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2E702F19"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20CB924C" w14:textId="77777777" w:rsidR="00A77C6C" w:rsidRPr="00302082" w:rsidRDefault="00A77C6C" w:rsidP="00302082">
            <w:pPr>
              <w:spacing w:after="120"/>
              <w:rPr>
                <w:rFonts w:ascii="Arial" w:hAnsi="Arial" w:cs="Arial"/>
                <w:b/>
              </w:rPr>
            </w:pPr>
          </w:p>
        </w:tc>
        <w:tc>
          <w:tcPr>
            <w:tcW w:w="408" w:type="pct"/>
          </w:tcPr>
          <w:p w14:paraId="3CB83AA3"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02AE4E91" w14:textId="77777777" w:rsidR="00A77C6C" w:rsidRPr="00302082" w:rsidRDefault="00A77C6C" w:rsidP="00302082">
            <w:pPr>
              <w:spacing w:after="120"/>
              <w:rPr>
                <w:rFonts w:ascii="Arial" w:hAnsi="Arial" w:cs="Arial"/>
                <w:b/>
              </w:rPr>
            </w:pPr>
          </w:p>
        </w:tc>
        <w:tc>
          <w:tcPr>
            <w:tcW w:w="408" w:type="pct"/>
          </w:tcPr>
          <w:p w14:paraId="7408D1DC" w14:textId="77777777" w:rsidR="00A77C6C" w:rsidRPr="00302082" w:rsidRDefault="00A77C6C" w:rsidP="00302082">
            <w:pPr>
              <w:spacing w:after="120"/>
              <w:rPr>
                <w:rFonts w:ascii="Arial" w:hAnsi="Arial" w:cs="Arial"/>
                <w:b/>
              </w:rPr>
            </w:pPr>
            <w:r>
              <w:rPr>
                <w:rFonts w:ascii="Arial" w:hAnsi="Arial" w:cs="Arial"/>
                <w:b/>
              </w:rPr>
              <w:t>*</w:t>
            </w:r>
          </w:p>
        </w:tc>
      </w:tr>
      <w:tr w:rsidR="00A77C6C" w:rsidRPr="00302082" w14:paraId="2F22B900" w14:textId="77777777" w:rsidTr="00A77C6C">
        <w:tc>
          <w:tcPr>
            <w:tcW w:w="1245" w:type="pct"/>
          </w:tcPr>
          <w:p w14:paraId="59F6237D" w14:textId="77777777" w:rsidR="00A77C6C" w:rsidRPr="00302082" w:rsidRDefault="00A77C6C" w:rsidP="00FB500F">
            <w:pPr>
              <w:spacing w:after="120"/>
              <w:rPr>
                <w:rFonts w:ascii="Arial" w:hAnsi="Arial" w:cs="Arial"/>
                <w:i/>
              </w:rPr>
            </w:pPr>
            <w:r>
              <w:rPr>
                <w:rFonts w:ascii="Arial" w:hAnsi="Arial" w:cs="Arial"/>
                <w:i/>
              </w:rPr>
              <w:t>Exam preparation commentary</w:t>
            </w:r>
          </w:p>
        </w:tc>
        <w:tc>
          <w:tcPr>
            <w:tcW w:w="898" w:type="pct"/>
          </w:tcPr>
          <w:p w14:paraId="52BC55C4" w14:textId="77777777" w:rsidR="00A77C6C" w:rsidRPr="00302082" w:rsidRDefault="00A77C6C" w:rsidP="00302082">
            <w:pPr>
              <w:spacing w:after="120"/>
              <w:rPr>
                <w:rFonts w:ascii="Arial" w:hAnsi="Arial" w:cs="Arial"/>
                <w:i/>
              </w:rPr>
            </w:pPr>
          </w:p>
        </w:tc>
        <w:tc>
          <w:tcPr>
            <w:tcW w:w="408" w:type="pct"/>
          </w:tcPr>
          <w:p w14:paraId="1E331480"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28A6333D"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0B08829B"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608726CF"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3BE8BD60"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6AB5CE1C"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5BB0F7E3" w14:textId="77777777" w:rsidR="00A77C6C" w:rsidRPr="00302082" w:rsidRDefault="00A77C6C" w:rsidP="00302082">
            <w:pPr>
              <w:spacing w:after="120"/>
              <w:rPr>
                <w:rFonts w:ascii="Arial" w:hAnsi="Arial" w:cs="Arial"/>
                <w:b/>
              </w:rPr>
            </w:pPr>
            <w:r>
              <w:rPr>
                <w:rFonts w:ascii="Arial" w:hAnsi="Arial" w:cs="Arial"/>
                <w:b/>
              </w:rPr>
              <w:t>*</w:t>
            </w:r>
          </w:p>
        </w:tc>
      </w:tr>
      <w:tr w:rsidR="00A77C6C" w:rsidRPr="00302082" w14:paraId="5CA223FB" w14:textId="77777777" w:rsidTr="00A77C6C">
        <w:tc>
          <w:tcPr>
            <w:tcW w:w="1245" w:type="pct"/>
          </w:tcPr>
          <w:p w14:paraId="6220004D" w14:textId="77777777" w:rsidR="00A77C6C" w:rsidRPr="00302082" w:rsidRDefault="00A77C6C" w:rsidP="00FB500F">
            <w:pPr>
              <w:spacing w:after="120"/>
              <w:rPr>
                <w:rFonts w:ascii="Arial" w:hAnsi="Arial" w:cs="Arial"/>
                <w:i/>
              </w:rPr>
            </w:pPr>
            <w:r>
              <w:rPr>
                <w:rFonts w:ascii="Arial" w:hAnsi="Arial" w:cs="Arial"/>
                <w:i/>
              </w:rPr>
              <w:t>Essays</w:t>
            </w:r>
          </w:p>
        </w:tc>
        <w:tc>
          <w:tcPr>
            <w:tcW w:w="898" w:type="pct"/>
          </w:tcPr>
          <w:p w14:paraId="00B878DF" w14:textId="77777777" w:rsidR="00A77C6C" w:rsidRPr="00302082" w:rsidRDefault="00A77C6C" w:rsidP="00302082">
            <w:pPr>
              <w:spacing w:after="120"/>
              <w:rPr>
                <w:rFonts w:ascii="Arial" w:hAnsi="Arial" w:cs="Arial"/>
                <w:i/>
              </w:rPr>
            </w:pPr>
          </w:p>
        </w:tc>
        <w:tc>
          <w:tcPr>
            <w:tcW w:w="408" w:type="pct"/>
          </w:tcPr>
          <w:p w14:paraId="4001AFE5"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1BC5B677"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0AF5C31C"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114AAE6A"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7911D68C"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3C60A1FC"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62331464" w14:textId="77777777" w:rsidR="00A77C6C" w:rsidRPr="00302082" w:rsidRDefault="00A77C6C" w:rsidP="00302082">
            <w:pPr>
              <w:spacing w:after="120"/>
              <w:rPr>
                <w:rFonts w:ascii="Arial" w:hAnsi="Arial" w:cs="Arial"/>
                <w:b/>
              </w:rPr>
            </w:pPr>
            <w:r>
              <w:rPr>
                <w:rFonts w:ascii="Arial" w:hAnsi="Arial" w:cs="Arial"/>
                <w:b/>
              </w:rPr>
              <w:t>*</w:t>
            </w:r>
          </w:p>
        </w:tc>
      </w:tr>
      <w:tr w:rsidR="00A77C6C" w:rsidRPr="00302082" w14:paraId="0FC56348" w14:textId="77777777" w:rsidTr="00A77C6C">
        <w:tc>
          <w:tcPr>
            <w:tcW w:w="1245" w:type="pct"/>
          </w:tcPr>
          <w:p w14:paraId="534B445A" w14:textId="77777777" w:rsidR="00A77C6C" w:rsidRPr="00302082" w:rsidRDefault="00A77C6C" w:rsidP="00302082">
            <w:pPr>
              <w:spacing w:after="120"/>
              <w:rPr>
                <w:rFonts w:ascii="Arial" w:hAnsi="Arial" w:cs="Arial"/>
                <w:i/>
              </w:rPr>
            </w:pPr>
            <w:r w:rsidRPr="00302082">
              <w:rPr>
                <w:rFonts w:ascii="Arial" w:hAnsi="Arial" w:cs="Arial"/>
                <w:i/>
              </w:rPr>
              <w:t>Examination</w:t>
            </w:r>
          </w:p>
        </w:tc>
        <w:tc>
          <w:tcPr>
            <w:tcW w:w="898" w:type="pct"/>
          </w:tcPr>
          <w:p w14:paraId="098A0751" w14:textId="77777777" w:rsidR="00A77C6C" w:rsidRPr="00302082" w:rsidRDefault="00A77C6C" w:rsidP="00302082">
            <w:pPr>
              <w:spacing w:after="120"/>
              <w:rPr>
                <w:rFonts w:ascii="Arial" w:hAnsi="Arial" w:cs="Arial"/>
                <w:i/>
              </w:rPr>
            </w:pPr>
          </w:p>
        </w:tc>
        <w:tc>
          <w:tcPr>
            <w:tcW w:w="408" w:type="pct"/>
          </w:tcPr>
          <w:p w14:paraId="0F476101"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40612E24"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6B33FF8E"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44DFDAAE"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5AD514DC"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3B8E18FC" w14:textId="77777777" w:rsidR="00A77C6C" w:rsidRPr="00302082" w:rsidRDefault="00A77C6C" w:rsidP="00302082">
            <w:pPr>
              <w:spacing w:after="120"/>
              <w:rPr>
                <w:rFonts w:ascii="Arial" w:hAnsi="Arial" w:cs="Arial"/>
                <w:b/>
              </w:rPr>
            </w:pPr>
            <w:r>
              <w:rPr>
                <w:rFonts w:ascii="Arial" w:hAnsi="Arial" w:cs="Arial"/>
                <w:b/>
              </w:rPr>
              <w:t>*</w:t>
            </w:r>
          </w:p>
        </w:tc>
        <w:tc>
          <w:tcPr>
            <w:tcW w:w="408" w:type="pct"/>
          </w:tcPr>
          <w:p w14:paraId="556145F3" w14:textId="77777777" w:rsidR="00A77C6C" w:rsidRPr="00302082" w:rsidRDefault="00A77C6C" w:rsidP="00302082">
            <w:pPr>
              <w:spacing w:after="120"/>
              <w:rPr>
                <w:rFonts w:ascii="Arial" w:hAnsi="Arial" w:cs="Arial"/>
                <w:b/>
              </w:rPr>
            </w:pPr>
            <w:r>
              <w:rPr>
                <w:rFonts w:ascii="Arial" w:hAnsi="Arial" w:cs="Arial"/>
                <w:b/>
              </w:rPr>
              <w:t>*</w:t>
            </w:r>
          </w:p>
        </w:tc>
      </w:tr>
    </w:tbl>
    <w:p w14:paraId="227E7921" w14:textId="77777777" w:rsidR="007A6245" w:rsidRPr="00302082" w:rsidRDefault="007A6245" w:rsidP="00302082">
      <w:pPr>
        <w:spacing w:after="120" w:line="240" w:lineRule="auto"/>
        <w:ind w:left="426" w:right="260"/>
        <w:rPr>
          <w:rFonts w:ascii="Arial" w:hAnsi="Arial" w:cs="Arial"/>
          <w:b/>
          <w:iCs/>
        </w:rPr>
      </w:pPr>
    </w:p>
    <w:p w14:paraId="68F9B4C3" w14:textId="77777777" w:rsidR="00FD7D96" w:rsidRPr="00FD7D96" w:rsidRDefault="00FD7D96" w:rsidP="00E13CFC">
      <w:pPr>
        <w:pStyle w:val="ListParagraph"/>
        <w:numPr>
          <w:ilvl w:val="0"/>
          <w:numId w:val="12"/>
        </w:numPr>
        <w:autoSpaceDE w:val="0"/>
        <w:autoSpaceDN w:val="0"/>
        <w:adjustRightInd w:val="0"/>
        <w:spacing w:after="120" w:line="240" w:lineRule="auto"/>
        <w:ind w:right="260"/>
        <w:jc w:val="both"/>
        <w:rPr>
          <w:rFonts w:ascii="Arial" w:hAnsi="Arial" w:cs="Arial"/>
          <w:b/>
        </w:rPr>
      </w:pPr>
      <w:r w:rsidRPr="00FD7D96">
        <w:rPr>
          <w:rFonts w:ascii="Arial" w:hAnsi="Arial" w:cs="Arial"/>
          <w:b/>
        </w:rPr>
        <w:t>Inclusive Module Design.</w:t>
      </w:r>
    </w:p>
    <w:p w14:paraId="4E988B82" w14:textId="77777777" w:rsidR="003D765F" w:rsidRPr="003D765F" w:rsidRDefault="003D765F" w:rsidP="00FD7D96">
      <w:pPr>
        <w:pStyle w:val="ListParagraph"/>
        <w:autoSpaceDE w:val="0"/>
        <w:autoSpaceDN w:val="0"/>
        <w:adjustRightInd w:val="0"/>
        <w:spacing w:after="120" w:line="240" w:lineRule="auto"/>
        <w:ind w:right="260"/>
        <w:jc w:val="both"/>
        <w:rPr>
          <w:rFonts w:ascii="Arial" w:hAnsi="Arial" w:cs="Arial"/>
        </w:rPr>
      </w:pPr>
      <w:r w:rsidRPr="003D765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2CDEEE" w14:textId="77777777" w:rsidR="003D765F" w:rsidRDefault="003D765F" w:rsidP="001E7793">
      <w:pPr>
        <w:pStyle w:val="ListParagraph"/>
        <w:autoSpaceDE w:val="0"/>
        <w:autoSpaceDN w:val="0"/>
        <w:adjustRightInd w:val="0"/>
        <w:spacing w:after="120" w:line="240" w:lineRule="auto"/>
        <w:ind w:right="260"/>
        <w:jc w:val="both"/>
        <w:rPr>
          <w:rFonts w:ascii="Arial" w:hAnsi="Arial" w:cs="Arial"/>
        </w:rPr>
      </w:pPr>
      <w:r w:rsidRPr="003D765F">
        <w:rPr>
          <w:rFonts w:ascii="Arial" w:hAnsi="Arial" w:cs="Arial"/>
        </w:rPr>
        <w:t>The inclusive practices in the guidance (see Annex B Appendix A) have been considered in order to support all students in the following areas:</w:t>
      </w:r>
    </w:p>
    <w:p w14:paraId="4D712F18" w14:textId="77777777" w:rsidR="00FD7D96" w:rsidRPr="003D765F" w:rsidRDefault="00FD7D96" w:rsidP="001E7793">
      <w:pPr>
        <w:pStyle w:val="ListParagraph"/>
        <w:autoSpaceDE w:val="0"/>
        <w:autoSpaceDN w:val="0"/>
        <w:adjustRightInd w:val="0"/>
        <w:spacing w:after="120" w:line="240" w:lineRule="auto"/>
        <w:ind w:right="260"/>
        <w:jc w:val="both"/>
        <w:rPr>
          <w:rFonts w:ascii="Arial" w:hAnsi="Arial" w:cs="Arial"/>
        </w:rPr>
      </w:pPr>
    </w:p>
    <w:p w14:paraId="0A28955F" w14:textId="77777777" w:rsidR="003D765F" w:rsidRDefault="003D765F" w:rsidP="00FD7D96">
      <w:pPr>
        <w:pStyle w:val="ListParagraph"/>
        <w:numPr>
          <w:ilvl w:val="0"/>
          <w:numId w:val="11"/>
        </w:numPr>
        <w:autoSpaceDE w:val="0"/>
        <w:autoSpaceDN w:val="0"/>
        <w:adjustRightInd w:val="0"/>
        <w:spacing w:after="120" w:line="240" w:lineRule="auto"/>
        <w:ind w:right="260"/>
        <w:jc w:val="both"/>
        <w:rPr>
          <w:rFonts w:ascii="Arial" w:hAnsi="Arial" w:cs="Arial"/>
          <w:bCs/>
        </w:rPr>
      </w:pPr>
      <w:r w:rsidRPr="003D765F">
        <w:rPr>
          <w:rFonts w:ascii="Arial" w:hAnsi="Arial" w:cs="Arial"/>
          <w:bCs/>
        </w:rPr>
        <w:t>Accessible resources and curriculum</w:t>
      </w:r>
    </w:p>
    <w:p w14:paraId="51F71555" w14:textId="77777777" w:rsidR="00FD7D96" w:rsidRPr="003D765F" w:rsidRDefault="00FD7D96" w:rsidP="00FD7D96">
      <w:pPr>
        <w:pStyle w:val="ListParagraph"/>
        <w:autoSpaceDE w:val="0"/>
        <w:autoSpaceDN w:val="0"/>
        <w:adjustRightInd w:val="0"/>
        <w:spacing w:after="120" w:line="240" w:lineRule="auto"/>
        <w:ind w:left="1080" w:right="260"/>
        <w:jc w:val="both"/>
        <w:rPr>
          <w:rFonts w:ascii="Arial" w:hAnsi="Arial" w:cs="Arial"/>
          <w:bCs/>
        </w:rPr>
      </w:pPr>
    </w:p>
    <w:p w14:paraId="0EFA4416" w14:textId="77777777" w:rsidR="003D765F" w:rsidRPr="003D765F" w:rsidRDefault="003D765F" w:rsidP="001E7793">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3D765F">
        <w:rPr>
          <w:rFonts w:ascii="Arial" w:hAnsi="Arial" w:cs="Arial"/>
        </w:rPr>
        <w:t xml:space="preserve">b) </w:t>
      </w:r>
      <w:r w:rsidRPr="003D765F">
        <w:rPr>
          <w:rFonts w:ascii="Arial" w:hAnsi="Arial" w:cs="Arial"/>
          <w:bCs/>
        </w:rPr>
        <w:t>Learning, teaching and assessment methods</w:t>
      </w:r>
    </w:p>
    <w:p w14:paraId="3212AA2E" w14:textId="77777777" w:rsidR="009A2D37" w:rsidRPr="00EA6558" w:rsidRDefault="009A2D37" w:rsidP="00302082">
      <w:pPr>
        <w:spacing w:after="120" w:line="240" w:lineRule="auto"/>
        <w:ind w:left="426" w:right="260"/>
        <w:rPr>
          <w:rFonts w:ascii="Arial" w:hAnsi="Arial" w:cs="Arial"/>
          <w:iCs/>
        </w:rPr>
      </w:pPr>
    </w:p>
    <w:p w14:paraId="1117644E" w14:textId="77777777" w:rsidR="009A2D37" w:rsidRPr="00A77C6C" w:rsidRDefault="009A2D37" w:rsidP="00E13CFC">
      <w:pPr>
        <w:numPr>
          <w:ilvl w:val="0"/>
          <w:numId w:val="12"/>
        </w:numPr>
        <w:spacing w:after="120" w:line="240" w:lineRule="auto"/>
        <w:ind w:left="426" w:right="260" w:hanging="426"/>
        <w:jc w:val="both"/>
        <w:rPr>
          <w:rFonts w:ascii="Arial" w:hAnsi="Arial" w:cs="Arial"/>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r w:rsidR="00F8029C">
        <w:rPr>
          <w:rFonts w:ascii="Arial" w:hAnsi="Arial" w:cs="Arial"/>
          <w:b/>
        </w:rPr>
        <w:t xml:space="preserve"> </w:t>
      </w:r>
      <w:r w:rsidR="00F8029C" w:rsidRPr="00A77C6C">
        <w:rPr>
          <w:rFonts w:ascii="Arial" w:hAnsi="Arial" w:cs="Arial"/>
        </w:rPr>
        <w:t>Canterbury</w:t>
      </w:r>
    </w:p>
    <w:p w14:paraId="496FC3A6" w14:textId="77777777" w:rsidR="00145E7A" w:rsidRDefault="00145E7A" w:rsidP="00145E7A">
      <w:pPr>
        <w:spacing w:after="120" w:line="240" w:lineRule="auto"/>
        <w:ind w:left="426" w:right="260"/>
        <w:jc w:val="both"/>
        <w:rPr>
          <w:rFonts w:ascii="Arial" w:hAnsi="Arial" w:cs="Arial"/>
          <w:b/>
        </w:rPr>
      </w:pPr>
    </w:p>
    <w:p w14:paraId="5FB1A3CD" w14:textId="77777777" w:rsidR="00145E7A" w:rsidRDefault="00145E7A" w:rsidP="00E13CFC">
      <w:pPr>
        <w:numPr>
          <w:ilvl w:val="0"/>
          <w:numId w:val="12"/>
        </w:numPr>
        <w:spacing w:after="120" w:line="240" w:lineRule="auto"/>
        <w:ind w:left="426" w:right="260" w:hanging="426"/>
        <w:jc w:val="both"/>
        <w:rPr>
          <w:rFonts w:ascii="Arial" w:hAnsi="Arial" w:cs="Arial"/>
          <w:b/>
        </w:rPr>
      </w:pPr>
      <w:r>
        <w:rPr>
          <w:rFonts w:ascii="Arial" w:hAnsi="Arial" w:cs="Arial"/>
          <w:b/>
        </w:rPr>
        <w:t>Internationalisation</w:t>
      </w:r>
    </w:p>
    <w:p w14:paraId="567FD2B3" w14:textId="4F655331" w:rsidR="00FB067F" w:rsidRDefault="00F34B6C" w:rsidP="00FB067F">
      <w:pPr>
        <w:spacing w:after="120" w:line="240" w:lineRule="auto"/>
        <w:ind w:right="260"/>
        <w:jc w:val="both"/>
        <w:rPr>
          <w:rFonts w:ascii="Arial" w:hAnsi="Arial" w:cs="Arial"/>
        </w:rPr>
      </w:pPr>
      <w:r w:rsidRPr="00222B2B">
        <w:rPr>
          <w:rFonts w:ascii="Arial" w:hAnsi="Arial" w:cs="Arial"/>
        </w:rPr>
        <w:t xml:space="preserve">While the module is ostensibly concerned with the growth and development of domestic political issues and parties in Britain, the curriculum does contain some notable international dimensions.  First, </w:t>
      </w:r>
      <w:r w:rsidR="00F44C39" w:rsidRPr="00222B2B">
        <w:rPr>
          <w:rFonts w:ascii="Arial" w:hAnsi="Arial" w:cs="Arial"/>
        </w:rPr>
        <w:t xml:space="preserve">it is not possible to understand the domestic political issues of any country without considering their wider international context; vice versa is also true; that the international always has a bearing on the domestic.  For example, on this module, students will be asked to consider the </w:t>
      </w:r>
      <w:r w:rsidR="00396B27">
        <w:rPr>
          <w:rFonts w:ascii="Arial" w:hAnsi="Arial" w:cs="Arial"/>
        </w:rPr>
        <w:t>effects</w:t>
      </w:r>
      <w:r w:rsidR="00396B27" w:rsidRPr="00222B2B">
        <w:rPr>
          <w:rFonts w:ascii="Arial" w:hAnsi="Arial" w:cs="Arial"/>
        </w:rPr>
        <w:t xml:space="preserve"> </w:t>
      </w:r>
      <w:r w:rsidR="00F44C39" w:rsidRPr="00222B2B">
        <w:rPr>
          <w:rFonts w:ascii="Arial" w:hAnsi="Arial" w:cs="Arial"/>
        </w:rPr>
        <w:t>of the two world wars on British politics</w:t>
      </w:r>
      <w:r w:rsidR="008A6BE9">
        <w:rPr>
          <w:rFonts w:ascii="Arial" w:hAnsi="Arial" w:cs="Arial"/>
        </w:rPr>
        <w:t xml:space="preserve"> and</w:t>
      </w:r>
      <w:r w:rsidR="00F44C39" w:rsidRPr="00222B2B">
        <w:rPr>
          <w:rFonts w:ascii="Arial" w:hAnsi="Arial" w:cs="Arial"/>
        </w:rPr>
        <w:t xml:space="preserve"> how the British governments responded to the global economic crisis of the 1930s and the </w:t>
      </w:r>
      <w:r w:rsidR="00F44C39" w:rsidRPr="00222B2B">
        <w:rPr>
          <w:rFonts w:ascii="Arial" w:hAnsi="Arial" w:cs="Arial"/>
        </w:rPr>
        <w:lastRenderedPageBreak/>
        <w:t>threat of nuclear war during the Cold War.  The module will also consider Britain’s relations with international organisations, such as the UN, NATO and the EU.</w:t>
      </w:r>
      <w:r w:rsidR="00254568" w:rsidRPr="00222B2B">
        <w:rPr>
          <w:rFonts w:ascii="Arial" w:hAnsi="Arial" w:cs="Arial"/>
        </w:rPr>
        <w:t xml:space="preserve">  Second, the module will analyse British political history in the twentieth century within the framework of an international </w:t>
      </w:r>
      <w:proofErr w:type="gramStart"/>
      <w:r w:rsidR="00254568" w:rsidRPr="00222B2B">
        <w:rPr>
          <w:rFonts w:ascii="Arial" w:hAnsi="Arial" w:cs="Arial"/>
        </w:rPr>
        <w:t>historiography, that</w:t>
      </w:r>
      <w:proofErr w:type="gramEnd"/>
      <w:r w:rsidR="00254568" w:rsidRPr="00222B2B">
        <w:rPr>
          <w:rFonts w:ascii="Arial" w:hAnsi="Arial" w:cs="Arial"/>
        </w:rPr>
        <w:t xml:space="preserve"> is examining how non-British academics have viewed the question.</w:t>
      </w:r>
    </w:p>
    <w:p w14:paraId="7A7C119F" w14:textId="77777777" w:rsidR="00222B2B" w:rsidRPr="00302082" w:rsidRDefault="00222B2B" w:rsidP="00222B2B">
      <w:pPr>
        <w:pStyle w:val="ListParagraph"/>
        <w:spacing w:after="120" w:line="240" w:lineRule="auto"/>
        <w:ind w:left="426" w:right="260"/>
        <w:contextualSpacing w:val="0"/>
        <w:rPr>
          <w:rFonts w:ascii="Arial" w:hAnsi="Arial" w:cs="Arial"/>
          <w:b/>
        </w:rPr>
      </w:pPr>
    </w:p>
    <w:p w14:paraId="04BCFD26" w14:textId="77777777" w:rsidR="00641D6D" w:rsidRPr="00302082" w:rsidRDefault="00641D6D" w:rsidP="00302082">
      <w:pPr>
        <w:pBdr>
          <w:bottom w:val="single" w:sz="6" w:space="1" w:color="auto"/>
        </w:pBdr>
        <w:spacing w:after="120" w:line="240" w:lineRule="auto"/>
        <w:ind w:right="260"/>
        <w:rPr>
          <w:rFonts w:ascii="Arial" w:hAnsi="Arial" w:cs="Arial"/>
        </w:rPr>
      </w:pPr>
    </w:p>
    <w:p w14:paraId="6148531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A7E9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B7A4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664ECDD" w14:textId="77777777" w:rsidTr="00334A02">
        <w:trPr>
          <w:trHeight w:val="317"/>
        </w:trPr>
        <w:tc>
          <w:tcPr>
            <w:tcW w:w="1526" w:type="dxa"/>
          </w:tcPr>
          <w:p w14:paraId="722B0F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7911071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1D4A07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3C1817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33B56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577B4220" w14:textId="77777777" w:rsidTr="00334A02">
        <w:trPr>
          <w:trHeight w:val="305"/>
        </w:trPr>
        <w:tc>
          <w:tcPr>
            <w:tcW w:w="1526" w:type="dxa"/>
          </w:tcPr>
          <w:p w14:paraId="38DF93D5" w14:textId="77777777" w:rsidR="00422B69" w:rsidRPr="00302082" w:rsidRDefault="00422B69" w:rsidP="00302082">
            <w:pPr>
              <w:spacing w:after="120"/>
              <w:ind w:right="-330"/>
              <w:rPr>
                <w:rFonts w:ascii="Arial" w:hAnsi="Arial" w:cs="Arial"/>
              </w:rPr>
            </w:pPr>
          </w:p>
        </w:tc>
        <w:tc>
          <w:tcPr>
            <w:tcW w:w="1559" w:type="dxa"/>
          </w:tcPr>
          <w:p w14:paraId="74373009" w14:textId="77777777" w:rsidR="00422B69" w:rsidRPr="00302082" w:rsidRDefault="00422B69" w:rsidP="00302082">
            <w:pPr>
              <w:spacing w:after="120"/>
              <w:ind w:right="-330"/>
              <w:rPr>
                <w:rFonts w:ascii="Arial" w:hAnsi="Arial" w:cs="Arial"/>
              </w:rPr>
            </w:pPr>
          </w:p>
        </w:tc>
        <w:tc>
          <w:tcPr>
            <w:tcW w:w="2342" w:type="dxa"/>
          </w:tcPr>
          <w:p w14:paraId="043ACB6D" w14:textId="77777777" w:rsidR="00422B69" w:rsidRPr="00302082" w:rsidRDefault="00422B69" w:rsidP="00302082">
            <w:pPr>
              <w:spacing w:after="120"/>
              <w:ind w:right="-330"/>
              <w:rPr>
                <w:rFonts w:ascii="Arial" w:hAnsi="Arial" w:cs="Arial"/>
              </w:rPr>
            </w:pPr>
          </w:p>
        </w:tc>
        <w:tc>
          <w:tcPr>
            <w:tcW w:w="2658" w:type="dxa"/>
          </w:tcPr>
          <w:p w14:paraId="5E9AB557" w14:textId="77777777" w:rsidR="00422B69" w:rsidRPr="00302082" w:rsidRDefault="00422B69" w:rsidP="00302082">
            <w:pPr>
              <w:spacing w:after="120"/>
              <w:ind w:right="-330"/>
              <w:rPr>
                <w:rFonts w:ascii="Arial" w:hAnsi="Arial" w:cs="Arial"/>
              </w:rPr>
            </w:pPr>
          </w:p>
        </w:tc>
        <w:tc>
          <w:tcPr>
            <w:tcW w:w="2597" w:type="dxa"/>
          </w:tcPr>
          <w:p w14:paraId="702BB2E7" w14:textId="77777777" w:rsidR="00422B69" w:rsidRPr="00302082" w:rsidRDefault="00422B69" w:rsidP="00302082">
            <w:pPr>
              <w:spacing w:after="120"/>
              <w:ind w:right="-330"/>
              <w:rPr>
                <w:rFonts w:ascii="Arial" w:hAnsi="Arial" w:cs="Arial"/>
              </w:rPr>
            </w:pPr>
          </w:p>
        </w:tc>
      </w:tr>
      <w:tr w:rsidR="00302082" w:rsidRPr="00302082" w14:paraId="4DC1E3B7" w14:textId="77777777" w:rsidTr="00334A02">
        <w:trPr>
          <w:trHeight w:val="305"/>
        </w:trPr>
        <w:tc>
          <w:tcPr>
            <w:tcW w:w="1526" w:type="dxa"/>
          </w:tcPr>
          <w:p w14:paraId="2EA4A95B" w14:textId="77777777" w:rsidR="00422B69" w:rsidRPr="00302082" w:rsidRDefault="00422B69" w:rsidP="00302082">
            <w:pPr>
              <w:spacing w:after="120"/>
              <w:ind w:right="-330"/>
              <w:rPr>
                <w:rFonts w:ascii="Arial" w:hAnsi="Arial" w:cs="Arial"/>
              </w:rPr>
            </w:pPr>
          </w:p>
        </w:tc>
        <w:tc>
          <w:tcPr>
            <w:tcW w:w="1559" w:type="dxa"/>
          </w:tcPr>
          <w:p w14:paraId="7E01D8D4" w14:textId="77777777" w:rsidR="00422B69" w:rsidRPr="00302082" w:rsidRDefault="00422B69" w:rsidP="00302082">
            <w:pPr>
              <w:spacing w:after="120"/>
              <w:ind w:right="-330"/>
              <w:rPr>
                <w:rFonts w:ascii="Arial" w:hAnsi="Arial" w:cs="Arial"/>
              </w:rPr>
            </w:pPr>
          </w:p>
        </w:tc>
        <w:tc>
          <w:tcPr>
            <w:tcW w:w="2342" w:type="dxa"/>
          </w:tcPr>
          <w:p w14:paraId="27E835E0" w14:textId="77777777" w:rsidR="00422B69" w:rsidRPr="00302082" w:rsidRDefault="00422B69" w:rsidP="00302082">
            <w:pPr>
              <w:spacing w:after="120"/>
              <w:ind w:right="-330"/>
              <w:rPr>
                <w:rFonts w:ascii="Arial" w:hAnsi="Arial" w:cs="Arial"/>
              </w:rPr>
            </w:pPr>
          </w:p>
        </w:tc>
        <w:tc>
          <w:tcPr>
            <w:tcW w:w="2658" w:type="dxa"/>
          </w:tcPr>
          <w:p w14:paraId="1267ABC4" w14:textId="77777777" w:rsidR="00422B69" w:rsidRPr="00302082" w:rsidRDefault="00422B69" w:rsidP="00302082">
            <w:pPr>
              <w:spacing w:after="120"/>
              <w:ind w:right="-330"/>
              <w:rPr>
                <w:rFonts w:ascii="Arial" w:hAnsi="Arial" w:cs="Arial"/>
              </w:rPr>
            </w:pPr>
          </w:p>
        </w:tc>
        <w:tc>
          <w:tcPr>
            <w:tcW w:w="2597" w:type="dxa"/>
          </w:tcPr>
          <w:p w14:paraId="2E354C6E" w14:textId="77777777" w:rsidR="00422B69" w:rsidRPr="00302082" w:rsidRDefault="00422B69" w:rsidP="00302082">
            <w:pPr>
              <w:spacing w:after="120"/>
              <w:ind w:right="-330"/>
              <w:rPr>
                <w:rFonts w:ascii="Arial" w:hAnsi="Arial" w:cs="Arial"/>
              </w:rPr>
            </w:pPr>
          </w:p>
        </w:tc>
      </w:tr>
    </w:tbl>
    <w:p w14:paraId="2249AF7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5236F" w14:textId="77777777" w:rsidR="00087678" w:rsidRDefault="00087678" w:rsidP="009A2D37">
      <w:pPr>
        <w:spacing w:after="0" w:line="240" w:lineRule="auto"/>
      </w:pPr>
      <w:r>
        <w:separator/>
      </w:r>
    </w:p>
  </w:endnote>
  <w:endnote w:type="continuationSeparator" w:id="0">
    <w:p w14:paraId="596F183D" w14:textId="77777777" w:rsidR="00087678" w:rsidRDefault="00087678" w:rsidP="009A2D37">
      <w:pPr>
        <w:spacing w:after="0" w:line="240" w:lineRule="auto"/>
      </w:pPr>
      <w:r>
        <w:continuationSeparator/>
      </w:r>
    </w:p>
  </w:endnote>
  <w:endnote w:type="continuationNotice" w:id="1">
    <w:p w14:paraId="5A5113F0" w14:textId="77777777" w:rsidR="00087678" w:rsidRDefault="00087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5852126" w14:textId="67F5B14E" w:rsidR="002118CE" w:rsidRDefault="006F1893" w:rsidP="009A2D37">
        <w:pPr>
          <w:pStyle w:val="Footer"/>
          <w:jc w:val="center"/>
        </w:pPr>
        <w:r>
          <w:fldChar w:fldCharType="begin"/>
        </w:r>
        <w:r>
          <w:instrText xml:space="preserve"> PAGE   \* MERGEFORMAT </w:instrText>
        </w:r>
        <w:r>
          <w:fldChar w:fldCharType="separate"/>
        </w:r>
        <w:r w:rsidR="00D47D86">
          <w:rPr>
            <w:noProof/>
          </w:rPr>
          <w:t>2</w:t>
        </w:r>
        <w:r>
          <w:rPr>
            <w:noProof/>
          </w:rPr>
          <w:fldChar w:fldCharType="end"/>
        </w:r>
      </w:p>
    </w:sdtContent>
  </w:sdt>
  <w:p w14:paraId="5F557277" w14:textId="77777777" w:rsidR="002118CE" w:rsidRPr="007B7724" w:rsidRDefault="002118C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FC62" w14:textId="77777777" w:rsidR="00087678" w:rsidRDefault="00087678" w:rsidP="009A2D37">
      <w:pPr>
        <w:spacing w:after="0" w:line="240" w:lineRule="auto"/>
      </w:pPr>
      <w:r>
        <w:separator/>
      </w:r>
    </w:p>
  </w:footnote>
  <w:footnote w:type="continuationSeparator" w:id="0">
    <w:p w14:paraId="1DF608B1" w14:textId="77777777" w:rsidR="00087678" w:rsidRDefault="00087678" w:rsidP="009A2D37">
      <w:pPr>
        <w:spacing w:after="0" w:line="240" w:lineRule="auto"/>
      </w:pPr>
      <w:r>
        <w:continuationSeparator/>
      </w:r>
    </w:p>
  </w:footnote>
  <w:footnote w:type="continuationNotice" w:id="1">
    <w:p w14:paraId="707E1839" w14:textId="77777777" w:rsidR="00087678" w:rsidRDefault="00087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72E9" w14:textId="77777777" w:rsidR="002118CE" w:rsidRPr="0075408A" w:rsidRDefault="002118C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F3CEFE" wp14:editId="2C58B2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2D382199" w14:textId="77777777" w:rsidR="002118CE" w:rsidRPr="008C00F8" w:rsidRDefault="002118CE" w:rsidP="005E6D38">
    <w:pPr>
      <w:pStyle w:val="Heading1"/>
      <w:spacing w:before="60" w:after="60"/>
      <w:rPr>
        <w:rFonts w:ascii="Arial" w:hAnsi="Arial" w:cs="Arial"/>
      </w:rPr>
    </w:pPr>
  </w:p>
  <w:p w14:paraId="5D6DB2F6" w14:textId="77777777" w:rsidR="002118CE" w:rsidRDefault="00211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37CB" w14:textId="7D23EB2C" w:rsidR="002118CE" w:rsidRPr="0075408A" w:rsidRDefault="002118C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BE0200" wp14:editId="515FB0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E97C40">
      <w:rPr>
        <w:rFonts w:ascii="Arial" w:hAnsi="Arial" w:cs="Arial"/>
        <w:b/>
        <w:sz w:val="28"/>
        <w:szCs w:val="28"/>
      </w:rPr>
      <w:t>MODULE SPECIFICATION</w:t>
    </w:r>
  </w:p>
  <w:p w14:paraId="115C12E2" w14:textId="77777777" w:rsidR="002118CE" w:rsidRPr="000F7FBF" w:rsidRDefault="002118C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176D4C"/>
    <w:multiLevelType w:val="hybridMultilevel"/>
    <w:tmpl w:val="157227A8"/>
    <w:lvl w:ilvl="0" w:tplc="893C4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56A2B9F"/>
    <w:multiLevelType w:val="hybridMultilevel"/>
    <w:tmpl w:val="680ACF3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78B216EC"/>
    <w:multiLevelType w:val="hybridMultilevel"/>
    <w:tmpl w:val="0FC2D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BC3AC9"/>
    <w:multiLevelType w:val="hybridMultilevel"/>
    <w:tmpl w:val="0232714A"/>
    <w:lvl w:ilvl="0" w:tplc="9E5243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3AA"/>
    <w:rsid w:val="00037209"/>
    <w:rsid w:val="000408CC"/>
    <w:rsid w:val="00045373"/>
    <w:rsid w:val="00055BE4"/>
    <w:rsid w:val="00063A2F"/>
    <w:rsid w:val="000678D3"/>
    <w:rsid w:val="000723AB"/>
    <w:rsid w:val="0007557C"/>
    <w:rsid w:val="00087678"/>
    <w:rsid w:val="00092542"/>
    <w:rsid w:val="00094810"/>
    <w:rsid w:val="000C0294"/>
    <w:rsid w:val="000C7A1C"/>
    <w:rsid w:val="000D0778"/>
    <w:rsid w:val="000D2A8A"/>
    <w:rsid w:val="000D32AC"/>
    <w:rsid w:val="000D4966"/>
    <w:rsid w:val="000E20C1"/>
    <w:rsid w:val="000E3B73"/>
    <w:rsid w:val="000E5997"/>
    <w:rsid w:val="000F6C56"/>
    <w:rsid w:val="000F7FBF"/>
    <w:rsid w:val="00106BE5"/>
    <w:rsid w:val="00110947"/>
    <w:rsid w:val="00111906"/>
    <w:rsid w:val="00111CB3"/>
    <w:rsid w:val="00117577"/>
    <w:rsid w:val="00117793"/>
    <w:rsid w:val="001206E4"/>
    <w:rsid w:val="001214D3"/>
    <w:rsid w:val="00121BFC"/>
    <w:rsid w:val="001402AD"/>
    <w:rsid w:val="00145E7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793"/>
    <w:rsid w:val="001F0779"/>
    <w:rsid w:val="001F3C3E"/>
    <w:rsid w:val="0020243A"/>
    <w:rsid w:val="002118CE"/>
    <w:rsid w:val="0021578E"/>
    <w:rsid w:val="00222B2B"/>
    <w:rsid w:val="00227582"/>
    <w:rsid w:val="002308BE"/>
    <w:rsid w:val="00236954"/>
    <w:rsid w:val="002407C0"/>
    <w:rsid w:val="00246022"/>
    <w:rsid w:val="002461AF"/>
    <w:rsid w:val="002465A1"/>
    <w:rsid w:val="00254568"/>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805"/>
    <w:rsid w:val="002B2A1A"/>
    <w:rsid w:val="002B71F2"/>
    <w:rsid w:val="002E71C0"/>
    <w:rsid w:val="002F05F4"/>
    <w:rsid w:val="002F0CE4"/>
    <w:rsid w:val="002F23EF"/>
    <w:rsid w:val="002F24F4"/>
    <w:rsid w:val="002F2626"/>
    <w:rsid w:val="00302082"/>
    <w:rsid w:val="00305A05"/>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6B27"/>
    <w:rsid w:val="003973A1"/>
    <w:rsid w:val="003A5B0C"/>
    <w:rsid w:val="003A5DA0"/>
    <w:rsid w:val="003A5EEB"/>
    <w:rsid w:val="003A6143"/>
    <w:rsid w:val="003B35F4"/>
    <w:rsid w:val="003B51A0"/>
    <w:rsid w:val="003B7C76"/>
    <w:rsid w:val="003C17B1"/>
    <w:rsid w:val="003C3E0C"/>
    <w:rsid w:val="003C776B"/>
    <w:rsid w:val="003D4A1C"/>
    <w:rsid w:val="003D765F"/>
    <w:rsid w:val="003D7AA0"/>
    <w:rsid w:val="003E1FF7"/>
    <w:rsid w:val="003E311D"/>
    <w:rsid w:val="003F4470"/>
    <w:rsid w:val="003F5A04"/>
    <w:rsid w:val="003F67CD"/>
    <w:rsid w:val="00402ED7"/>
    <w:rsid w:val="004114F8"/>
    <w:rsid w:val="00422B69"/>
    <w:rsid w:val="00423D86"/>
    <w:rsid w:val="00424C90"/>
    <w:rsid w:val="0042750A"/>
    <w:rsid w:val="00436BE9"/>
    <w:rsid w:val="00441E76"/>
    <w:rsid w:val="004443DA"/>
    <w:rsid w:val="004474A2"/>
    <w:rsid w:val="00460925"/>
    <w:rsid w:val="00471C6C"/>
    <w:rsid w:val="00472023"/>
    <w:rsid w:val="00481A3A"/>
    <w:rsid w:val="00484EB6"/>
    <w:rsid w:val="00486993"/>
    <w:rsid w:val="00492DA4"/>
    <w:rsid w:val="00496AA3"/>
    <w:rsid w:val="00497C98"/>
    <w:rsid w:val="004A39D7"/>
    <w:rsid w:val="004A55FA"/>
    <w:rsid w:val="004C1EC4"/>
    <w:rsid w:val="004D035C"/>
    <w:rsid w:val="004D52FC"/>
    <w:rsid w:val="004F3C18"/>
    <w:rsid w:val="004F4328"/>
    <w:rsid w:val="005005E4"/>
    <w:rsid w:val="00502979"/>
    <w:rsid w:val="00513689"/>
    <w:rsid w:val="0051375A"/>
    <w:rsid w:val="00520A4C"/>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32C"/>
    <w:rsid w:val="0059477B"/>
    <w:rsid w:val="00596884"/>
    <w:rsid w:val="005A14B5"/>
    <w:rsid w:val="005A37C8"/>
    <w:rsid w:val="005B5A98"/>
    <w:rsid w:val="005C1A4F"/>
    <w:rsid w:val="005C27D7"/>
    <w:rsid w:val="005E1A3A"/>
    <w:rsid w:val="005E6ADC"/>
    <w:rsid w:val="005E6D10"/>
    <w:rsid w:val="005E6D38"/>
    <w:rsid w:val="005E7B3F"/>
    <w:rsid w:val="005F040F"/>
    <w:rsid w:val="005F2C42"/>
    <w:rsid w:val="005F6897"/>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190B"/>
    <w:rsid w:val="00682650"/>
    <w:rsid w:val="00684851"/>
    <w:rsid w:val="00695285"/>
    <w:rsid w:val="006A6BB4"/>
    <w:rsid w:val="006A7FB0"/>
    <w:rsid w:val="006C2A9A"/>
    <w:rsid w:val="006C423D"/>
    <w:rsid w:val="006C46EF"/>
    <w:rsid w:val="006C4C67"/>
    <w:rsid w:val="006D41AB"/>
    <w:rsid w:val="006D444F"/>
    <w:rsid w:val="006F1893"/>
    <w:rsid w:val="006F1A15"/>
    <w:rsid w:val="006F3F8B"/>
    <w:rsid w:val="00700488"/>
    <w:rsid w:val="00703404"/>
    <w:rsid w:val="00703F92"/>
    <w:rsid w:val="00704637"/>
    <w:rsid w:val="007105E4"/>
    <w:rsid w:val="00714EE5"/>
    <w:rsid w:val="00720270"/>
    <w:rsid w:val="00724362"/>
    <w:rsid w:val="00725325"/>
    <w:rsid w:val="00727780"/>
    <w:rsid w:val="0073792C"/>
    <w:rsid w:val="00754069"/>
    <w:rsid w:val="007667DF"/>
    <w:rsid w:val="0077080B"/>
    <w:rsid w:val="00783D4F"/>
    <w:rsid w:val="00787070"/>
    <w:rsid w:val="007906FD"/>
    <w:rsid w:val="00793A02"/>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27AD"/>
    <w:rsid w:val="008133F0"/>
    <w:rsid w:val="00815880"/>
    <w:rsid w:val="0082322C"/>
    <w:rsid w:val="00823942"/>
    <w:rsid w:val="00827FFD"/>
    <w:rsid w:val="00854535"/>
    <w:rsid w:val="008568F0"/>
    <w:rsid w:val="00856EB3"/>
    <w:rsid w:val="00873E9F"/>
    <w:rsid w:val="00874047"/>
    <w:rsid w:val="008778CB"/>
    <w:rsid w:val="00881545"/>
    <w:rsid w:val="00883A3E"/>
    <w:rsid w:val="008867C4"/>
    <w:rsid w:val="0089148D"/>
    <w:rsid w:val="00891E0D"/>
    <w:rsid w:val="008A0F36"/>
    <w:rsid w:val="008A208C"/>
    <w:rsid w:val="008A6BE9"/>
    <w:rsid w:val="008B2543"/>
    <w:rsid w:val="008B4B6E"/>
    <w:rsid w:val="008D7401"/>
    <w:rsid w:val="00903DF6"/>
    <w:rsid w:val="0091173B"/>
    <w:rsid w:val="00921CF6"/>
    <w:rsid w:val="009246F0"/>
    <w:rsid w:val="00924EF0"/>
    <w:rsid w:val="00933872"/>
    <w:rsid w:val="00934D7B"/>
    <w:rsid w:val="00947180"/>
    <w:rsid w:val="009567BE"/>
    <w:rsid w:val="0096450B"/>
    <w:rsid w:val="009676FA"/>
    <w:rsid w:val="009679E0"/>
    <w:rsid w:val="00977632"/>
    <w:rsid w:val="00982A8E"/>
    <w:rsid w:val="00987DB4"/>
    <w:rsid w:val="00996204"/>
    <w:rsid w:val="009A26CB"/>
    <w:rsid w:val="009A2D37"/>
    <w:rsid w:val="009A7587"/>
    <w:rsid w:val="009B0A69"/>
    <w:rsid w:val="009C2474"/>
    <w:rsid w:val="009C7082"/>
    <w:rsid w:val="009C7360"/>
    <w:rsid w:val="009D0006"/>
    <w:rsid w:val="009D068C"/>
    <w:rsid w:val="009E0398"/>
    <w:rsid w:val="009E104F"/>
    <w:rsid w:val="009F3A2A"/>
    <w:rsid w:val="009F4BD6"/>
    <w:rsid w:val="009F4F27"/>
    <w:rsid w:val="009F731F"/>
    <w:rsid w:val="00A021FE"/>
    <w:rsid w:val="00A1270E"/>
    <w:rsid w:val="00A15342"/>
    <w:rsid w:val="00A3007E"/>
    <w:rsid w:val="00A30BAE"/>
    <w:rsid w:val="00A32048"/>
    <w:rsid w:val="00A41F06"/>
    <w:rsid w:val="00A50FD4"/>
    <w:rsid w:val="00A52DB4"/>
    <w:rsid w:val="00A618E1"/>
    <w:rsid w:val="00A629B9"/>
    <w:rsid w:val="00A70C20"/>
    <w:rsid w:val="00A73FA6"/>
    <w:rsid w:val="00A74292"/>
    <w:rsid w:val="00A776DE"/>
    <w:rsid w:val="00A77C6C"/>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65E6"/>
    <w:rsid w:val="00B52FF5"/>
    <w:rsid w:val="00B57219"/>
    <w:rsid w:val="00B658A3"/>
    <w:rsid w:val="00B746A8"/>
    <w:rsid w:val="00B7664D"/>
    <w:rsid w:val="00B80989"/>
    <w:rsid w:val="00B9109B"/>
    <w:rsid w:val="00B91424"/>
    <w:rsid w:val="00B927AE"/>
    <w:rsid w:val="00B93721"/>
    <w:rsid w:val="00B937B1"/>
    <w:rsid w:val="00BA453C"/>
    <w:rsid w:val="00BA4E02"/>
    <w:rsid w:val="00BB13A7"/>
    <w:rsid w:val="00BB2A6D"/>
    <w:rsid w:val="00BB4189"/>
    <w:rsid w:val="00BC19F7"/>
    <w:rsid w:val="00BC41ED"/>
    <w:rsid w:val="00BC7E45"/>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4106"/>
    <w:rsid w:val="00C647E4"/>
    <w:rsid w:val="00C67631"/>
    <w:rsid w:val="00C729D7"/>
    <w:rsid w:val="00C83354"/>
    <w:rsid w:val="00C84004"/>
    <w:rsid w:val="00C843F6"/>
    <w:rsid w:val="00C84507"/>
    <w:rsid w:val="00C862C7"/>
    <w:rsid w:val="00C86B35"/>
    <w:rsid w:val="00CA3254"/>
    <w:rsid w:val="00CB11CE"/>
    <w:rsid w:val="00CB781D"/>
    <w:rsid w:val="00CC25A2"/>
    <w:rsid w:val="00CD668F"/>
    <w:rsid w:val="00CD7F07"/>
    <w:rsid w:val="00CE04F3"/>
    <w:rsid w:val="00CE12D8"/>
    <w:rsid w:val="00CE4574"/>
    <w:rsid w:val="00CE674B"/>
    <w:rsid w:val="00CE70E6"/>
    <w:rsid w:val="00CF2E1E"/>
    <w:rsid w:val="00CF6E78"/>
    <w:rsid w:val="00D02E99"/>
    <w:rsid w:val="00D13357"/>
    <w:rsid w:val="00D13A13"/>
    <w:rsid w:val="00D254DF"/>
    <w:rsid w:val="00D2689A"/>
    <w:rsid w:val="00D47D86"/>
    <w:rsid w:val="00D5468D"/>
    <w:rsid w:val="00D65506"/>
    <w:rsid w:val="00D773CF"/>
    <w:rsid w:val="00D82CC0"/>
    <w:rsid w:val="00D83563"/>
    <w:rsid w:val="00D8448F"/>
    <w:rsid w:val="00DA4A3D"/>
    <w:rsid w:val="00DA64B6"/>
    <w:rsid w:val="00DB5C9D"/>
    <w:rsid w:val="00DC6AE9"/>
    <w:rsid w:val="00DD02E6"/>
    <w:rsid w:val="00DF665B"/>
    <w:rsid w:val="00E0152A"/>
    <w:rsid w:val="00E03394"/>
    <w:rsid w:val="00E041CF"/>
    <w:rsid w:val="00E066E5"/>
    <w:rsid w:val="00E13CFC"/>
    <w:rsid w:val="00E22F03"/>
    <w:rsid w:val="00E233C1"/>
    <w:rsid w:val="00E310E3"/>
    <w:rsid w:val="00E51404"/>
    <w:rsid w:val="00E574C9"/>
    <w:rsid w:val="00E610DE"/>
    <w:rsid w:val="00E628B2"/>
    <w:rsid w:val="00E66167"/>
    <w:rsid w:val="00E71F2F"/>
    <w:rsid w:val="00E77786"/>
    <w:rsid w:val="00E806FB"/>
    <w:rsid w:val="00E925D0"/>
    <w:rsid w:val="00E97C40"/>
    <w:rsid w:val="00EA0BBA"/>
    <w:rsid w:val="00EA6558"/>
    <w:rsid w:val="00EB1C2D"/>
    <w:rsid w:val="00EC1810"/>
    <w:rsid w:val="00EC3FCC"/>
    <w:rsid w:val="00ED32FF"/>
    <w:rsid w:val="00EF039B"/>
    <w:rsid w:val="00EF4933"/>
    <w:rsid w:val="00EF5044"/>
    <w:rsid w:val="00F01956"/>
    <w:rsid w:val="00F068DB"/>
    <w:rsid w:val="00F116CE"/>
    <w:rsid w:val="00F176DE"/>
    <w:rsid w:val="00F21C47"/>
    <w:rsid w:val="00F244E2"/>
    <w:rsid w:val="00F340DE"/>
    <w:rsid w:val="00F34B6C"/>
    <w:rsid w:val="00F37F57"/>
    <w:rsid w:val="00F43542"/>
    <w:rsid w:val="00F44C39"/>
    <w:rsid w:val="00F527CB"/>
    <w:rsid w:val="00F562AA"/>
    <w:rsid w:val="00F64037"/>
    <w:rsid w:val="00F7105A"/>
    <w:rsid w:val="00F77676"/>
    <w:rsid w:val="00F8029C"/>
    <w:rsid w:val="00F8197C"/>
    <w:rsid w:val="00F82B4E"/>
    <w:rsid w:val="00F87559"/>
    <w:rsid w:val="00F96D71"/>
    <w:rsid w:val="00F97C9E"/>
    <w:rsid w:val="00FA0D71"/>
    <w:rsid w:val="00FA20DE"/>
    <w:rsid w:val="00FA4EE8"/>
    <w:rsid w:val="00FB067F"/>
    <w:rsid w:val="00FB12CA"/>
    <w:rsid w:val="00FB36EC"/>
    <w:rsid w:val="00FB4E1B"/>
    <w:rsid w:val="00FB500F"/>
    <w:rsid w:val="00FC0291"/>
    <w:rsid w:val="00FC1C92"/>
    <w:rsid w:val="00FD333B"/>
    <w:rsid w:val="00FD689C"/>
    <w:rsid w:val="00FD705C"/>
    <w:rsid w:val="00FD777A"/>
    <w:rsid w:val="00FD7D96"/>
    <w:rsid w:val="00FE260B"/>
    <w:rsid w:val="00FE692E"/>
    <w:rsid w:val="00FF31CA"/>
    <w:rsid w:val="00FF423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9A057B"/>
  <w15:docId w15:val="{B7BF8B94-824F-4BAF-9A11-16E68DD4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A24977B-9F51-45BC-9685-3E895BDCFFC1}">
  <ds:schemaRefs>
    <ds:schemaRef ds:uri="http://schemas.openxmlformats.org/officeDocument/2006/bibliography"/>
  </ds:schemaRefs>
</ds:datastoreItem>
</file>

<file path=customXml/itemProps2.xml><?xml version="1.0" encoding="utf-8"?>
<ds:datastoreItem xmlns:ds="http://schemas.openxmlformats.org/officeDocument/2006/customXml" ds:itemID="{BE29C713-FA52-4C7B-9815-06E380023FBC}"/>
</file>

<file path=customXml/itemProps3.xml><?xml version="1.0" encoding="utf-8"?>
<ds:datastoreItem xmlns:ds="http://schemas.openxmlformats.org/officeDocument/2006/customXml" ds:itemID="{9B5E26DD-36BD-4B12-ADFE-853A64CB58D3}"/>
</file>

<file path=customXml/itemProps4.xml><?xml version="1.0" encoding="utf-8"?>
<ds:datastoreItem xmlns:ds="http://schemas.openxmlformats.org/officeDocument/2006/customXml" ds:itemID="{CACD8072-4061-4138-B4C9-73CBF1D2C399}"/>
</file>

<file path=docProps/app.xml><?xml version="1.0" encoding="utf-8"?>
<Properties xmlns="http://schemas.openxmlformats.org/officeDocument/2006/extended-properties" xmlns:vt="http://schemas.openxmlformats.org/officeDocument/2006/docPropsVTypes">
  <Template>Normal</Template>
  <TotalTime>5</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2018-11-26T14:48:00Z</dcterms:created>
  <dcterms:modified xsi:type="dcterms:W3CDTF">2019-02-22T11:51:00Z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