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C248D5" w:rsidRDefault="00C248D5" w:rsidP="00696FF5">
      <w:pPr>
        <w:spacing w:after="120" w:line="240" w:lineRule="auto"/>
        <w:ind w:left="567" w:right="260"/>
        <w:jc w:val="both"/>
        <w:rPr>
          <w:rFonts w:ascii="Arial" w:hAnsi="Arial" w:cs="Arial"/>
          <w:iCs/>
        </w:rPr>
      </w:pPr>
      <w:r w:rsidRPr="00C248D5">
        <w:rPr>
          <w:rFonts w:ascii="Arial" w:hAnsi="Arial" w:cs="Arial"/>
        </w:rPr>
        <w:t xml:space="preserve">HIST6081 </w:t>
      </w:r>
      <w:r w:rsidR="00C57028" w:rsidRPr="00C248D5">
        <w:rPr>
          <w:rFonts w:ascii="Arial" w:hAnsi="Arial" w:cs="Arial"/>
          <w:iCs/>
        </w:rPr>
        <w:t>(</w:t>
      </w:r>
      <w:r w:rsidR="00517D27" w:rsidRPr="00C248D5">
        <w:rPr>
          <w:rFonts w:ascii="Arial" w:hAnsi="Arial" w:cs="Arial"/>
          <w:iCs/>
        </w:rPr>
        <w:t>HI6081</w:t>
      </w:r>
      <w:r w:rsidR="00C57028" w:rsidRPr="00C248D5">
        <w:rPr>
          <w:rFonts w:ascii="Arial" w:hAnsi="Arial" w:cs="Arial"/>
          <w:iCs/>
        </w:rPr>
        <w:t>) -</w:t>
      </w:r>
      <w:r w:rsidR="009A2D37" w:rsidRPr="00C248D5">
        <w:rPr>
          <w:rFonts w:ascii="Arial" w:hAnsi="Arial" w:cs="Arial"/>
          <w:iCs/>
        </w:rPr>
        <w:t xml:space="preserve"> </w:t>
      </w:r>
      <w:r w:rsidR="00517D27" w:rsidRPr="00C248D5">
        <w:rPr>
          <w:rFonts w:ascii="Arial" w:hAnsi="Arial" w:cs="Arial"/>
          <w:iCs/>
        </w:rPr>
        <w:t>Elizabethan Court and Realm, 1558-1603</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C248D5" w:rsidRDefault="00C248D5" w:rsidP="00696FF5">
      <w:pPr>
        <w:spacing w:after="120" w:line="240" w:lineRule="auto"/>
        <w:ind w:left="567" w:right="260"/>
        <w:rPr>
          <w:rFonts w:ascii="Arial" w:hAnsi="Arial" w:cs="Arial"/>
          <w:iCs/>
        </w:rPr>
      </w:pPr>
      <w:r w:rsidRPr="00C248D5">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C248D5" w:rsidRDefault="00273CF0" w:rsidP="00696FF5">
      <w:pPr>
        <w:spacing w:after="120" w:line="240" w:lineRule="auto"/>
        <w:ind w:left="567" w:right="260"/>
        <w:jc w:val="both"/>
        <w:rPr>
          <w:rFonts w:ascii="Arial" w:hAnsi="Arial" w:cs="Arial"/>
        </w:rPr>
      </w:pPr>
      <w:r w:rsidRPr="00C248D5">
        <w:rPr>
          <w:rFonts w:ascii="Arial" w:hAnsi="Arial" w:cs="Arial"/>
        </w:rPr>
        <w:t>Level</w:t>
      </w:r>
      <w:r w:rsidR="00C248D5" w:rsidRPr="00C248D5">
        <w:rPr>
          <w:rFonts w:ascii="Arial" w:hAnsi="Arial" w:cs="Arial"/>
        </w:rPr>
        <w:t xml:space="preserve"> 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C248D5" w:rsidRDefault="00C248D5" w:rsidP="00696FF5">
      <w:pPr>
        <w:pStyle w:val="NormalWeb"/>
        <w:spacing w:before="0" w:beforeAutospacing="0" w:after="120" w:afterAutospacing="0"/>
        <w:ind w:left="567" w:right="260"/>
        <w:rPr>
          <w:rFonts w:ascii="Arial" w:hAnsi="Arial" w:cs="Arial"/>
          <w:sz w:val="22"/>
          <w:szCs w:val="22"/>
        </w:rPr>
      </w:pPr>
      <w:r w:rsidRPr="00C248D5">
        <w:rPr>
          <w:rFonts w:ascii="Arial" w:hAnsi="Arial" w:cs="Arial"/>
          <w:sz w:val="22"/>
          <w:szCs w:val="22"/>
        </w:rPr>
        <w:t>60 credits (30</w:t>
      </w:r>
      <w:r w:rsidR="009A2D37" w:rsidRPr="00C248D5">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C248D5" w:rsidRDefault="009A2D37" w:rsidP="00C248D5">
      <w:pPr>
        <w:spacing w:after="120" w:line="240" w:lineRule="auto"/>
        <w:ind w:left="567" w:right="260"/>
        <w:jc w:val="both"/>
        <w:rPr>
          <w:rFonts w:ascii="Arial" w:hAnsi="Arial" w:cs="Arial"/>
          <w:iCs/>
        </w:rPr>
      </w:pPr>
      <w:r w:rsidRPr="00C248D5">
        <w:rPr>
          <w:rFonts w:ascii="Arial" w:hAnsi="Arial" w:cs="Arial"/>
          <w:iCs/>
        </w:rPr>
        <w:t xml:space="preserve">Autumn and </w:t>
      </w:r>
      <w:proofErr w:type="gramStart"/>
      <w:r w:rsidRPr="00C248D5">
        <w:rPr>
          <w:rFonts w:ascii="Arial" w:hAnsi="Arial" w:cs="Arial"/>
          <w:iCs/>
        </w:rPr>
        <w:t>Spring</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C248D5" w:rsidRDefault="00C248D5"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Pr="00E00371" w:rsidRDefault="00E00371" w:rsidP="00696FF5">
      <w:pPr>
        <w:spacing w:after="120" w:line="240" w:lineRule="auto"/>
        <w:ind w:left="567" w:right="260"/>
        <w:rPr>
          <w:rFonts w:ascii="Arial" w:hAnsi="Arial" w:cs="Arial"/>
          <w:iCs/>
        </w:rPr>
      </w:pPr>
      <w:r w:rsidRPr="00E00371">
        <w:rPr>
          <w:rFonts w:ascii="Arial" w:hAnsi="Arial" w:cs="Arial"/>
          <w:iCs/>
        </w:rPr>
        <w:t>All single- and joint-honours History BA programmes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E00371" w:rsidRPr="00E00371" w:rsidRDefault="00E00371" w:rsidP="00FD2F10">
      <w:pPr>
        <w:spacing w:after="120" w:line="240" w:lineRule="auto"/>
        <w:ind w:left="1440" w:right="260" w:hanging="873"/>
        <w:rPr>
          <w:rFonts w:ascii="Arial" w:hAnsi="Arial" w:cs="Arial"/>
          <w:iCs/>
        </w:rPr>
      </w:pPr>
      <w:r w:rsidRPr="00E00371">
        <w:rPr>
          <w:rFonts w:ascii="Arial" w:hAnsi="Arial" w:cs="Arial"/>
          <w:iCs/>
        </w:rPr>
        <w:t>8.1</w:t>
      </w:r>
      <w:r w:rsidRPr="00E00371">
        <w:rPr>
          <w:rFonts w:ascii="Arial" w:hAnsi="Arial" w:cs="Arial"/>
          <w:iCs/>
        </w:rPr>
        <w:tab/>
        <w:t>Acquired a firm grasp of the complex politics, religion and culture of the period.</w:t>
      </w:r>
    </w:p>
    <w:p w:rsidR="00E00371" w:rsidRPr="00E00371" w:rsidRDefault="00E00371" w:rsidP="00FD2F10">
      <w:pPr>
        <w:spacing w:after="120" w:line="240" w:lineRule="auto"/>
        <w:ind w:left="1440" w:right="260" w:hanging="873"/>
        <w:rPr>
          <w:rFonts w:ascii="Arial" w:hAnsi="Arial" w:cs="Arial"/>
          <w:iCs/>
        </w:rPr>
      </w:pPr>
      <w:r w:rsidRPr="00E00371">
        <w:rPr>
          <w:rFonts w:ascii="Arial" w:hAnsi="Arial" w:cs="Arial"/>
          <w:iCs/>
        </w:rPr>
        <w:t>8.2</w:t>
      </w:r>
      <w:r w:rsidRPr="00E00371">
        <w:rPr>
          <w:rFonts w:ascii="Arial" w:hAnsi="Arial" w:cs="Arial"/>
          <w:iCs/>
        </w:rPr>
        <w:tab/>
        <w:t>Demonstrated a broad conceptual command of the course, and a thorough and systematic unders</w:t>
      </w:r>
      <w:r w:rsidR="00FD2F10">
        <w:rPr>
          <w:rFonts w:ascii="Arial" w:hAnsi="Arial" w:cs="Arial"/>
          <w:iCs/>
        </w:rPr>
        <w:t>tanding of the latest research.</w:t>
      </w:r>
    </w:p>
    <w:p w:rsidR="00E00371" w:rsidRPr="00E00371" w:rsidRDefault="00E00371" w:rsidP="00FD2F10">
      <w:pPr>
        <w:spacing w:after="120" w:line="240" w:lineRule="auto"/>
        <w:ind w:left="1440" w:right="260" w:hanging="873"/>
        <w:rPr>
          <w:rFonts w:ascii="Arial" w:hAnsi="Arial" w:cs="Arial"/>
          <w:iCs/>
        </w:rPr>
      </w:pPr>
      <w:r w:rsidRPr="00E00371">
        <w:rPr>
          <w:rFonts w:ascii="Arial" w:hAnsi="Arial" w:cs="Arial"/>
          <w:iCs/>
        </w:rPr>
        <w:t>8.3</w:t>
      </w:r>
      <w:r w:rsidRPr="00E00371">
        <w:rPr>
          <w:rFonts w:ascii="Arial" w:hAnsi="Arial" w:cs="Arial"/>
          <w:iCs/>
        </w:rPr>
        <w:tab/>
        <w:t xml:space="preserve">Demonstrated their capacity to assess and critically engage with a wide range of primary sources, both visual and written.  These include chronicles (such as Camden’s Annals), ambassadorial reports, conciliar memoranda, private letters, debates in the House of Commons, charges at quarter sessions and contemporary publications; </w:t>
      </w:r>
      <w:proofErr w:type="spellStart"/>
      <w:r w:rsidRPr="00E00371">
        <w:rPr>
          <w:rFonts w:ascii="Arial" w:hAnsi="Arial" w:cs="Arial"/>
          <w:iCs/>
        </w:rPr>
        <w:t>groundplans</w:t>
      </w:r>
      <w:proofErr w:type="spellEnd"/>
      <w:r w:rsidRPr="00E00371">
        <w:rPr>
          <w:rFonts w:ascii="Arial" w:hAnsi="Arial" w:cs="Arial"/>
          <w:iCs/>
        </w:rPr>
        <w:t xml:space="preserve"> of Elizabethan houses and churches; and </w:t>
      </w:r>
      <w:r w:rsidR="00FD2F10">
        <w:rPr>
          <w:rFonts w:ascii="Arial" w:hAnsi="Arial" w:cs="Arial"/>
          <w:iCs/>
        </w:rPr>
        <w:t>engravings and royal portraits.</w:t>
      </w:r>
    </w:p>
    <w:p w:rsidR="00E00371" w:rsidRPr="00E00371" w:rsidRDefault="00E00371" w:rsidP="00FD2F10">
      <w:pPr>
        <w:spacing w:after="120" w:line="240" w:lineRule="auto"/>
        <w:ind w:left="1440" w:right="260" w:hanging="873"/>
        <w:rPr>
          <w:rFonts w:ascii="Arial" w:hAnsi="Arial" w:cs="Arial"/>
          <w:iCs/>
        </w:rPr>
      </w:pPr>
      <w:r w:rsidRPr="00E00371">
        <w:rPr>
          <w:rFonts w:ascii="Arial" w:hAnsi="Arial" w:cs="Arial"/>
          <w:iCs/>
        </w:rPr>
        <w:t>8.4</w:t>
      </w:r>
      <w:r w:rsidRPr="00E00371">
        <w:rPr>
          <w:rFonts w:ascii="Arial" w:hAnsi="Arial" w:cs="Arial"/>
          <w:iCs/>
        </w:rPr>
        <w:tab/>
        <w:t xml:space="preserve">Demonstrated independent learning skills by being able to make use of a wide range of high-level resources, including up-to-date research in peer-reviewed journals, information technology, relevant subject bibliographies and other primary and secondary sources.  These include Early English Books online, the Bibliography of British and Irish History, State Papers online, Calendar of State </w:t>
      </w:r>
      <w:proofErr w:type="spellStart"/>
      <w:r w:rsidRPr="00E00371">
        <w:rPr>
          <w:rFonts w:ascii="Arial" w:hAnsi="Arial" w:cs="Arial"/>
          <w:iCs/>
        </w:rPr>
        <w:t>Paperts</w:t>
      </w:r>
      <w:proofErr w:type="spellEnd"/>
      <w:r w:rsidRPr="00E00371">
        <w:rPr>
          <w:rFonts w:ascii="Arial" w:hAnsi="Arial" w:cs="Arial"/>
          <w:iCs/>
        </w:rPr>
        <w:t xml:space="preserve"> Domestic, and familiarity with recent articles and reviews of recent books in key periodicals such as The English Historical Review and Historical Journal.  They will be deployed in background reading, seminar p</w:t>
      </w:r>
      <w:r w:rsidR="00FD2F10">
        <w:rPr>
          <w:rFonts w:ascii="Arial" w:hAnsi="Arial" w:cs="Arial"/>
          <w:iCs/>
        </w:rPr>
        <w:t>resentations and essay writing.</w:t>
      </w:r>
    </w:p>
    <w:p w:rsidR="009A2D37" w:rsidRPr="00E00371" w:rsidRDefault="00E00371" w:rsidP="00E00371">
      <w:pPr>
        <w:spacing w:after="120" w:line="240" w:lineRule="auto"/>
        <w:ind w:left="1440" w:right="260" w:hanging="873"/>
        <w:rPr>
          <w:rFonts w:ascii="Arial" w:hAnsi="Arial" w:cs="Arial"/>
          <w:iCs/>
        </w:rPr>
      </w:pPr>
      <w:r w:rsidRPr="00E00371">
        <w:rPr>
          <w:rFonts w:ascii="Arial" w:hAnsi="Arial" w:cs="Arial"/>
          <w:iCs/>
        </w:rPr>
        <w:t>8.5</w:t>
      </w:r>
      <w:r w:rsidRPr="00E00371">
        <w:rPr>
          <w:rFonts w:ascii="Arial" w:hAnsi="Arial" w:cs="Arial"/>
          <w:iCs/>
        </w:rPr>
        <w:tab/>
        <w:t xml:space="preserve">Acquired the ability to analyse key texts and other materials critically at a high level.  The range of primary source material presents challenges: Elizabethan English sometimes needs interpreting; students will learn how to contextualise documents and visual material </w:t>
      </w:r>
      <w:r w:rsidRPr="00E00371">
        <w:rPr>
          <w:rFonts w:ascii="Arial" w:hAnsi="Arial" w:cs="Arial"/>
          <w:iCs/>
        </w:rPr>
        <w:lastRenderedPageBreak/>
        <w:t>according to date, provenance and purpose; and they will come to understand, too, the benefits of cross-reference and checking one contemporary source against another, and both against current historiography.</w:t>
      </w:r>
    </w:p>
    <w:p w:rsidR="00E00371" w:rsidRPr="00302082" w:rsidRDefault="00E00371" w:rsidP="00C57028">
      <w:pPr>
        <w:spacing w:after="120" w:line="240" w:lineRule="auto"/>
        <w:ind w:left="567" w:right="260"/>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D2F10" w:rsidRPr="00FD2F10" w:rsidRDefault="00FD2F10" w:rsidP="00FD2F10">
      <w:pPr>
        <w:spacing w:after="120" w:line="240" w:lineRule="auto"/>
        <w:ind w:left="1440" w:right="260" w:hanging="873"/>
        <w:jc w:val="both"/>
        <w:rPr>
          <w:rFonts w:ascii="Arial" w:hAnsi="Arial" w:cs="Arial"/>
        </w:rPr>
      </w:pPr>
      <w:r w:rsidRPr="00FD2F10">
        <w:rPr>
          <w:rFonts w:ascii="Arial" w:hAnsi="Arial" w:cs="Arial"/>
        </w:rPr>
        <w:t>9.1</w:t>
      </w:r>
      <w:r w:rsidRPr="00FD2F10">
        <w:rPr>
          <w:rFonts w:ascii="Arial" w:hAnsi="Arial" w:cs="Arial"/>
        </w:rPr>
        <w:tab/>
        <w:t>Enhanced their ability to express complex ideas and arguments orally and in writing, skills which can be transferred to other</w:t>
      </w:r>
      <w:r>
        <w:rPr>
          <w:rFonts w:ascii="Arial" w:hAnsi="Arial" w:cs="Arial"/>
        </w:rPr>
        <w:t xml:space="preserve"> areas of study and employment.</w:t>
      </w:r>
    </w:p>
    <w:p w:rsidR="00FD2F10" w:rsidRPr="00FD2F10" w:rsidRDefault="00FD2F10" w:rsidP="00FD2F10">
      <w:pPr>
        <w:spacing w:after="120" w:line="240" w:lineRule="auto"/>
        <w:ind w:left="1440" w:right="260" w:hanging="873"/>
        <w:jc w:val="both"/>
        <w:rPr>
          <w:rFonts w:ascii="Arial" w:hAnsi="Arial" w:cs="Arial"/>
        </w:rPr>
      </w:pPr>
      <w:r w:rsidRPr="00FD2F10">
        <w:rPr>
          <w:rFonts w:ascii="Arial" w:hAnsi="Arial" w:cs="Arial"/>
        </w:rPr>
        <w:t>9.2</w:t>
      </w:r>
      <w:r w:rsidRPr="00FD2F10">
        <w:rPr>
          <w:rFonts w:ascii="Arial" w:hAnsi="Arial" w:cs="Arial"/>
        </w:rPr>
        <w:tab/>
        <w:t>Enhanced communication, presentational skills and</w:t>
      </w:r>
      <w:r>
        <w:rPr>
          <w:rFonts w:ascii="Arial" w:hAnsi="Arial" w:cs="Arial"/>
        </w:rPr>
        <w:t xml:space="preserve"> information technology skills.</w:t>
      </w:r>
    </w:p>
    <w:p w:rsidR="00FD2F10" w:rsidRPr="00FD2F10" w:rsidRDefault="00FD2F10" w:rsidP="00FD2F10">
      <w:pPr>
        <w:spacing w:after="120" w:line="240" w:lineRule="auto"/>
        <w:ind w:left="1440" w:right="260" w:hanging="873"/>
        <w:jc w:val="both"/>
        <w:rPr>
          <w:rFonts w:ascii="Arial" w:hAnsi="Arial" w:cs="Arial"/>
        </w:rPr>
      </w:pPr>
      <w:r w:rsidRPr="00FD2F10">
        <w:rPr>
          <w:rFonts w:ascii="Arial" w:hAnsi="Arial" w:cs="Arial"/>
        </w:rPr>
        <w:t>9.3</w:t>
      </w:r>
      <w:r w:rsidRPr="00FD2F10">
        <w:rPr>
          <w:rFonts w:ascii="Arial" w:hAnsi="Arial" w:cs="Arial"/>
        </w:rPr>
        <w:tab/>
        <w:t>Demonstrated independent learning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w:t>
      </w:r>
      <w:r>
        <w:rPr>
          <w:rFonts w:ascii="Arial" w:hAnsi="Arial" w:cs="Arial"/>
        </w:rPr>
        <w:t xml:space="preserve"> in both oral and written form.</w:t>
      </w:r>
    </w:p>
    <w:p w:rsidR="00FD2F10" w:rsidRPr="00FD2F10" w:rsidRDefault="00FD2F10" w:rsidP="00FD2F10">
      <w:pPr>
        <w:spacing w:after="120" w:line="240" w:lineRule="auto"/>
        <w:ind w:left="1440" w:right="260" w:hanging="873"/>
        <w:jc w:val="both"/>
        <w:rPr>
          <w:rFonts w:ascii="Arial" w:hAnsi="Arial" w:cs="Arial"/>
        </w:rPr>
      </w:pPr>
      <w:r w:rsidRPr="00FD2F10">
        <w:rPr>
          <w:rFonts w:ascii="Arial" w:hAnsi="Arial" w:cs="Arial"/>
        </w:rPr>
        <w:t>9.4</w:t>
      </w:r>
      <w:r w:rsidRPr="00FD2F10">
        <w:rPr>
          <w:rFonts w:ascii="Arial" w:hAnsi="Arial" w:cs="Arial"/>
        </w:rPr>
        <w:tab/>
        <w:t xml:space="preserve">Analysed, discussed, deconstructed and demonstrated cogent understanding of central texts and, subsequently, assembled and presented arguments based on this analysis; by virtue of this process, students will also have gained an appreciation of the uncertainty and ambiguity which surrounds </w:t>
      </w:r>
      <w:r>
        <w:rPr>
          <w:rFonts w:ascii="Arial" w:hAnsi="Arial" w:cs="Arial"/>
        </w:rPr>
        <w:t>the core themes of this module.</w:t>
      </w:r>
    </w:p>
    <w:p w:rsidR="00FD2F10" w:rsidRPr="00FD2F10" w:rsidRDefault="00FD2F10" w:rsidP="00FD2F10">
      <w:pPr>
        <w:spacing w:after="120" w:line="240" w:lineRule="auto"/>
        <w:ind w:left="1440" w:right="260" w:hanging="873"/>
        <w:jc w:val="both"/>
        <w:rPr>
          <w:rFonts w:ascii="Arial" w:hAnsi="Arial" w:cs="Arial"/>
        </w:rPr>
      </w:pPr>
      <w:r w:rsidRPr="00FD2F10">
        <w:rPr>
          <w:rFonts w:ascii="Arial" w:hAnsi="Arial" w:cs="Arial"/>
        </w:rPr>
        <w:t>9.5</w:t>
      </w:r>
      <w:r w:rsidRPr="00FD2F10">
        <w:rPr>
          <w:rFonts w:ascii="Arial" w:hAnsi="Arial" w:cs="Arial"/>
        </w:rPr>
        <w:tab/>
        <w:t>Approached problem solving creatively, and formed critical and evaluative judgments about the appropriateness of these approaches.</w:t>
      </w:r>
    </w:p>
    <w:p w:rsidR="009A2D37" w:rsidRPr="00FD2F10" w:rsidRDefault="009A2D37" w:rsidP="00696FF5">
      <w:pPr>
        <w:spacing w:after="120" w:line="240" w:lineRule="auto"/>
        <w:ind w:left="567" w:right="260"/>
        <w:jc w:val="both"/>
        <w:rPr>
          <w:rFonts w:ascii="Arial" w:hAnsi="Arial" w:cs="Arial"/>
        </w:rPr>
      </w:pPr>
      <w:r w:rsidRPr="00FD2F10">
        <w:rPr>
          <w:rFonts w:ascii="Arial" w:hAnsi="Arial" w:cs="Arial"/>
        </w:rPr>
        <w:t xml:space="preserve"> </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6353A6" w:rsidP="006353A6">
      <w:pPr>
        <w:spacing w:after="120" w:line="240" w:lineRule="auto"/>
        <w:ind w:left="567" w:right="260"/>
        <w:rPr>
          <w:rFonts w:ascii="Arial" w:hAnsi="Arial" w:cs="Arial"/>
          <w:iCs/>
        </w:rPr>
      </w:pPr>
      <w:r w:rsidRPr="006353A6">
        <w:rPr>
          <w:rFonts w:ascii="Arial" w:hAnsi="Arial" w:cs="Arial"/>
          <w:iCs/>
        </w:rPr>
        <w:t>This module aims to study the Court of Queen Elizabeth I as the fulcrum of power and politics in the realm and as a cultural centre. Students will be introduced to the historiography and current interpretations of the political and cultural history of England and Wales in the Elizabethan period. They will analyse a wide range of original primary sources on the workings of the royal household, and on the processes of policy-making by the Queen and the privy council in relation to the government of the kingdom, and be invited to examine critically the evidence for the reputation of the Elizabethan Court as the centre of patronage in the ‘English Renaissance’ of literature and drama. There will be regular opportunities to discuss research in progress on these subjects.</w:t>
      </w:r>
    </w:p>
    <w:p w:rsidR="006353A6" w:rsidRPr="00302082" w:rsidRDefault="006353A6" w:rsidP="006353A6">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6353A6" w:rsidRPr="006353A6" w:rsidRDefault="006353A6" w:rsidP="006353A6">
      <w:pPr>
        <w:spacing w:after="120" w:line="240" w:lineRule="auto"/>
        <w:ind w:left="567" w:right="260"/>
        <w:jc w:val="both"/>
        <w:rPr>
          <w:rFonts w:ascii="Arial" w:hAnsi="Arial" w:cs="Arial"/>
        </w:rPr>
      </w:pPr>
      <w:r w:rsidRPr="006353A6">
        <w:rPr>
          <w:rFonts w:ascii="Arial" w:hAnsi="Arial" w:cs="Arial"/>
        </w:rPr>
        <w:t>D. Starkey, Elizabeth: Apprenticeship (Vintage, 2000)</w:t>
      </w:r>
    </w:p>
    <w:p w:rsidR="006353A6" w:rsidRPr="006353A6" w:rsidRDefault="006353A6" w:rsidP="006353A6">
      <w:pPr>
        <w:spacing w:after="120" w:line="240" w:lineRule="auto"/>
        <w:ind w:left="567" w:right="260"/>
        <w:jc w:val="both"/>
        <w:rPr>
          <w:rFonts w:ascii="Arial" w:hAnsi="Arial" w:cs="Arial"/>
        </w:rPr>
      </w:pPr>
      <w:r w:rsidRPr="006353A6">
        <w:rPr>
          <w:rFonts w:ascii="Arial" w:hAnsi="Arial" w:cs="Arial"/>
        </w:rPr>
        <w:t xml:space="preserve">W. </w:t>
      </w:r>
      <w:proofErr w:type="spellStart"/>
      <w:r w:rsidRPr="006353A6">
        <w:rPr>
          <w:rFonts w:ascii="Arial" w:hAnsi="Arial" w:cs="Arial"/>
        </w:rPr>
        <w:t>MacCaffrey</w:t>
      </w:r>
      <w:proofErr w:type="spellEnd"/>
      <w:r w:rsidRPr="006353A6">
        <w:rPr>
          <w:rFonts w:ascii="Arial" w:hAnsi="Arial" w:cs="Arial"/>
        </w:rPr>
        <w:t>, Elizabeth I (Arnold, 1993)</w:t>
      </w:r>
    </w:p>
    <w:p w:rsidR="006353A6" w:rsidRPr="006353A6" w:rsidRDefault="006353A6" w:rsidP="006353A6">
      <w:pPr>
        <w:spacing w:after="120" w:line="240" w:lineRule="auto"/>
        <w:ind w:left="567" w:right="260"/>
        <w:jc w:val="both"/>
        <w:rPr>
          <w:rFonts w:ascii="Arial" w:hAnsi="Arial" w:cs="Arial"/>
        </w:rPr>
      </w:pPr>
      <w:r w:rsidRPr="006353A6">
        <w:rPr>
          <w:rFonts w:ascii="Arial" w:hAnsi="Arial" w:cs="Arial"/>
        </w:rPr>
        <w:t>M.H. Cole,</w:t>
      </w:r>
      <w:r>
        <w:rPr>
          <w:rFonts w:ascii="Arial" w:hAnsi="Arial" w:cs="Arial"/>
        </w:rPr>
        <w:t xml:space="preserve"> </w:t>
      </w:r>
      <w:proofErr w:type="gramStart"/>
      <w:r w:rsidRPr="006353A6">
        <w:rPr>
          <w:rFonts w:ascii="Arial" w:hAnsi="Arial" w:cs="Arial"/>
        </w:rPr>
        <w:t>The</w:t>
      </w:r>
      <w:proofErr w:type="gramEnd"/>
      <w:r w:rsidRPr="006353A6">
        <w:rPr>
          <w:rFonts w:ascii="Arial" w:hAnsi="Arial" w:cs="Arial"/>
        </w:rPr>
        <w:t xml:space="preserve"> Portable Queen: Elizabeth I and the Politics of Ceremony (UMP, 1999)</w:t>
      </w:r>
    </w:p>
    <w:p w:rsidR="006353A6" w:rsidRPr="006353A6" w:rsidRDefault="006353A6" w:rsidP="006353A6">
      <w:pPr>
        <w:spacing w:after="120" w:line="240" w:lineRule="auto"/>
        <w:ind w:left="567" w:right="260"/>
        <w:jc w:val="both"/>
        <w:rPr>
          <w:rFonts w:ascii="Arial" w:hAnsi="Arial" w:cs="Arial"/>
        </w:rPr>
      </w:pPr>
      <w:r w:rsidRPr="006353A6">
        <w:rPr>
          <w:rFonts w:ascii="Arial" w:hAnsi="Arial" w:cs="Arial"/>
        </w:rPr>
        <w:t xml:space="preserve">S. Doran &amp; T. Freeman eds., </w:t>
      </w:r>
      <w:proofErr w:type="gramStart"/>
      <w:r w:rsidRPr="006353A6">
        <w:rPr>
          <w:rFonts w:ascii="Arial" w:hAnsi="Arial" w:cs="Arial"/>
        </w:rPr>
        <w:t>The</w:t>
      </w:r>
      <w:proofErr w:type="gramEnd"/>
      <w:r w:rsidRPr="006353A6">
        <w:rPr>
          <w:rFonts w:ascii="Arial" w:hAnsi="Arial" w:cs="Arial"/>
        </w:rPr>
        <w:t xml:space="preserve"> Myth of Elizabeth (Palgrave, 2003)</w:t>
      </w:r>
    </w:p>
    <w:p w:rsidR="006353A6" w:rsidRPr="006353A6" w:rsidRDefault="006353A6" w:rsidP="006353A6">
      <w:pPr>
        <w:spacing w:after="120" w:line="240" w:lineRule="auto"/>
        <w:ind w:left="567" w:right="260"/>
        <w:jc w:val="both"/>
        <w:rPr>
          <w:rFonts w:ascii="Arial" w:hAnsi="Arial" w:cs="Arial"/>
        </w:rPr>
      </w:pPr>
      <w:r w:rsidRPr="006353A6">
        <w:rPr>
          <w:rFonts w:ascii="Arial" w:hAnsi="Arial" w:cs="Arial"/>
        </w:rPr>
        <w:t xml:space="preserve">P. Croft ed., Patronage, Culture and Power: the early </w:t>
      </w:r>
      <w:proofErr w:type="spellStart"/>
      <w:r w:rsidRPr="006353A6">
        <w:rPr>
          <w:rFonts w:ascii="Arial" w:hAnsi="Arial" w:cs="Arial"/>
        </w:rPr>
        <w:t>Cecils</w:t>
      </w:r>
      <w:proofErr w:type="spellEnd"/>
      <w:r w:rsidRPr="006353A6">
        <w:rPr>
          <w:rFonts w:ascii="Arial" w:hAnsi="Arial" w:cs="Arial"/>
        </w:rPr>
        <w:t xml:space="preserve"> 1558-1612 (Yale, 2002)</w:t>
      </w:r>
    </w:p>
    <w:p w:rsidR="009A2D37" w:rsidRDefault="006353A6" w:rsidP="006353A6">
      <w:pPr>
        <w:spacing w:after="120" w:line="240" w:lineRule="auto"/>
        <w:ind w:left="567" w:right="260"/>
        <w:jc w:val="both"/>
        <w:rPr>
          <w:rFonts w:ascii="Arial" w:hAnsi="Arial" w:cs="Arial"/>
        </w:rPr>
      </w:pPr>
      <w:r w:rsidRPr="006353A6">
        <w:rPr>
          <w:rFonts w:ascii="Arial" w:hAnsi="Arial" w:cs="Arial"/>
        </w:rPr>
        <w:t xml:space="preserve">A. </w:t>
      </w:r>
      <w:proofErr w:type="spellStart"/>
      <w:r w:rsidRPr="006353A6">
        <w:rPr>
          <w:rFonts w:ascii="Arial" w:hAnsi="Arial" w:cs="Arial"/>
        </w:rPr>
        <w:t>Gajda</w:t>
      </w:r>
      <w:proofErr w:type="spellEnd"/>
      <w:r w:rsidRPr="006353A6">
        <w:rPr>
          <w:rFonts w:ascii="Arial" w:hAnsi="Arial" w:cs="Arial"/>
        </w:rPr>
        <w:t xml:space="preserve">, </w:t>
      </w:r>
      <w:proofErr w:type="gramStart"/>
      <w:r w:rsidRPr="006353A6">
        <w:rPr>
          <w:rFonts w:ascii="Arial" w:hAnsi="Arial" w:cs="Arial"/>
        </w:rPr>
        <w:t>The</w:t>
      </w:r>
      <w:proofErr w:type="gramEnd"/>
      <w:r w:rsidRPr="006353A6">
        <w:rPr>
          <w:rFonts w:ascii="Arial" w:hAnsi="Arial" w:cs="Arial"/>
        </w:rPr>
        <w:t xml:space="preserve"> Earl of Essex and Late Elizabethan Political Culture (Oxford, 2012)</w:t>
      </w:r>
    </w:p>
    <w:p w:rsidR="006353A6" w:rsidRPr="006353A6" w:rsidRDefault="006353A6" w:rsidP="006353A6">
      <w:pPr>
        <w:spacing w:after="120" w:line="240" w:lineRule="auto"/>
        <w:ind w:left="567"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6353A6" w:rsidRDefault="00C57028" w:rsidP="00696FF5">
      <w:pPr>
        <w:spacing w:after="120" w:line="240" w:lineRule="auto"/>
        <w:ind w:left="567" w:right="260"/>
        <w:jc w:val="both"/>
        <w:rPr>
          <w:rFonts w:ascii="Arial" w:hAnsi="Arial" w:cs="Arial"/>
          <w:iCs/>
        </w:rPr>
      </w:pPr>
      <w:r w:rsidRPr="006353A6">
        <w:rPr>
          <w:rFonts w:ascii="Arial" w:hAnsi="Arial" w:cs="Arial"/>
          <w:iCs/>
        </w:rPr>
        <w:t>Total contact hours:</w:t>
      </w:r>
      <w:r w:rsidR="006353A6">
        <w:rPr>
          <w:rFonts w:ascii="Arial" w:hAnsi="Arial" w:cs="Arial"/>
          <w:iCs/>
        </w:rPr>
        <w:t xml:space="preserve"> 60</w:t>
      </w:r>
    </w:p>
    <w:p w:rsidR="00C57028" w:rsidRPr="006353A6" w:rsidRDefault="00C57028" w:rsidP="00C57028">
      <w:pPr>
        <w:spacing w:after="120" w:line="240" w:lineRule="auto"/>
        <w:ind w:left="567" w:right="260"/>
        <w:jc w:val="both"/>
        <w:rPr>
          <w:rFonts w:ascii="Arial" w:hAnsi="Arial" w:cs="Arial"/>
          <w:iCs/>
        </w:rPr>
      </w:pPr>
      <w:r w:rsidRPr="006353A6">
        <w:rPr>
          <w:rFonts w:ascii="Arial" w:hAnsi="Arial" w:cs="Arial"/>
          <w:iCs/>
        </w:rPr>
        <w:lastRenderedPageBreak/>
        <w:t>Private study hours:</w:t>
      </w:r>
      <w:r w:rsidR="006353A6">
        <w:rPr>
          <w:rFonts w:ascii="Arial" w:hAnsi="Arial" w:cs="Arial"/>
          <w:iCs/>
        </w:rPr>
        <w:t xml:space="preserve"> 540</w:t>
      </w:r>
    </w:p>
    <w:p w:rsidR="00C57028" w:rsidRPr="006353A6" w:rsidRDefault="00C57028" w:rsidP="00C57028">
      <w:pPr>
        <w:spacing w:after="120" w:line="240" w:lineRule="auto"/>
        <w:ind w:left="567" w:right="260"/>
        <w:jc w:val="both"/>
        <w:rPr>
          <w:rFonts w:ascii="Arial" w:hAnsi="Arial" w:cs="Arial"/>
          <w:iCs/>
        </w:rPr>
      </w:pPr>
      <w:r w:rsidRPr="006353A6">
        <w:rPr>
          <w:rFonts w:ascii="Arial" w:hAnsi="Arial" w:cs="Arial"/>
          <w:iCs/>
        </w:rPr>
        <w:t>Total study hours:</w:t>
      </w:r>
      <w:r w:rsidR="006353A6">
        <w:rPr>
          <w:rFonts w:ascii="Arial" w:hAnsi="Arial" w:cs="Arial"/>
          <w:iCs/>
        </w:rPr>
        <w:t xml:space="preserve"> 600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D3C3C" w:rsidRPr="006D3C3C" w:rsidRDefault="006D3C3C" w:rsidP="006D3C3C">
      <w:pPr>
        <w:spacing w:after="120" w:line="240" w:lineRule="auto"/>
        <w:ind w:left="567" w:right="260"/>
        <w:jc w:val="both"/>
        <w:rPr>
          <w:rFonts w:ascii="Arial" w:hAnsi="Arial" w:cs="Arial"/>
          <w:iCs/>
        </w:rPr>
      </w:pPr>
      <w:r w:rsidRPr="006D3C3C">
        <w:rPr>
          <w:rFonts w:ascii="Arial" w:hAnsi="Arial" w:cs="Arial"/>
          <w:iCs/>
        </w:rPr>
        <w:t>Essay 1</w:t>
      </w:r>
      <w:r>
        <w:rPr>
          <w:rFonts w:ascii="Arial" w:hAnsi="Arial" w:cs="Arial"/>
          <w:iCs/>
        </w:rPr>
        <w:tab/>
      </w:r>
      <w:r w:rsidR="00AF2729">
        <w:rPr>
          <w:rFonts w:ascii="Arial" w:hAnsi="Arial" w:cs="Arial"/>
          <w:iCs/>
        </w:rPr>
        <w:tab/>
      </w:r>
      <w:r w:rsidR="00AF2729">
        <w:rPr>
          <w:rFonts w:ascii="Arial" w:hAnsi="Arial" w:cs="Arial"/>
          <w:iCs/>
        </w:rPr>
        <w:tab/>
      </w:r>
      <w:r w:rsidR="00A31E38">
        <w:rPr>
          <w:rFonts w:ascii="Arial" w:hAnsi="Arial" w:cs="Arial"/>
          <w:iCs/>
        </w:rPr>
        <w:t>3000 words</w:t>
      </w:r>
      <w:r w:rsidR="00A31E38">
        <w:rPr>
          <w:rFonts w:ascii="Arial" w:hAnsi="Arial" w:cs="Arial"/>
          <w:iCs/>
        </w:rPr>
        <w:tab/>
      </w:r>
      <w:r>
        <w:rPr>
          <w:rFonts w:ascii="Arial" w:hAnsi="Arial" w:cs="Arial"/>
          <w:iCs/>
        </w:rPr>
        <w:t>8%</w:t>
      </w:r>
    </w:p>
    <w:p w:rsidR="006D3C3C" w:rsidRPr="006D3C3C" w:rsidRDefault="006D3C3C" w:rsidP="006D3C3C">
      <w:pPr>
        <w:spacing w:after="120" w:line="240" w:lineRule="auto"/>
        <w:ind w:left="567" w:right="260"/>
        <w:jc w:val="both"/>
        <w:rPr>
          <w:rFonts w:ascii="Arial" w:hAnsi="Arial" w:cs="Arial"/>
          <w:iCs/>
        </w:rPr>
      </w:pPr>
      <w:r w:rsidRPr="006D3C3C">
        <w:rPr>
          <w:rFonts w:ascii="Arial" w:hAnsi="Arial" w:cs="Arial"/>
          <w:iCs/>
        </w:rPr>
        <w:t>Essay 2</w:t>
      </w:r>
      <w:r>
        <w:rPr>
          <w:rFonts w:ascii="Arial" w:hAnsi="Arial" w:cs="Arial"/>
          <w:iCs/>
        </w:rPr>
        <w:tab/>
      </w:r>
      <w:r w:rsidR="00AF2729">
        <w:rPr>
          <w:rFonts w:ascii="Arial" w:hAnsi="Arial" w:cs="Arial"/>
          <w:iCs/>
        </w:rPr>
        <w:tab/>
      </w:r>
      <w:r w:rsidR="00AF2729">
        <w:rPr>
          <w:rFonts w:ascii="Arial" w:hAnsi="Arial" w:cs="Arial"/>
          <w:iCs/>
        </w:rPr>
        <w:tab/>
      </w:r>
      <w:r w:rsidR="00A31E38">
        <w:rPr>
          <w:rFonts w:ascii="Arial" w:hAnsi="Arial" w:cs="Arial"/>
          <w:iCs/>
        </w:rPr>
        <w:t>3000 words</w:t>
      </w:r>
      <w:r w:rsidR="00A31E38">
        <w:rPr>
          <w:rFonts w:ascii="Arial" w:hAnsi="Arial" w:cs="Arial"/>
          <w:iCs/>
        </w:rPr>
        <w:tab/>
      </w:r>
      <w:r>
        <w:rPr>
          <w:rFonts w:ascii="Arial" w:hAnsi="Arial" w:cs="Arial"/>
          <w:iCs/>
        </w:rPr>
        <w:t>8%</w:t>
      </w:r>
    </w:p>
    <w:p w:rsidR="006D3C3C" w:rsidRPr="006D3C3C" w:rsidRDefault="006D3C3C" w:rsidP="006D3C3C">
      <w:pPr>
        <w:spacing w:after="120" w:line="240" w:lineRule="auto"/>
        <w:ind w:left="567" w:right="260"/>
        <w:jc w:val="both"/>
        <w:rPr>
          <w:rFonts w:ascii="Arial" w:hAnsi="Arial" w:cs="Arial"/>
          <w:iCs/>
        </w:rPr>
      </w:pPr>
      <w:r w:rsidRPr="006D3C3C">
        <w:rPr>
          <w:rFonts w:ascii="Arial" w:hAnsi="Arial" w:cs="Arial"/>
          <w:iCs/>
        </w:rPr>
        <w:t>Essay 3</w:t>
      </w:r>
      <w:r>
        <w:rPr>
          <w:rFonts w:ascii="Arial" w:hAnsi="Arial" w:cs="Arial"/>
          <w:iCs/>
        </w:rPr>
        <w:tab/>
      </w:r>
      <w:r w:rsidR="00AF2729">
        <w:rPr>
          <w:rFonts w:ascii="Arial" w:hAnsi="Arial" w:cs="Arial"/>
          <w:iCs/>
        </w:rPr>
        <w:tab/>
      </w:r>
      <w:r w:rsidR="00AF2729">
        <w:rPr>
          <w:rFonts w:ascii="Arial" w:hAnsi="Arial" w:cs="Arial"/>
          <w:iCs/>
        </w:rPr>
        <w:tab/>
      </w:r>
      <w:r w:rsidR="00A31E38">
        <w:rPr>
          <w:rFonts w:ascii="Arial" w:hAnsi="Arial" w:cs="Arial"/>
          <w:iCs/>
        </w:rPr>
        <w:t>3000 words</w:t>
      </w:r>
      <w:r w:rsidR="00A31E38">
        <w:rPr>
          <w:rFonts w:ascii="Arial" w:hAnsi="Arial" w:cs="Arial"/>
          <w:iCs/>
        </w:rPr>
        <w:tab/>
      </w:r>
      <w:r>
        <w:rPr>
          <w:rFonts w:ascii="Arial" w:hAnsi="Arial" w:cs="Arial"/>
          <w:iCs/>
        </w:rPr>
        <w:t>8%</w:t>
      </w:r>
    </w:p>
    <w:p w:rsidR="006D3C3C" w:rsidRPr="006D3C3C" w:rsidRDefault="006D3C3C" w:rsidP="006D3C3C">
      <w:pPr>
        <w:spacing w:after="120" w:line="240" w:lineRule="auto"/>
        <w:ind w:left="567" w:right="260"/>
        <w:jc w:val="both"/>
        <w:rPr>
          <w:rFonts w:ascii="Arial" w:hAnsi="Arial" w:cs="Arial"/>
          <w:iCs/>
        </w:rPr>
      </w:pPr>
      <w:r w:rsidRPr="006D3C3C">
        <w:rPr>
          <w:rFonts w:ascii="Arial" w:hAnsi="Arial" w:cs="Arial"/>
          <w:iCs/>
        </w:rPr>
        <w:t>Gobbet Exercise</w:t>
      </w:r>
      <w:r w:rsidR="00AF2729">
        <w:rPr>
          <w:rFonts w:ascii="Arial" w:hAnsi="Arial" w:cs="Arial"/>
          <w:iCs/>
        </w:rPr>
        <w:tab/>
      </w:r>
      <w:r w:rsidR="00C54DE8">
        <w:rPr>
          <w:rFonts w:ascii="Arial" w:hAnsi="Arial" w:cs="Arial"/>
          <w:iCs/>
        </w:rPr>
        <w:t>3000</w:t>
      </w:r>
      <w:r w:rsidR="00A967DC">
        <w:rPr>
          <w:rFonts w:ascii="Arial" w:hAnsi="Arial" w:cs="Arial"/>
          <w:iCs/>
        </w:rPr>
        <w:t xml:space="preserve"> </w:t>
      </w:r>
      <w:r w:rsidR="00C54DE8">
        <w:rPr>
          <w:rFonts w:ascii="Arial" w:hAnsi="Arial" w:cs="Arial"/>
          <w:iCs/>
        </w:rPr>
        <w:t>words</w:t>
      </w:r>
      <w:r w:rsidR="00C54DE8">
        <w:rPr>
          <w:rFonts w:ascii="Arial" w:hAnsi="Arial" w:cs="Arial"/>
          <w:iCs/>
        </w:rPr>
        <w:tab/>
      </w:r>
      <w:r w:rsidR="00AF2729">
        <w:rPr>
          <w:rFonts w:ascii="Arial" w:hAnsi="Arial" w:cs="Arial"/>
          <w:iCs/>
        </w:rPr>
        <w:t>8%</w:t>
      </w:r>
    </w:p>
    <w:p w:rsidR="006D3C3C" w:rsidRPr="006D3C3C" w:rsidRDefault="006D3C3C" w:rsidP="006D3C3C">
      <w:pPr>
        <w:spacing w:after="120" w:line="240" w:lineRule="auto"/>
        <w:ind w:left="567" w:right="260"/>
        <w:jc w:val="both"/>
        <w:rPr>
          <w:rFonts w:ascii="Arial" w:hAnsi="Arial" w:cs="Arial"/>
          <w:iCs/>
        </w:rPr>
      </w:pPr>
      <w:r w:rsidRPr="006D3C3C">
        <w:rPr>
          <w:rFonts w:ascii="Arial" w:hAnsi="Arial" w:cs="Arial"/>
          <w:iCs/>
        </w:rPr>
        <w:t>Presentation</w:t>
      </w:r>
      <w:r w:rsidR="00AF2729">
        <w:rPr>
          <w:rFonts w:ascii="Arial" w:hAnsi="Arial" w:cs="Arial"/>
          <w:iCs/>
        </w:rPr>
        <w:tab/>
      </w:r>
      <w:r w:rsidR="00AF2729">
        <w:rPr>
          <w:rFonts w:ascii="Arial" w:hAnsi="Arial" w:cs="Arial"/>
          <w:iCs/>
        </w:rPr>
        <w:tab/>
      </w:r>
      <w:r w:rsidR="00C54DE8">
        <w:rPr>
          <w:rFonts w:ascii="Arial" w:hAnsi="Arial" w:cs="Arial"/>
          <w:iCs/>
        </w:rPr>
        <w:t>15 minutes</w:t>
      </w:r>
      <w:r w:rsidR="00C54DE8">
        <w:rPr>
          <w:rFonts w:ascii="Arial" w:hAnsi="Arial" w:cs="Arial"/>
          <w:iCs/>
        </w:rPr>
        <w:tab/>
      </w:r>
      <w:r w:rsidR="00AF2729">
        <w:rPr>
          <w:rFonts w:ascii="Arial" w:hAnsi="Arial" w:cs="Arial"/>
          <w:iCs/>
        </w:rPr>
        <w:t>8%</w:t>
      </w:r>
    </w:p>
    <w:p w:rsidR="007A6245" w:rsidRPr="006D3C3C" w:rsidRDefault="006D3C3C" w:rsidP="006D3C3C">
      <w:pPr>
        <w:spacing w:after="120" w:line="240" w:lineRule="auto"/>
        <w:ind w:left="567" w:right="260"/>
        <w:jc w:val="both"/>
        <w:rPr>
          <w:rFonts w:ascii="Arial" w:hAnsi="Arial" w:cs="Arial"/>
          <w:b/>
          <w:iCs/>
        </w:rPr>
      </w:pPr>
      <w:r w:rsidRPr="006D3C3C">
        <w:rPr>
          <w:rFonts w:ascii="Arial" w:hAnsi="Arial" w:cs="Arial"/>
          <w:iCs/>
        </w:rPr>
        <w:t>Examination</w:t>
      </w:r>
      <w:r w:rsidR="00C57028" w:rsidRPr="006D3C3C">
        <w:rPr>
          <w:rFonts w:ascii="Arial" w:hAnsi="Arial" w:cs="Arial"/>
          <w:iCs/>
        </w:rPr>
        <w:t xml:space="preserve"> </w:t>
      </w:r>
      <w:r w:rsidR="00AF2729">
        <w:rPr>
          <w:rFonts w:ascii="Arial" w:hAnsi="Arial" w:cs="Arial"/>
          <w:iCs/>
        </w:rPr>
        <w:tab/>
      </w:r>
      <w:r w:rsidR="00AF2729">
        <w:rPr>
          <w:rFonts w:ascii="Arial" w:hAnsi="Arial" w:cs="Arial"/>
          <w:iCs/>
        </w:rPr>
        <w:tab/>
      </w:r>
      <w:r w:rsidR="00073135">
        <w:rPr>
          <w:rFonts w:ascii="Arial" w:hAnsi="Arial" w:cs="Arial"/>
          <w:iCs/>
        </w:rPr>
        <w:t>2 x 2 hours</w:t>
      </w:r>
      <w:r w:rsidR="00073135">
        <w:rPr>
          <w:rFonts w:ascii="Arial" w:hAnsi="Arial" w:cs="Arial"/>
          <w:iCs/>
        </w:rPr>
        <w:tab/>
      </w:r>
      <w:r w:rsidR="00AF2729">
        <w:rPr>
          <w:rFonts w:ascii="Arial" w:hAnsi="Arial" w:cs="Arial"/>
          <w:iCs/>
        </w:rPr>
        <w:t>60%</w:t>
      </w:r>
    </w:p>
    <w:p w:rsidR="006043FC" w:rsidRDefault="006043FC"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6353A6" w:rsidRDefault="006353A6" w:rsidP="00C57028">
      <w:pPr>
        <w:spacing w:after="120" w:line="240" w:lineRule="auto"/>
        <w:ind w:left="567" w:right="260"/>
        <w:jc w:val="both"/>
        <w:rPr>
          <w:rFonts w:ascii="Arial" w:hAnsi="Arial" w:cs="Arial"/>
          <w:b/>
          <w:iCs/>
        </w:rPr>
      </w:pPr>
      <w:r w:rsidRPr="006353A6">
        <w:rPr>
          <w:rFonts w:ascii="Arial" w:hAnsi="Arial" w:cs="Arial"/>
          <w:iCs/>
        </w:rPr>
        <w:t>Reassessment Instrument: 100% coursework</w:t>
      </w:r>
      <w:r w:rsidR="00C57028" w:rsidRPr="006353A6">
        <w:rPr>
          <w:rFonts w:ascii="Arial" w:hAnsi="Arial" w:cs="Arial"/>
          <w:iCs/>
        </w:rPr>
        <w:t xml:space="preserve"> </w:t>
      </w:r>
    </w:p>
    <w:p w:rsidR="00696FF5" w:rsidRDefault="00696FF5"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7A6245" w:rsidRDefault="007A6245" w:rsidP="00302082">
      <w:pPr>
        <w:spacing w:after="120" w:line="240" w:lineRule="auto"/>
        <w:ind w:left="426" w:right="260"/>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6353A6" w:rsidRPr="00155D36" w:rsidTr="006353A6">
        <w:tc>
          <w:tcPr>
            <w:tcW w:w="1730" w:type="dxa"/>
            <w:shd w:val="clear" w:color="auto" w:fill="D9D9D9" w:themeFill="background1" w:themeFillShade="D9"/>
          </w:tcPr>
          <w:p w:rsidR="006353A6" w:rsidRPr="00155D36" w:rsidRDefault="006353A6" w:rsidP="00EC4527">
            <w:pPr>
              <w:spacing w:after="120"/>
              <w:ind w:left="33"/>
              <w:rPr>
                <w:rFonts w:ascii="Arial" w:hAnsi="Arial" w:cs="Arial"/>
                <w:b/>
              </w:rPr>
            </w:pPr>
            <w:r w:rsidRPr="00155D36">
              <w:rPr>
                <w:rFonts w:ascii="Arial" w:hAnsi="Arial" w:cs="Arial"/>
                <w:b/>
              </w:rPr>
              <w:t>Module learning outcome</w:t>
            </w:r>
          </w:p>
        </w:tc>
        <w:tc>
          <w:tcPr>
            <w:tcW w:w="567" w:type="dxa"/>
          </w:tcPr>
          <w:p w:rsidR="006353A6" w:rsidRPr="00155D36" w:rsidRDefault="006353A6" w:rsidP="00EC4527">
            <w:pPr>
              <w:spacing w:after="120"/>
              <w:rPr>
                <w:rFonts w:ascii="Arial" w:hAnsi="Arial" w:cs="Arial"/>
              </w:rPr>
            </w:pPr>
            <w:r w:rsidRPr="00155D36">
              <w:rPr>
                <w:rFonts w:ascii="Arial" w:hAnsi="Arial" w:cs="Arial"/>
              </w:rPr>
              <w:t>8.1</w:t>
            </w:r>
          </w:p>
        </w:tc>
        <w:tc>
          <w:tcPr>
            <w:tcW w:w="567" w:type="dxa"/>
          </w:tcPr>
          <w:p w:rsidR="006353A6" w:rsidRPr="00155D36" w:rsidRDefault="006353A6" w:rsidP="00EC4527">
            <w:pPr>
              <w:spacing w:after="120"/>
              <w:rPr>
                <w:rFonts w:ascii="Arial" w:hAnsi="Arial" w:cs="Arial"/>
              </w:rPr>
            </w:pPr>
            <w:r w:rsidRPr="00155D36">
              <w:rPr>
                <w:rFonts w:ascii="Arial" w:hAnsi="Arial" w:cs="Arial"/>
              </w:rPr>
              <w:t>8.2</w:t>
            </w:r>
          </w:p>
        </w:tc>
        <w:tc>
          <w:tcPr>
            <w:tcW w:w="567" w:type="dxa"/>
          </w:tcPr>
          <w:p w:rsidR="006353A6" w:rsidRPr="00155D36" w:rsidRDefault="006353A6" w:rsidP="00EC4527">
            <w:pPr>
              <w:spacing w:after="120"/>
              <w:rPr>
                <w:rFonts w:ascii="Arial" w:hAnsi="Arial" w:cs="Arial"/>
              </w:rPr>
            </w:pPr>
            <w:r w:rsidRPr="00155D36">
              <w:rPr>
                <w:rFonts w:ascii="Arial" w:hAnsi="Arial" w:cs="Arial"/>
              </w:rPr>
              <w:t>8.3</w:t>
            </w:r>
          </w:p>
        </w:tc>
        <w:tc>
          <w:tcPr>
            <w:tcW w:w="567" w:type="dxa"/>
          </w:tcPr>
          <w:p w:rsidR="006353A6" w:rsidRPr="00155D36" w:rsidRDefault="006353A6" w:rsidP="00EC4527">
            <w:pPr>
              <w:spacing w:after="120"/>
              <w:rPr>
                <w:rFonts w:ascii="Arial" w:hAnsi="Arial" w:cs="Arial"/>
              </w:rPr>
            </w:pPr>
            <w:r w:rsidRPr="00155D36">
              <w:rPr>
                <w:rFonts w:ascii="Arial" w:hAnsi="Arial" w:cs="Arial"/>
              </w:rPr>
              <w:t>8.4</w:t>
            </w:r>
          </w:p>
        </w:tc>
        <w:tc>
          <w:tcPr>
            <w:tcW w:w="567" w:type="dxa"/>
          </w:tcPr>
          <w:p w:rsidR="006353A6" w:rsidRPr="00155D36" w:rsidRDefault="006353A6" w:rsidP="00EC4527">
            <w:pPr>
              <w:spacing w:after="120"/>
              <w:rPr>
                <w:rFonts w:ascii="Arial" w:hAnsi="Arial" w:cs="Arial"/>
              </w:rPr>
            </w:pPr>
            <w:r w:rsidRPr="00155D36">
              <w:rPr>
                <w:rFonts w:ascii="Arial" w:hAnsi="Arial" w:cs="Arial"/>
              </w:rPr>
              <w:t>8.5</w:t>
            </w:r>
          </w:p>
        </w:tc>
        <w:tc>
          <w:tcPr>
            <w:tcW w:w="567" w:type="dxa"/>
          </w:tcPr>
          <w:p w:rsidR="006353A6" w:rsidRPr="00155D36" w:rsidRDefault="006353A6" w:rsidP="00EC4527">
            <w:pPr>
              <w:spacing w:after="120"/>
              <w:rPr>
                <w:rFonts w:ascii="Arial" w:hAnsi="Arial" w:cs="Arial"/>
              </w:rPr>
            </w:pPr>
            <w:r w:rsidRPr="00155D36">
              <w:rPr>
                <w:rFonts w:ascii="Arial" w:hAnsi="Arial" w:cs="Arial"/>
              </w:rPr>
              <w:t>9.1</w:t>
            </w:r>
          </w:p>
        </w:tc>
        <w:tc>
          <w:tcPr>
            <w:tcW w:w="567" w:type="dxa"/>
          </w:tcPr>
          <w:p w:rsidR="006353A6" w:rsidRPr="00155D36" w:rsidRDefault="006353A6" w:rsidP="00EC4527">
            <w:pPr>
              <w:spacing w:after="120"/>
              <w:rPr>
                <w:rFonts w:ascii="Arial" w:hAnsi="Arial" w:cs="Arial"/>
              </w:rPr>
            </w:pPr>
            <w:r w:rsidRPr="00155D36">
              <w:rPr>
                <w:rFonts w:ascii="Arial" w:hAnsi="Arial" w:cs="Arial"/>
              </w:rPr>
              <w:t>9.2</w:t>
            </w:r>
          </w:p>
        </w:tc>
        <w:tc>
          <w:tcPr>
            <w:tcW w:w="567" w:type="dxa"/>
          </w:tcPr>
          <w:p w:rsidR="006353A6" w:rsidRPr="00155D36" w:rsidRDefault="006353A6" w:rsidP="00EC4527">
            <w:pPr>
              <w:spacing w:after="120"/>
              <w:rPr>
                <w:rFonts w:ascii="Arial" w:hAnsi="Arial" w:cs="Arial"/>
              </w:rPr>
            </w:pPr>
            <w:r w:rsidRPr="00155D36">
              <w:rPr>
                <w:rFonts w:ascii="Arial" w:hAnsi="Arial" w:cs="Arial"/>
              </w:rPr>
              <w:t>9.3</w:t>
            </w:r>
          </w:p>
        </w:tc>
        <w:tc>
          <w:tcPr>
            <w:tcW w:w="567" w:type="dxa"/>
          </w:tcPr>
          <w:p w:rsidR="006353A6" w:rsidRPr="00155D36" w:rsidRDefault="006353A6" w:rsidP="00EC4527">
            <w:pPr>
              <w:spacing w:after="120"/>
              <w:rPr>
                <w:rFonts w:ascii="Arial" w:hAnsi="Arial" w:cs="Arial"/>
              </w:rPr>
            </w:pPr>
            <w:r w:rsidRPr="00155D36">
              <w:rPr>
                <w:rFonts w:ascii="Arial" w:hAnsi="Arial" w:cs="Arial"/>
              </w:rPr>
              <w:t>9.4</w:t>
            </w:r>
          </w:p>
        </w:tc>
        <w:tc>
          <w:tcPr>
            <w:tcW w:w="567" w:type="dxa"/>
          </w:tcPr>
          <w:p w:rsidR="006353A6" w:rsidRPr="00155D36" w:rsidRDefault="006353A6" w:rsidP="00EC4527">
            <w:pPr>
              <w:spacing w:after="120"/>
              <w:rPr>
                <w:rFonts w:ascii="Arial" w:hAnsi="Arial" w:cs="Arial"/>
              </w:rPr>
            </w:pPr>
            <w:r w:rsidRPr="00155D36">
              <w:rPr>
                <w:rFonts w:ascii="Arial" w:hAnsi="Arial" w:cs="Arial"/>
              </w:rPr>
              <w:t>9.5</w:t>
            </w:r>
          </w:p>
        </w:tc>
      </w:tr>
      <w:tr w:rsidR="006353A6" w:rsidRPr="00155D36" w:rsidTr="006353A6">
        <w:tc>
          <w:tcPr>
            <w:tcW w:w="1730" w:type="dxa"/>
            <w:shd w:val="clear" w:color="auto" w:fill="D9D9D9" w:themeFill="background1" w:themeFillShade="D9"/>
          </w:tcPr>
          <w:p w:rsidR="006353A6" w:rsidRPr="00155D36" w:rsidRDefault="006353A6" w:rsidP="00EC4527">
            <w:pPr>
              <w:spacing w:after="120"/>
              <w:rPr>
                <w:rFonts w:ascii="Arial" w:hAnsi="Arial" w:cs="Arial"/>
                <w:b/>
              </w:rPr>
            </w:pPr>
            <w:r w:rsidRPr="00155D36">
              <w:rPr>
                <w:rFonts w:ascii="Arial" w:hAnsi="Arial" w:cs="Arial"/>
                <w:b/>
              </w:rPr>
              <w:t>Learning/ teaching method</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Private Study</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Seminar</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r>
      <w:tr w:rsidR="006353A6" w:rsidRPr="00155D36" w:rsidTr="006353A6">
        <w:tc>
          <w:tcPr>
            <w:tcW w:w="1730" w:type="dxa"/>
            <w:shd w:val="clear" w:color="auto" w:fill="D9D9D9" w:themeFill="background1" w:themeFillShade="D9"/>
          </w:tcPr>
          <w:p w:rsidR="006353A6" w:rsidRPr="00155D36" w:rsidRDefault="006353A6" w:rsidP="00EC4527">
            <w:pPr>
              <w:spacing w:after="120"/>
              <w:rPr>
                <w:rFonts w:ascii="Arial" w:hAnsi="Arial" w:cs="Arial"/>
                <w:b/>
              </w:rPr>
            </w:pPr>
            <w:r w:rsidRPr="00155D36">
              <w:rPr>
                <w:rFonts w:ascii="Arial" w:hAnsi="Arial" w:cs="Arial"/>
                <w:b/>
              </w:rPr>
              <w:t>Assessment method</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Essay</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Gobbet</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Presentation</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Examination</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r>
    </w:tbl>
    <w:p w:rsidR="006353A6" w:rsidRPr="006353A6" w:rsidRDefault="006353A6" w:rsidP="006353A6">
      <w:pPr>
        <w:spacing w:after="120" w:line="240" w:lineRule="auto"/>
        <w:ind w:left="567" w:right="260"/>
        <w:rPr>
          <w:rFonts w:ascii="Arial" w:hAnsi="Arial" w:cs="Arial"/>
          <w:iCs/>
        </w:rPr>
      </w:pPr>
    </w:p>
    <w:p w:rsidR="006353A6" w:rsidRDefault="006353A6"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353A6">
        <w:rPr>
          <w:rFonts w:ascii="Arial" w:hAnsi="Arial" w:cs="Arial"/>
        </w:rPr>
        <w:t xml:space="preserve">The </w:t>
      </w:r>
      <w:r w:rsidR="006353A6" w:rsidRPr="006353A6">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6F7534" w:rsidRDefault="006F7534" w:rsidP="00696FF5">
      <w:pPr>
        <w:spacing w:after="120" w:line="240" w:lineRule="auto"/>
        <w:ind w:left="567" w:right="260"/>
        <w:jc w:val="both"/>
        <w:rPr>
          <w:rFonts w:ascii="Arial" w:hAnsi="Arial" w:cs="Arial"/>
          <w:b/>
        </w:rPr>
      </w:pPr>
      <w:r>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Default="006F7534" w:rsidP="006F7534">
      <w:pPr>
        <w:spacing w:after="120" w:line="240" w:lineRule="auto"/>
        <w:ind w:left="567" w:right="260"/>
        <w:rPr>
          <w:rFonts w:ascii="Arial" w:hAnsi="Arial" w:cs="Arial"/>
          <w:i/>
          <w:iCs/>
        </w:rPr>
      </w:pPr>
      <w:r w:rsidRPr="006F7534">
        <w:rPr>
          <w:rFonts w:ascii="Arial" w:hAnsi="Arial" w:cs="Arial"/>
        </w:rPr>
        <w:t>Although this module focuses on English history, it takes cognisance of Europe and the New World as the indispensable context in which to understand political, religious and cultural developments.  The ‘lost colony’ of Roanoke features in the module and will engage with the meeting of two very different cultures.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27" w:rsidRDefault="00517D27" w:rsidP="009A2D37">
      <w:pPr>
        <w:spacing w:after="0" w:line="240" w:lineRule="auto"/>
      </w:pPr>
      <w:r>
        <w:separator/>
      </w:r>
    </w:p>
  </w:endnote>
  <w:endnote w:type="continuationSeparator" w:id="0">
    <w:p w:rsidR="00517D27" w:rsidRDefault="00517D27" w:rsidP="009A2D37">
      <w:pPr>
        <w:spacing w:after="0" w:line="240" w:lineRule="auto"/>
      </w:pPr>
      <w:r>
        <w:continuationSeparator/>
      </w:r>
    </w:p>
  </w:endnote>
  <w:endnote w:type="continuationNotice" w:id="1">
    <w:p w:rsidR="00517D27" w:rsidRDefault="00517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967DC">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27" w:rsidRDefault="00517D27" w:rsidP="009A2D37">
      <w:pPr>
        <w:spacing w:after="0" w:line="240" w:lineRule="auto"/>
      </w:pPr>
      <w:r>
        <w:separator/>
      </w:r>
    </w:p>
  </w:footnote>
  <w:footnote w:type="continuationSeparator" w:id="0">
    <w:p w:rsidR="00517D27" w:rsidRDefault="00517D27" w:rsidP="009A2D37">
      <w:pPr>
        <w:spacing w:after="0" w:line="240" w:lineRule="auto"/>
      </w:pPr>
      <w:r>
        <w:continuationSeparator/>
      </w:r>
    </w:p>
  </w:footnote>
  <w:footnote w:type="continuationNotice" w:id="1">
    <w:p w:rsidR="00517D27" w:rsidRDefault="00517D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2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313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7D27"/>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3A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3C3C"/>
    <w:rsid w:val="006D41AB"/>
    <w:rsid w:val="006D444F"/>
    <w:rsid w:val="006D506A"/>
    <w:rsid w:val="006F0C32"/>
    <w:rsid w:val="006F1A15"/>
    <w:rsid w:val="006F3F8B"/>
    <w:rsid w:val="006F7534"/>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1E38"/>
    <w:rsid w:val="00A32048"/>
    <w:rsid w:val="00A41F06"/>
    <w:rsid w:val="00A50FD4"/>
    <w:rsid w:val="00A52DB4"/>
    <w:rsid w:val="00A618E1"/>
    <w:rsid w:val="00A629B9"/>
    <w:rsid w:val="00A70C20"/>
    <w:rsid w:val="00A74292"/>
    <w:rsid w:val="00A776DE"/>
    <w:rsid w:val="00A80640"/>
    <w:rsid w:val="00A87FFD"/>
    <w:rsid w:val="00A967DC"/>
    <w:rsid w:val="00A97038"/>
    <w:rsid w:val="00AA3C15"/>
    <w:rsid w:val="00AA6330"/>
    <w:rsid w:val="00AC7501"/>
    <w:rsid w:val="00AD748B"/>
    <w:rsid w:val="00AE4865"/>
    <w:rsid w:val="00AF2729"/>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8D5"/>
    <w:rsid w:val="00C2492F"/>
    <w:rsid w:val="00C3744A"/>
    <w:rsid w:val="00C4002A"/>
    <w:rsid w:val="00C46912"/>
    <w:rsid w:val="00C54DE8"/>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0371"/>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F1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02DC7C-31F4-4C5A-8FEA-BECDFA44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6A72-C621-4068-98DE-9FA50420F171}">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B00DE676-866D-4817-B707-583602922E8B}">
  <ds:schemaRefs>
    <ds:schemaRef ds:uri="http://schemas.microsoft.com/sharepoint/v3/contenttype/forms"/>
  </ds:schemaRefs>
</ds:datastoreItem>
</file>

<file path=customXml/itemProps3.xml><?xml version="1.0" encoding="utf-8"?>
<ds:datastoreItem xmlns:ds="http://schemas.openxmlformats.org/officeDocument/2006/customXml" ds:itemID="{BC427B19-44A3-4FFB-A37F-B10873673230}"/>
</file>

<file path=customXml/itemProps4.xml><?xml version="1.0" encoding="utf-8"?>
<ds:datastoreItem xmlns:ds="http://schemas.openxmlformats.org/officeDocument/2006/customXml" ds:itemID="{7DB31816-031F-46BA-AA49-B92E44EDB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D34ABF-1AD4-4725-AB52-AB05E27C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17</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11</cp:revision>
  <cp:lastPrinted>2015-09-09T08:37:00Z</cp:lastPrinted>
  <dcterms:created xsi:type="dcterms:W3CDTF">2018-02-13T16:33:00Z</dcterms:created>
  <dcterms:modified xsi:type="dcterms:W3CDTF">2018-06-21T14:04:00Z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6c23fe25-1735-4405-9037-2214261d6699</vt:lpwstr>
  </property>
  <property fmtid="{D5CDD505-2E9C-101B-9397-08002B2CF9AE}" pid="4" name="Order">
    <vt:r8>3000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