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5BE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8ADD92E" w14:textId="77777777" w:rsidR="009A2D37" w:rsidRPr="00302082" w:rsidRDefault="00C06416" w:rsidP="00745702">
      <w:pPr>
        <w:spacing w:after="120" w:line="240" w:lineRule="auto"/>
        <w:ind w:left="567" w:right="260"/>
        <w:jc w:val="both"/>
        <w:rPr>
          <w:rFonts w:ascii="Arial" w:hAnsi="Arial" w:cs="Arial"/>
        </w:rPr>
      </w:pPr>
      <w:r>
        <w:rPr>
          <w:rFonts w:ascii="Arial" w:hAnsi="Arial" w:cs="Arial"/>
        </w:rPr>
        <w:t>HISP5004 (LA520) – Learning Portuguese (Advanced A)</w:t>
      </w:r>
    </w:p>
    <w:p w14:paraId="607183E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DDD94E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8A70C6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B94CAF9"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C06416">
        <w:rPr>
          <w:rFonts w:ascii="Arial" w:hAnsi="Arial" w:cs="Arial"/>
          <w:iCs/>
        </w:rPr>
        <w:t>6</w:t>
      </w:r>
      <w:proofErr w:type="gramEnd"/>
    </w:p>
    <w:p w14:paraId="163BABB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367B3F" w14:textId="77777777" w:rsidR="009A2D37" w:rsidRPr="0036174D" w:rsidRDefault="00C06416" w:rsidP="00745702">
      <w:pPr>
        <w:spacing w:after="120" w:line="240" w:lineRule="auto"/>
        <w:ind w:left="567" w:right="260"/>
        <w:rPr>
          <w:rFonts w:ascii="Arial" w:hAnsi="Arial" w:cs="Arial"/>
        </w:rPr>
      </w:pPr>
      <w:r>
        <w:rPr>
          <w:rFonts w:ascii="Arial" w:hAnsi="Arial" w:cs="Arial"/>
        </w:rPr>
        <w:t>15 Credits (7.5 ECTS)</w:t>
      </w:r>
    </w:p>
    <w:p w14:paraId="6722E07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0A71D3" w14:textId="77777777" w:rsidR="009A2D37" w:rsidRPr="0036174D" w:rsidRDefault="00C06416" w:rsidP="00745702">
      <w:pPr>
        <w:spacing w:after="120" w:line="240" w:lineRule="auto"/>
        <w:ind w:left="567" w:right="260"/>
        <w:rPr>
          <w:rFonts w:ascii="Arial" w:hAnsi="Arial" w:cs="Arial"/>
          <w:iCs/>
        </w:rPr>
      </w:pPr>
      <w:r>
        <w:rPr>
          <w:rFonts w:ascii="Arial" w:hAnsi="Arial" w:cs="Arial"/>
          <w:iCs/>
        </w:rPr>
        <w:t>Autumn</w:t>
      </w:r>
    </w:p>
    <w:p w14:paraId="6BBD8C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CDD7E6" w14:textId="77777777" w:rsidR="009A2D37" w:rsidRPr="0036174D" w:rsidRDefault="00C06416" w:rsidP="00745702">
      <w:pPr>
        <w:spacing w:after="120" w:line="240" w:lineRule="auto"/>
        <w:ind w:left="567" w:right="260"/>
        <w:rPr>
          <w:rFonts w:ascii="Arial" w:hAnsi="Arial" w:cs="Arial"/>
          <w:iCs/>
        </w:rPr>
      </w:pPr>
      <w:r>
        <w:rPr>
          <w:rFonts w:ascii="Arial" w:hAnsi="Arial" w:cs="Arial"/>
          <w:iCs/>
        </w:rPr>
        <w:t>Prerequisite: HISP5001 (Learning Portuguese 2B) or equivalent level</w:t>
      </w:r>
    </w:p>
    <w:p w14:paraId="30E0824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F28A9A" w14:textId="77777777" w:rsidR="00C06416" w:rsidRPr="0036174D" w:rsidRDefault="00C06416" w:rsidP="00C06416">
      <w:pPr>
        <w:spacing w:after="120" w:line="240" w:lineRule="auto"/>
        <w:ind w:left="567" w:right="260"/>
        <w:rPr>
          <w:rFonts w:ascii="Arial" w:hAnsi="Arial" w:cs="Arial"/>
          <w:iCs/>
        </w:rPr>
      </w:pPr>
      <w:r>
        <w:rPr>
          <w:rFonts w:ascii="Arial" w:hAnsi="Arial" w:cs="Arial"/>
          <w:iCs/>
        </w:rPr>
        <w:t>Optional for BA Hispanic Studies (Single and Joint Honours)</w:t>
      </w:r>
    </w:p>
    <w:p w14:paraId="06BC0141"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88BCC7" w14:textId="77777777" w:rsidR="00C06416" w:rsidRPr="00C06416" w:rsidRDefault="00C06416" w:rsidP="00C06416">
      <w:pPr>
        <w:spacing w:after="120" w:line="240" w:lineRule="auto"/>
        <w:ind w:left="1418" w:right="260" w:hanging="567"/>
        <w:jc w:val="both"/>
        <w:rPr>
          <w:rFonts w:ascii="Arial" w:hAnsi="Arial" w:cs="Arial"/>
        </w:rPr>
      </w:pPr>
      <w:r>
        <w:rPr>
          <w:rFonts w:ascii="Arial" w:hAnsi="Arial" w:cs="Arial"/>
        </w:rPr>
        <w:t>8.1</w:t>
      </w:r>
      <w:r w:rsidRPr="00C06416">
        <w:rPr>
          <w:rFonts w:ascii="Arial" w:hAnsi="Arial" w:cs="Arial"/>
        </w:rPr>
        <w:tab/>
      </w:r>
      <w:r>
        <w:rPr>
          <w:rFonts w:ascii="Arial" w:hAnsi="Arial" w:cs="Arial"/>
        </w:rPr>
        <w:t>R</w:t>
      </w:r>
      <w:r w:rsidRPr="00C06416">
        <w:rPr>
          <w:rFonts w:ascii="Arial" w:hAnsi="Arial" w:cs="Arial"/>
        </w:rPr>
        <w:t>ecognise and use a range of registers in Portuguese</w:t>
      </w:r>
      <w:proofErr w:type="gramStart"/>
      <w:r>
        <w:rPr>
          <w:rFonts w:ascii="Arial" w:hAnsi="Arial" w:cs="Arial"/>
        </w:rPr>
        <w:t>;</w:t>
      </w:r>
      <w:proofErr w:type="gramEnd"/>
    </w:p>
    <w:p w14:paraId="19BF17E7" w14:textId="77777777" w:rsidR="00C06416" w:rsidRPr="00C06416" w:rsidRDefault="00C06416" w:rsidP="00C06416">
      <w:pPr>
        <w:spacing w:after="120" w:line="240" w:lineRule="auto"/>
        <w:ind w:left="1418" w:right="260" w:hanging="567"/>
        <w:jc w:val="both"/>
        <w:rPr>
          <w:rFonts w:ascii="Arial" w:hAnsi="Arial" w:cs="Arial"/>
        </w:rPr>
      </w:pPr>
      <w:r>
        <w:rPr>
          <w:rFonts w:ascii="Arial" w:hAnsi="Arial" w:cs="Arial"/>
        </w:rPr>
        <w:t>8.2</w:t>
      </w:r>
      <w:r w:rsidRPr="00C06416">
        <w:rPr>
          <w:rFonts w:ascii="Arial" w:hAnsi="Arial" w:cs="Arial"/>
        </w:rPr>
        <w:tab/>
      </w:r>
      <w:r>
        <w:rPr>
          <w:rFonts w:ascii="Arial" w:hAnsi="Arial" w:cs="Arial"/>
        </w:rPr>
        <w:t>Demonstrate</w:t>
      </w:r>
      <w:r w:rsidRPr="00C06416">
        <w:rPr>
          <w:rFonts w:ascii="Arial" w:hAnsi="Arial" w:cs="Arial"/>
        </w:rPr>
        <w:t xml:space="preserve"> refine</w:t>
      </w:r>
      <w:r>
        <w:rPr>
          <w:rFonts w:ascii="Arial" w:hAnsi="Arial" w:cs="Arial"/>
        </w:rPr>
        <w:t>d</w:t>
      </w:r>
      <w:r w:rsidRPr="00C06416">
        <w:rPr>
          <w:rFonts w:ascii="Arial" w:hAnsi="Arial" w:cs="Arial"/>
        </w:rPr>
        <w:t xml:space="preserve"> listening comprehension skills</w:t>
      </w:r>
      <w:proofErr w:type="gramStart"/>
      <w:r>
        <w:rPr>
          <w:rFonts w:ascii="Arial" w:hAnsi="Arial" w:cs="Arial"/>
        </w:rPr>
        <w:t>;</w:t>
      </w:r>
      <w:proofErr w:type="gramEnd"/>
    </w:p>
    <w:p w14:paraId="5304CB43" w14:textId="77777777" w:rsidR="00C06416" w:rsidRPr="00C06416" w:rsidRDefault="00C06416" w:rsidP="00C06416">
      <w:pPr>
        <w:spacing w:after="120" w:line="240" w:lineRule="auto"/>
        <w:ind w:left="1418" w:right="260" w:hanging="567"/>
        <w:jc w:val="both"/>
        <w:rPr>
          <w:rFonts w:ascii="Arial" w:hAnsi="Arial" w:cs="Arial"/>
        </w:rPr>
      </w:pPr>
      <w:r>
        <w:rPr>
          <w:rFonts w:ascii="Arial" w:hAnsi="Arial" w:cs="Arial"/>
        </w:rPr>
        <w:t>8.3</w:t>
      </w:r>
      <w:r w:rsidRPr="00C06416">
        <w:rPr>
          <w:rFonts w:ascii="Arial" w:hAnsi="Arial" w:cs="Arial"/>
        </w:rPr>
        <w:tab/>
      </w:r>
      <w:r>
        <w:rPr>
          <w:rFonts w:ascii="Arial" w:hAnsi="Arial" w:cs="Arial"/>
        </w:rPr>
        <w:t xml:space="preserve">Demonstrate sophisticated </w:t>
      </w:r>
      <w:r w:rsidRPr="00C06416">
        <w:rPr>
          <w:rFonts w:ascii="Arial" w:hAnsi="Arial" w:cs="Arial"/>
        </w:rPr>
        <w:t xml:space="preserve">linguistics skills by means of studying </w:t>
      </w:r>
      <w:proofErr w:type="gramStart"/>
      <w:r w:rsidRPr="00C06416">
        <w:rPr>
          <w:rFonts w:ascii="Arial" w:hAnsi="Arial" w:cs="Arial"/>
        </w:rPr>
        <w:t>more complex grammatical structures</w:t>
      </w:r>
      <w:proofErr w:type="gramEnd"/>
      <w:r w:rsidRPr="00C06416">
        <w:rPr>
          <w:rFonts w:ascii="Arial" w:hAnsi="Arial" w:cs="Arial"/>
        </w:rPr>
        <w:t xml:space="preserve"> and expanding their lexical in Portuguese through reading texts from a variety of genres and registers</w:t>
      </w:r>
      <w:r>
        <w:rPr>
          <w:rFonts w:ascii="Arial" w:hAnsi="Arial" w:cs="Arial"/>
        </w:rPr>
        <w:t>;</w:t>
      </w:r>
    </w:p>
    <w:p w14:paraId="0973E422" w14:textId="7F9D4841" w:rsidR="00C06416" w:rsidRPr="00C06416" w:rsidRDefault="00C06416" w:rsidP="00C06416">
      <w:pPr>
        <w:spacing w:after="120" w:line="240" w:lineRule="auto"/>
        <w:ind w:left="1418" w:right="260" w:hanging="567"/>
        <w:jc w:val="both"/>
        <w:rPr>
          <w:rFonts w:ascii="Arial" w:hAnsi="Arial" w:cs="Arial"/>
        </w:rPr>
      </w:pPr>
      <w:r>
        <w:rPr>
          <w:rFonts w:ascii="Arial" w:hAnsi="Arial" w:cs="Arial"/>
        </w:rPr>
        <w:t>8.</w:t>
      </w:r>
      <w:r w:rsidR="001B7B3C">
        <w:rPr>
          <w:rFonts w:ascii="Arial" w:hAnsi="Arial" w:cs="Arial"/>
        </w:rPr>
        <w:t>4</w:t>
      </w:r>
      <w:r w:rsidRPr="00C06416">
        <w:rPr>
          <w:rFonts w:ascii="Arial" w:hAnsi="Arial" w:cs="Arial"/>
        </w:rPr>
        <w:tab/>
      </w:r>
      <w:r>
        <w:rPr>
          <w:rFonts w:ascii="Arial" w:hAnsi="Arial" w:cs="Arial"/>
        </w:rPr>
        <w:t>A</w:t>
      </w:r>
      <w:r w:rsidRPr="00C06416">
        <w:rPr>
          <w:rFonts w:ascii="Arial" w:hAnsi="Arial" w:cs="Arial"/>
        </w:rPr>
        <w:t xml:space="preserve">nalyse texts in Portuguese from a variety of genres </w:t>
      </w:r>
      <w:r>
        <w:rPr>
          <w:rFonts w:ascii="Arial" w:hAnsi="Arial" w:cs="Arial"/>
        </w:rPr>
        <w:t>in order acquire key structures;</w:t>
      </w:r>
    </w:p>
    <w:p w14:paraId="3E039530" w14:textId="4FE9E0DF" w:rsidR="00C06416" w:rsidRPr="00C06416" w:rsidRDefault="00C06416" w:rsidP="00C06416">
      <w:pPr>
        <w:spacing w:after="120" w:line="240" w:lineRule="auto"/>
        <w:ind w:left="1418" w:right="260" w:hanging="567"/>
        <w:jc w:val="both"/>
        <w:rPr>
          <w:rFonts w:ascii="Arial" w:hAnsi="Arial" w:cs="Arial"/>
        </w:rPr>
      </w:pPr>
      <w:r>
        <w:rPr>
          <w:rFonts w:ascii="Arial" w:hAnsi="Arial" w:cs="Arial"/>
        </w:rPr>
        <w:t>8.</w:t>
      </w:r>
      <w:r w:rsidR="001B7B3C">
        <w:rPr>
          <w:rFonts w:ascii="Arial" w:hAnsi="Arial" w:cs="Arial"/>
        </w:rPr>
        <w:t>5</w:t>
      </w:r>
      <w:r w:rsidRPr="00C06416">
        <w:rPr>
          <w:rFonts w:ascii="Arial" w:hAnsi="Arial" w:cs="Arial"/>
        </w:rPr>
        <w:tab/>
      </w:r>
      <w:r>
        <w:rPr>
          <w:rFonts w:ascii="Arial" w:hAnsi="Arial" w:cs="Arial"/>
        </w:rPr>
        <w:t>C</w:t>
      </w:r>
      <w:r w:rsidRPr="00C06416">
        <w:rPr>
          <w:rFonts w:ascii="Arial" w:hAnsi="Arial" w:cs="Arial"/>
        </w:rPr>
        <w:t xml:space="preserve">onverse in Portuguese on a range of topics, including academic </w:t>
      </w:r>
      <w:r w:rsidR="00500958">
        <w:rPr>
          <w:rFonts w:ascii="Arial" w:hAnsi="Arial" w:cs="Arial"/>
        </w:rPr>
        <w:t>topics, at a low advanced level</w:t>
      </w:r>
      <w:proofErr w:type="gramStart"/>
      <w:r w:rsidR="00500958">
        <w:rPr>
          <w:rFonts w:ascii="Arial" w:hAnsi="Arial" w:cs="Arial"/>
        </w:rPr>
        <w:t>;</w:t>
      </w:r>
      <w:proofErr w:type="gramEnd"/>
    </w:p>
    <w:p w14:paraId="2A7F2C0E" w14:textId="5A649D35" w:rsidR="00C25C76" w:rsidRPr="00C25C76" w:rsidRDefault="00C06416" w:rsidP="00C06416">
      <w:pPr>
        <w:spacing w:after="120" w:line="240" w:lineRule="auto"/>
        <w:ind w:left="1418" w:right="260" w:hanging="567"/>
        <w:jc w:val="both"/>
        <w:rPr>
          <w:rFonts w:ascii="Arial" w:hAnsi="Arial" w:cs="Arial"/>
        </w:rPr>
      </w:pPr>
      <w:r>
        <w:rPr>
          <w:rFonts w:ascii="Arial" w:hAnsi="Arial" w:cs="Arial"/>
        </w:rPr>
        <w:t>8.</w:t>
      </w:r>
      <w:r w:rsidR="001B7B3C">
        <w:rPr>
          <w:rFonts w:ascii="Arial" w:hAnsi="Arial" w:cs="Arial"/>
        </w:rPr>
        <w:t>6</w:t>
      </w:r>
      <w:r w:rsidRPr="00C06416">
        <w:rPr>
          <w:rFonts w:ascii="Arial" w:hAnsi="Arial" w:cs="Arial"/>
        </w:rPr>
        <w:tab/>
      </w:r>
      <w:r w:rsidR="00500958">
        <w:rPr>
          <w:rFonts w:ascii="Arial" w:hAnsi="Arial" w:cs="Arial"/>
        </w:rPr>
        <w:t>Demonstrate confident oral and written skills in Portuguese.</w:t>
      </w:r>
    </w:p>
    <w:p w14:paraId="6BC9D1D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847DF3" w14:textId="77777777" w:rsidR="00500958" w:rsidRDefault="00500958" w:rsidP="00500958">
      <w:pPr>
        <w:spacing w:after="120" w:line="240" w:lineRule="auto"/>
        <w:ind w:left="1418" w:right="260" w:hanging="567"/>
        <w:jc w:val="both"/>
        <w:rPr>
          <w:rFonts w:ascii="Arial" w:hAnsi="Arial" w:cs="Arial"/>
        </w:rPr>
      </w:pPr>
      <w:proofErr w:type="gramStart"/>
      <w:r>
        <w:rPr>
          <w:rFonts w:ascii="Arial" w:hAnsi="Arial" w:cs="Arial"/>
        </w:rPr>
        <w:t>9.1</w:t>
      </w:r>
      <w:proofErr w:type="gramEnd"/>
      <w:r w:rsidRPr="00500958">
        <w:rPr>
          <w:rFonts w:ascii="Arial" w:hAnsi="Arial" w:cs="Arial"/>
        </w:rPr>
        <w:tab/>
      </w:r>
      <w:r>
        <w:rPr>
          <w:rFonts w:ascii="Arial" w:hAnsi="Arial" w:cs="Arial"/>
        </w:rPr>
        <w:t>Communicate effectively and with confidence;</w:t>
      </w:r>
    </w:p>
    <w:p w14:paraId="4DE0A087" w14:textId="77777777" w:rsidR="00500958" w:rsidRPr="00500958" w:rsidRDefault="00500958" w:rsidP="00500958">
      <w:pPr>
        <w:spacing w:after="120" w:line="240" w:lineRule="auto"/>
        <w:ind w:left="1418" w:right="260" w:hanging="567"/>
        <w:jc w:val="both"/>
        <w:rPr>
          <w:rFonts w:ascii="Arial" w:hAnsi="Arial" w:cs="Arial"/>
        </w:rPr>
      </w:pPr>
      <w:proofErr w:type="gramStart"/>
      <w:r>
        <w:rPr>
          <w:rFonts w:ascii="Arial" w:hAnsi="Arial" w:cs="Arial"/>
        </w:rPr>
        <w:t>9.2</w:t>
      </w:r>
      <w:proofErr w:type="gramEnd"/>
      <w:r w:rsidRPr="00500958">
        <w:rPr>
          <w:rFonts w:ascii="Arial" w:hAnsi="Arial" w:cs="Arial"/>
        </w:rPr>
        <w:tab/>
      </w:r>
      <w:r>
        <w:rPr>
          <w:rFonts w:ascii="Arial" w:hAnsi="Arial" w:cs="Arial"/>
        </w:rPr>
        <w:t>W</w:t>
      </w:r>
      <w:r w:rsidRPr="00500958">
        <w:rPr>
          <w:rFonts w:ascii="Arial" w:hAnsi="Arial" w:cs="Arial"/>
        </w:rPr>
        <w:t>rite</w:t>
      </w:r>
      <w:r>
        <w:rPr>
          <w:rFonts w:ascii="Arial" w:hAnsi="Arial" w:cs="Arial"/>
        </w:rPr>
        <w:t xml:space="preserve"> cogent, well-constructed prose;</w:t>
      </w:r>
    </w:p>
    <w:p w14:paraId="3D7B3F4C" w14:textId="77777777" w:rsidR="00500958" w:rsidRPr="00500958" w:rsidRDefault="00500958" w:rsidP="00500958">
      <w:pPr>
        <w:spacing w:after="120" w:line="240" w:lineRule="auto"/>
        <w:ind w:left="1418" w:right="260" w:hanging="567"/>
        <w:jc w:val="both"/>
        <w:rPr>
          <w:rFonts w:ascii="Arial" w:hAnsi="Arial" w:cs="Arial"/>
        </w:rPr>
      </w:pPr>
      <w:r>
        <w:rPr>
          <w:rFonts w:ascii="Arial" w:hAnsi="Arial" w:cs="Arial"/>
        </w:rPr>
        <w:t>9.3</w:t>
      </w:r>
      <w:r w:rsidRPr="00500958">
        <w:rPr>
          <w:rFonts w:ascii="Arial" w:hAnsi="Arial" w:cs="Arial"/>
        </w:rPr>
        <w:tab/>
      </w:r>
      <w:r>
        <w:rPr>
          <w:rFonts w:ascii="Arial" w:hAnsi="Arial" w:cs="Arial"/>
        </w:rPr>
        <w:t>R</w:t>
      </w:r>
      <w:r w:rsidRPr="00500958">
        <w:rPr>
          <w:rFonts w:ascii="Arial" w:hAnsi="Arial" w:cs="Arial"/>
        </w:rPr>
        <w:t>eflect on their own learning, plan their use of time, and identify appropri</w:t>
      </w:r>
      <w:r>
        <w:rPr>
          <w:rFonts w:ascii="Arial" w:hAnsi="Arial" w:cs="Arial"/>
        </w:rPr>
        <w:t>ate directions for further study</w:t>
      </w:r>
      <w:proofErr w:type="gramStart"/>
      <w:r>
        <w:rPr>
          <w:rFonts w:ascii="Arial" w:hAnsi="Arial" w:cs="Arial"/>
        </w:rPr>
        <w:t>;</w:t>
      </w:r>
      <w:proofErr w:type="gramEnd"/>
    </w:p>
    <w:p w14:paraId="3C3821CC" w14:textId="77777777" w:rsidR="00500958" w:rsidRPr="00500958" w:rsidRDefault="00500958" w:rsidP="00500958">
      <w:pPr>
        <w:spacing w:after="120" w:line="240" w:lineRule="auto"/>
        <w:ind w:left="1418" w:right="260" w:hanging="567"/>
        <w:jc w:val="both"/>
        <w:rPr>
          <w:rFonts w:ascii="Arial" w:hAnsi="Arial" w:cs="Arial"/>
        </w:rPr>
      </w:pPr>
      <w:r>
        <w:rPr>
          <w:rFonts w:ascii="Arial" w:hAnsi="Arial" w:cs="Arial"/>
        </w:rPr>
        <w:t>9.4</w:t>
      </w:r>
      <w:r w:rsidRPr="00500958">
        <w:rPr>
          <w:rFonts w:ascii="Arial" w:hAnsi="Arial" w:cs="Arial"/>
        </w:rPr>
        <w:tab/>
      </w:r>
      <w:r>
        <w:rPr>
          <w:rFonts w:ascii="Arial" w:hAnsi="Arial" w:cs="Arial"/>
        </w:rPr>
        <w:t xml:space="preserve">Participate </w:t>
      </w:r>
      <w:proofErr w:type="gramStart"/>
      <w:r>
        <w:rPr>
          <w:rFonts w:ascii="Arial" w:hAnsi="Arial" w:cs="Arial"/>
        </w:rPr>
        <w:t>in group</w:t>
      </w:r>
      <w:proofErr w:type="gramEnd"/>
      <w:r>
        <w:rPr>
          <w:rFonts w:ascii="Arial" w:hAnsi="Arial" w:cs="Arial"/>
        </w:rPr>
        <w:t xml:space="preserve"> discussion;</w:t>
      </w:r>
    </w:p>
    <w:p w14:paraId="50756B1F" w14:textId="77777777" w:rsidR="00500958" w:rsidRPr="00500958" w:rsidRDefault="00500958" w:rsidP="00500958">
      <w:pPr>
        <w:spacing w:after="120" w:line="240" w:lineRule="auto"/>
        <w:ind w:left="1418" w:right="260" w:hanging="567"/>
        <w:jc w:val="both"/>
        <w:rPr>
          <w:rFonts w:ascii="Arial" w:hAnsi="Arial" w:cs="Arial"/>
        </w:rPr>
      </w:pPr>
      <w:r>
        <w:rPr>
          <w:rFonts w:ascii="Arial" w:hAnsi="Arial" w:cs="Arial"/>
        </w:rPr>
        <w:t>9.5</w:t>
      </w:r>
      <w:r w:rsidRPr="00500958">
        <w:rPr>
          <w:rFonts w:ascii="Arial" w:hAnsi="Arial" w:cs="Arial"/>
        </w:rPr>
        <w:tab/>
      </w:r>
      <w:r>
        <w:rPr>
          <w:rFonts w:ascii="Arial" w:hAnsi="Arial" w:cs="Arial"/>
        </w:rPr>
        <w:t>Use resources independently</w:t>
      </w:r>
      <w:proofErr w:type="gramStart"/>
      <w:r>
        <w:rPr>
          <w:rFonts w:ascii="Arial" w:hAnsi="Arial" w:cs="Arial"/>
        </w:rPr>
        <w:t>;</w:t>
      </w:r>
      <w:proofErr w:type="gramEnd"/>
    </w:p>
    <w:p w14:paraId="439B6033" w14:textId="77777777" w:rsidR="00500958" w:rsidRPr="00500958" w:rsidRDefault="00500958" w:rsidP="00500958">
      <w:pPr>
        <w:spacing w:after="120" w:line="240" w:lineRule="auto"/>
        <w:ind w:left="1418" w:right="260" w:hanging="567"/>
        <w:jc w:val="both"/>
        <w:rPr>
          <w:rFonts w:ascii="Arial" w:hAnsi="Arial" w:cs="Arial"/>
        </w:rPr>
      </w:pPr>
      <w:r>
        <w:rPr>
          <w:rFonts w:ascii="Arial" w:hAnsi="Arial" w:cs="Arial"/>
        </w:rPr>
        <w:t>9.6</w:t>
      </w:r>
      <w:r w:rsidRPr="00500958">
        <w:rPr>
          <w:rFonts w:ascii="Arial" w:hAnsi="Arial" w:cs="Arial"/>
        </w:rPr>
        <w:tab/>
      </w:r>
      <w:r>
        <w:rPr>
          <w:rFonts w:ascii="Arial" w:hAnsi="Arial" w:cs="Arial"/>
        </w:rPr>
        <w:t>Analyse and process information;</w:t>
      </w:r>
    </w:p>
    <w:p w14:paraId="3AC6597F" w14:textId="77777777" w:rsidR="00500958" w:rsidRPr="00500958" w:rsidRDefault="00500958" w:rsidP="00500958">
      <w:pPr>
        <w:spacing w:after="120" w:line="240" w:lineRule="auto"/>
        <w:ind w:left="1418" w:right="260" w:hanging="567"/>
        <w:jc w:val="both"/>
        <w:rPr>
          <w:rFonts w:ascii="Arial" w:hAnsi="Arial" w:cs="Arial"/>
        </w:rPr>
      </w:pPr>
      <w:r>
        <w:rPr>
          <w:rFonts w:ascii="Arial" w:hAnsi="Arial" w:cs="Arial"/>
        </w:rPr>
        <w:t>9.7</w:t>
      </w:r>
      <w:r w:rsidRPr="00500958">
        <w:rPr>
          <w:rFonts w:ascii="Arial" w:hAnsi="Arial" w:cs="Arial"/>
        </w:rPr>
        <w:tab/>
      </w:r>
      <w:r>
        <w:rPr>
          <w:rFonts w:ascii="Arial" w:hAnsi="Arial" w:cs="Arial"/>
        </w:rPr>
        <w:t>M</w:t>
      </w:r>
      <w:r w:rsidRPr="00500958">
        <w:rPr>
          <w:rFonts w:ascii="Arial" w:hAnsi="Arial" w:cs="Arial"/>
        </w:rPr>
        <w:t>anage time and prioriti</w:t>
      </w:r>
      <w:r>
        <w:rPr>
          <w:rFonts w:ascii="Arial" w:hAnsi="Arial" w:cs="Arial"/>
        </w:rPr>
        <w:t>s</w:t>
      </w:r>
      <w:r w:rsidRPr="00500958">
        <w:rPr>
          <w:rFonts w:ascii="Arial" w:hAnsi="Arial" w:cs="Arial"/>
        </w:rPr>
        <w:t>e workloads</w:t>
      </w:r>
      <w:proofErr w:type="gramStart"/>
      <w:r>
        <w:rPr>
          <w:rFonts w:ascii="Arial" w:hAnsi="Arial" w:cs="Arial"/>
        </w:rPr>
        <w:t>;</w:t>
      </w:r>
      <w:proofErr w:type="gramEnd"/>
    </w:p>
    <w:p w14:paraId="66643639" w14:textId="77777777" w:rsidR="00C25C76" w:rsidRPr="0036174D" w:rsidRDefault="00500958" w:rsidP="00500958">
      <w:pPr>
        <w:spacing w:after="120" w:line="240" w:lineRule="auto"/>
        <w:ind w:left="1418" w:right="260" w:hanging="567"/>
        <w:jc w:val="both"/>
        <w:rPr>
          <w:rFonts w:ascii="Arial" w:hAnsi="Arial" w:cs="Arial"/>
        </w:rPr>
      </w:pPr>
      <w:r>
        <w:rPr>
          <w:rFonts w:ascii="Arial" w:hAnsi="Arial" w:cs="Arial"/>
        </w:rPr>
        <w:t>9.8</w:t>
      </w:r>
      <w:r w:rsidRPr="00500958">
        <w:rPr>
          <w:rFonts w:ascii="Arial" w:hAnsi="Arial" w:cs="Arial"/>
        </w:rPr>
        <w:tab/>
      </w:r>
      <w:r>
        <w:rPr>
          <w:rFonts w:ascii="Arial" w:hAnsi="Arial" w:cs="Arial"/>
        </w:rPr>
        <w:t>U</w:t>
      </w:r>
      <w:r w:rsidRPr="00500958">
        <w:rPr>
          <w:rFonts w:ascii="Arial" w:hAnsi="Arial" w:cs="Arial"/>
        </w:rPr>
        <w:t>se information technology effectively</w:t>
      </w:r>
      <w:r>
        <w:rPr>
          <w:rFonts w:ascii="Arial" w:hAnsi="Arial" w:cs="Arial"/>
        </w:rPr>
        <w:t>.</w:t>
      </w:r>
    </w:p>
    <w:p w14:paraId="2D8127C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EE02641" w14:textId="77777777" w:rsidR="009A2D37" w:rsidRPr="0036174D" w:rsidRDefault="00500958" w:rsidP="00C25C76">
      <w:pPr>
        <w:spacing w:after="120" w:line="240" w:lineRule="auto"/>
        <w:ind w:left="567" w:right="260"/>
        <w:jc w:val="both"/>
        <w:rPr>
          <w:rFonts w:ascii="Arial" w:hAnsi="Arial" w:cs="Arial"/>
          <w:iCs/>
        </w:rPr>
      </w:pPr>
      <w:r w:rsidRPr="00500958">
        <w:rPr>
          <w:rFonts w:ascii="Arial" w:hAnsi="Arial" w:cs="Arial"/>
          <w:iCs/>
        </w:rPr>
        <w:t xml:space="preserve">The module aims to develop students’ language skills in Portuguese (listening, speaking, reading and writing) to an advanced level of ability and help them gain further insight into aspects of the culture and society of the Portuguese-speaking countries. They will consolidate their knowledge of tenses in the indicative and the subjunctive and learn to use more complex sentences and structures </w:t>
      </w:r>
      <w:r w:rsidRPr="00500958">
        <w:rPr>
          <w:rFonts w:ascii="Arial" w:hAnsi="Arial" w:cs="Arial"/>
          <w:iCs/>
        </w:rPr>
        <w:lastRenderedPageBreak/>
        <w:t>as well as idioms and expressions. They will be working with longer texts from a range of media, including lectures, TV news and current affair programmes and films, and short literary texts.</w:t>
      </w:r>
    </w:p>
    <w:p w14:paraId="08287C7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43B5D1D" w14:textId="77777777" w:rsidR="00500958" w:rsidRPr="00500958" w:rsidRDefault="00500958" w:rsidP="00500958">
      <w:pPr>
        <w:spacing w:after="120" w:line="240" w:lineRule="auto"/>
        <w:ind w:left="567" w:right="260"/>
        <w:jc w:val="both"/>
        <w:rPr>
          <w:rFonts w:ascii="Arial" w:hAnsi="Arial" w:cs="Arial"/>
        </w:rPr>
      </w:pPr>
      <w:proofErr w:type="spellStart"/>
      <w:r w:rsidRPr="00500958">
        <w:rPr>
          <w:rFonts w:ascii="Arial" w:hAnsi="Arial" w:cs="Arial"/>
        </w:rPr>
        <w:t>Bechara</w:t>
      </w:r>
      <w:proofErr w:type="spellEnd"/>
      <w:r w:rsidRPr="00500958">
        <w:rPr>
          <w:rFonts w:ascii="Arial" w:hAnsi="Arial" w:cs="Arial"/>
        </w:rPr>
        <w:t xml:space="preserve">, E., </w:t>
      </w:r>
      <w:r>
        <w:rPr>
          <w:rFonts w:ascii="Arial" w:hAnsi="Arial" w:cs="Arial"/>
        </w:rPr>
        <w:t>(</w:t>
      </w:r>
      <w:r w:rsidRPr="00500958">
        <w:rPr>
          <w:rFonts w:ascii="Arial" w:hAnsi="Arial" w:cs="Arial"/>
        </w:rPr>
        <w:t>2003</w:t>
      </w:r>
      <w:r>
        <w:rPr>
          <w:rFonts w:ascii="Arial" w:hAnsi="Arial" w:cs="Arial"/>
        </w:rPr>
        <w:t>)</w:t>
      </w:r>
      <w:r w:rsidRPr="00500958">
        <w:rPr>
          <w:rFonts w:ascii="Arial" w:hAnsi="Arial" w:cs="Arial"/>
        </w:rPr>
        <w:t xml:space="preserve">. </w:t>
      </w:r>
      <w:proofErr w:type="spellStart"/>
      <w:r w:rsidRPr="00500958">
        <w:rPr>
          <w:rFonts w:ascii="Arial" w:hAnsi="Arial" w:cs="Arial"/>
          <w:i/>
        </w:rPr>
        <w:t>Moderna</w:t>
      </w:r>
      <w:proofErr w:type="spellEnd"/>
      <w:r w:rsidRPr="00500958">
        <w:rPr>
          <w:rFonts w:ascii="Arial" w:hAnsi="Arial" w:cs="Arial"/>
          <w:i/>
        </w:rPr>
        <w:t xml:space="preserve"> </w:t>
      </w:r>
      <w:proofErr w:type="spellStart"/>
      <w:r w:rsidRPr="00500958">
        <w:rPr>
          <w:rFonts w:ascii="Arial" w:hAnsi="Arial" w:cs="Arial"/>
          <w:i/>
        </w:rPr>
        <w:t>gramática</w:t>
      </w:r>
      <w:proofErr w:type="spellEnd"/>
      <w:r w:rsidRPr="00500958">
        <w:rPr>
          <w:rFonts w:ascii="Arial" w:hAnsi="Arial" w:cs="Arial"/>
          <w:i/>
        </w:rPr>
        <w:t xml:space="preserve"> </w:t>
      </w:r>
      <w:proofErr w:type="spellStart"/>
      <w:r w:rsidRPr="00500958">
        <w:rPr>
          <w:rFonts w:ascii="Arial" w:hAnsi="Arial" w:cs="Arial"/>
          <w:i/>
        </w:rPr>
        <w:t>portuguesa</w:t>
      </w:r>
      <w:proofErr w:type="spellEnd"/>
      <w:r w:rsidRPr="00500958">
        <w:rPr>
          <w:rFonts w:ascii="Arial" w:hAnsi="Arial" w:cs="Arial"/>
        </w:rPr>
        <w:t xml:space="preserve">. 37ª. </w:t>
      </w:r>
      <w:proofErr w:type="spellStart"/>
      <w:r w:rsidRPr="00500958">
        <w:rPr>
          <w:rFonts w:ascii="Arial" w:hAnsi="Arial" w:cs="Arial"/>
        </w:rPr>
        <w:t>Edição</w:t>
      </w:r>
      <w:proofErr w:type="spellEnd"/>
      <w:r w:rsidRPr="00500958">
        <w:rPr>
          <w:rFonts w:ascii="Arial" w:hAnsi="Arial" w:cs="Arial"/>
        </w:rPr>
        <w:t xml:space="preserve"> </w:t>
      </w:r>
      <w:proofErr w:type="spellStart"/>
      <w:r w:rsidRPr="00500958">
        <w:rPr>
          <w:rFonts w:ascii="Arial" w:hAnsi="Arial" w:cs="Arial"/>
        </w:rPr>
        <w:t>revisada</w:t>
      </w:r>
      <w:proofErr w:type="spellEnd"/>
      <w:r w:rsidRPr="00500958">
        <w:rPr>
          <w:rFonts w:ascii="Arial" w:hAnsi="Arial" w:cs="Arial"/>
        </w:rPr>
        <w:t xml:space="preserve"> e </w:t>
      </w:r>
      <w:proofErr w:type="spellStart"/>
      <w:r w:rsidRPr="00500958">
        <w:rPr>
          <w:rFonts w:ascii="Arial" w:hAnsi="Arial" w:cs="Arial"/>
        </w:rPr>
        <w:t>ampliada</w:t>
      </w:r>
      <w:proofErr w:type="spellEnd"/>
      <w:r w:rsidRPr="00500958">
        <w:rPr>
          <w:rFonts w:ascii="Arial" w:hAnsi="Arial" w:cs="Arial"/>
        </w:rPr>
        <w:t xml:space="preserve">. RJ: </w:t>
      </w:r>
      <w:proofErr w:type="spellStart"/>
      <w:r w:rsidRPr="00500958">
        <w:rPr>
          <w:rFonts w:ascii="Arial" w:hAnsi="Arial" w:cs="Arial"/>
        </w:rPr>
        <w:t>Editora</w:t>
      </w:r>
      <w:proofErr w:type="spellEnd"/>
      <w:r w:rsidRPr="00500958">
        <w:rPr>
          <w:rFonts w:ascii="Arial" w:hAnsi="Arial" w:cs="Arial"/>
        </w:rPr>
        <w:t xml:space="preserve"> </w:t>
      </w:r>
      <w:proofErr w:type="spellStart"/>
      <w:r w:rsidRPr="00500958">
        <w:rPr>
          <w:rFonts w:ascii="Arial" w:hAnsi="Arial" w:cs="Arial"/>
        </w:rPr>
        <w:t>Lucerna</w:t>
      </w:r>
      <w:proofErr w:type="spellEnd"/>
      <w:r w:rsidRPr="00500958">
        <w:rPr>
          <w:rFonts w:ascii="Arial" w:hAnsi="Arial" w:cs="Arial"/>
        </w:rPr>
        <w:t>.</w:t>
      </w:r>
    </w:p>
    <w:p w14:paraId="446FD563" w14:textId="77777777" w:rsidR="00500958" w:rsidRPr="00500958" w:rsidRDefault="00500958" w:rsidP="00500958">
      <w:pPr>
        <w:spacing w:after="120" w:line="240" w:lineRule="auto"/>
        <w:ind w:left="567" w:right="260"/>
        <w:jc w:val="both"/>
        <w:rPr>
          <w:rFonts w:ascii="Arial" w:hAnsi="Arial" w:cs="Arial"/>
        </w:rPr>
      </w:pPr>
      <w:proofErr w:type="spellStart"/>
      <w:r w:rsidRPr="00500958">
        <w:rPr>
          <w:rFonts w:ascii="Arial" w:hAnsi="Arial" w:cs="Arial"/>
        </w:rPr>
        <w:t>Bosi</w:t>
      </w:r>
      <w:proofErr w:type="spellEnd"/>
      <w:r w:rsidRPr="00500958">
        <w:rPr>
          <w:rFonts w:ascii="Arial" w:hAnsi="Arial" w:cs="Arial"/>
        </w:rPr>
        <w:t xml:space="preserve">, A., </w:t>
      </w:r>
      <w:r>
        <w:rPr>
          <w:rFonts w:ascii="Arial" w:hAnsi="Arial" w:cs="Arial"/>
        </w:rPr>
        <w:t>(</w:t>
      </w:r>
      <w:r w:rsidRPr="00500958">
        <w:rPr>
          <w:rFonts w:ascii="Arial" w:hAnsi="Arial" w:cs="Arial"/>
        </w:rPr>
        <w:t>1987</w:t>
      </w:r>
      <w:r>
        <w:rPr>
          <w:rFonts w:ascii="Arial" w:hAnsi="Arial" w:cs="Arial"/>
        </w:rPr>
        <w:t>)</w:t>
      </w:r>
      <w:r w:rsidRPr="00500958">
        <w:rPr>
          <w:rFonts w:ascii="Arial" w:hAnsi="Arial" w:cs="Arial"/>
        </w:rPr>
        <w:t xml:space="preserve">. </w:t>
      </w:r>
      <w:proofErr w:type="spellStart"/>
      <w:r w:rsidRPr="00500958">
        <w:rPr>
          <w:rFonts w:ascii="Arial" w:hAnsi="Arial" w:cs="Arial"/>
          <w:i/>
        </w:rPr>
        <w:t>Cultura</w:t>
      </w:r>
      <w:proofErr w:type="spellEnd"/>
      <w:r w:rsidRPr="00500958">
        <w:rPr>
          <w:rFonts w:ascii="Arial" w:hAnsi="Arial" w:cs="Arial"/>
          <w:i/>
        </w:rPr>
        <w:t xml:space="preserve"> </w:t>
      </w:r>
      <w:proofErr w:type="spellStart"/>
      <w:r w:rsidRPr="00500958">
        <w:rPr>
          <w:rFonts w:ascii="Arial" w:hAnsi="Arial" w:cs="Arial"/>
          <w:i/>
        </w:rPr>
        <w:t>brasileira</w:t>
      </w:r>
      <w:proofErr w:type="spellEnd"/>
      <w:r w:rsidRPr="00500958">
        <w:rPr>
          <w:rFonts w:ascii="Arial" w:hAnsi="Arial" w:cs="Arial"/>
          <w:i/>
        </w:rPr>
        <w:t xml:space="preserve">: </w:t>
      </w:r>
      <w:proofErr w:type="spellStart"/>
      <w:r w:rsidRPr="00500958">
        <w:rPr>
          <w:rFonts w:ascii="Arial" w:hAnsi="Arial" w:cs="Arial"/>
          <w:i/>
        </w:rPr>
        <w:t>temas</w:t>
      </w:r>
      <w:proofErr w:type="spellEnd"/>
      <w:r w:rsidRPr="00500958">
        <w:rPr>
          <w:rFonts w:ascii="Arial" w:hAnsi="Arial" w:cs="Arial"/>
          <w:i/>
        </w:rPr>
        <w:t xml:space="preserve"> e </w:t>
      </w:r>
      <w:proofErr w:type="spellStart"/>
      <w:r w:rsidRPr="00500958">
        <w:rPr>
          <w:rFonts w:ascii="Arial" w:hAnsi="Arial" w:cs="Arial"/>
          <w:i/>
        </w:rPr>
        <w:t>situações</w:t>
      </w:r>
      <w:proofErr w:type="spellEnd"/>
      <w:r w:rsidRPr="00500958">
        <w:rPr>
          <w:rFonts w:ascii="Arial" w:hAnsi="Arial" w:cs="Arial"/>
        </w:rPr>
        <w:t xml:space="preserve">. São Paulo: Ed. </w:t>
      </w:r>
      <w:proofErr w:type="spellStart"/>
      <w:r w:rsidRPr="00500958">
        <w:rPr>
          <w:rFonts w:ascii="Arial" w:hAnsi="Arial" w:cs="Arial"/>
        </w:rPr>
        <w:t>Ática</w:t>
      </w:r>
      <w:proofErr w:type="spellEnd"/>
      <w:r w:rsidRPr="00500958">
        <w:rPr>
          <w:rFonts w:ascii="Arial" w:hAnsi="Arial" w:cs="Arial"/>
        </w:rPr>
        <w:t>.</w:t>
      </w:r>
    </w:p>
    <w:p w14:paraId="115A051E" w14:textId="77777777" w:rsidR="00500958" w:rsidRDefault="00500958" w:rsidP="00500958">
      <w:pPr>
        <w:spacing w:after="120" w:line="240" w:lineRule="auto"/>
        <w:ind w:left="567" w:right="260"/>
        <w:jc w:val="both"/>
        <w:rPr>
          <w:rFonts w:ascii="Arial" w:hAnsi="Arial" w:cs="Arial"/>
        </w:rPr>
      </w:pPr>
      <w:r w:rsidRPr="00500958">
        <w:rPr>
          <w:rFonts w:ascii="Arial" w:hAnsi="Arial" w:cs="Arial"/>
        </w:rPr>
        <w:t xml:space="preserve">Lima, E. E. O. F. &amp; Lunes, S. A., </w:t>
      </w:r>
      <w:r>
        <w:rPr>
          <w:rFonts w:ascii="Arial" w:hAnsi="Arial" w:cs="Arial"/>
        </w:rPr>
        <w:t>(</w:t>
      </w:r>
      <w:r w:rsidRPr="00500958">
        <w:rPr>
          <w:rFonts w:ascii="Arial" w:hAnsi="Arial" w:cs="Arial"/>
        </w:rPr>
        <w:t>2005</w:t>
      </w:r>
      <w:r>
        <w:rPr>
          <w:rFonts w:ascii="Arial" w:hAnsi="Arial" w:cs="Arial"/>
        </w:rPr>
        <w:t>)</w:t>
      </w:r>
      <w:r w:rsidRPr="00500958">
        <w:rPr>
          <w:rFonts w:ascii="Arial" w:hAnsi="Arial" w:cs="Arial"/>
        </w:rPr>
        <w:t xml:space="preserve">. </w:t>
      </w:r>
      <w:proofErr w:type="spellStart"/>
      <w:r w:rsidRPr="00500958">
        <w:rPr>
          <w:rFonts w:ascii="Arial" w:hAnsi="Arial" w:cs="Arial"/>
          <w:i/>
        </w:rPr>
        <w:t>Português</w:t>
      </w:r>
      <w:proofErr w:type="spellEnd"/>
      <w:r w:rsidRPr="00500958">
        <w:rPr>
          <w:rFonts w:ascii="Arial" w:hAnsi="Arial" w:cs="Arial"/>
          <w:i/>
        </w:rPr>
        <w:t xml:space="preserve"> via </w:t>
      </w:r>
      <w:proofErr w:type="spellStart"/>
      <w:r w:rsidRPr="00500958">
        <w:rPr>
          <w:rFonts w:ascii="Arial" w:hAnsi="Arial" w:cs="Arial"/>
          <w:i/>
        </w:rPr>
        <w:t>Brasil</w:t>
      </w:r>
      <w:proofErr w:type="spellEnd"/>
      <w:r w:rsidRPr="00500958">
        <w:rPr>
          <w:rFonts w:ascii="Arial" w:hAnsi="Arial" w:cs="Arial"/>
          <w:i/>
        </w:rPr>
        <w:t xml:space="preserve">: um </w:t>
      </w:r>
      <w:proofErr w:type="spellStart"/>
      <w:r w:rsidRPr="00500958">
        <w:rPr>
          <w:rFonts w:ascii="Arial" w:hAnsi="Arial" w:cs="Arial"/>
          <w:i/>
        </w:rPr>
        <w:t>curso</w:t>
      </w:r>
      <w:proofErr w:type="spellEnd"/>
      <w:r w:rsidRPr="00500958">
        <w:rPr>
          <w:rFonts w:ascii="Arial" w:hAnsi="Arial" w:cs="Arial"/>
          <w:i/>
        </w:rPr>
        <w:t xml:space="preserve"> </w:t>
      </w:r>
      <w:proofErr w:type="spellStart"/>
      <w:r w:rsidRPr="00500958">
        <w:rPr>
          <w:rFonts w:ascii="Arial" w:hAnsi="Arial" w:cs="Arial"/>
          <w:i/>
        </w:rPr>
        <w:t>avançado</w:t>
      </w:r>
      <w:proofErr w:type="spellEnd"/>
      <w:r w:rsidRPr="00500958">
        <w:rPr>
          <w:rFonts w:ascii="Arial" w:hAnsi="Arial" w:cs="Arial"/>
          <w:i/>
        </w:rPr>
        <w:t xml:space="preserve"> para </w:t>
      </w:r>
      <w:proofErr w:type="spellStart"/>
      <w:r w:rsidRPr="00500958">
        <w:rPr>
          <w:rFonts w:ascii="Arial" w:hAnsi="Arial" w:cs="Arial"/>
          <w:i/>
        </w:rPr>
        <w:t>estrangeiros</w:t>
      </w:r>
      <w:proofErr w:type="spellEnd"/>
      <w:r w:rsidRPr="00500958">
        <w:rPr>
          <w:rFonts w:ascii="Arial" w:hAnsi="Arial" w:cs="Arial"/>
        </w:rPr>
        <w:t xml:space="preserve">. São Paulo: EPU. </w:t>
      </w:r>
    </w:p>
    <w:p w14:paraId="458314AF" w14:textId="77777777" w:rsidR="009A2D37" w:rsidRPr="0036174D" w:rsidRDefault="00500958" w:rsidP="00500958">
      <w:pPr>
        <w:spacing w:after="120" w:line="240" w:lineRule="auto"/>
        <w:ind w:left="567" w:right="260"/>
        <w:jc w:val="both"/>
        <w:rPr>
          <w:rFonts w:ascii="Arial" w:hAnsi="Arial" w:cs="Arial"/>
        </w:rPr>
      </w:pPr>
      <w:proofErr w:type="spellStart"/>
      <w:r w:rsidRPr="00500958">
        <w:rPr>
          <w:rFonts w:ascii="Arial" w:hAnsi="Arial" w:cs="Arial"/>
        </w:rPr>
        <w:t>Masip</w:t>
      </w:r>
      <w:proofErr w:type="spellEnd"/>
      <w:r w:rsidRPr="00500958">
        <w:rPr>
          <w:rFonts w:ascii="Arial" w:hAnsi="Arial" w:cs="Arial"/>
        </w:rPr>
        <w:t xml:space="preserve">, V., </w:t>
      </w:r>
      <w:r>
        <w:rPr>
          <w:rFonts w:ascii="Arial" w:hAnsi="Arial" w:cs="Arial"/>
        </w:rPr>
        <w:t>(</w:t>
      </w:r>
      <w:r w:rsidRPr="00500958">
        <w:rPr>
          <w:rFonts w:ascii="Arial" w:hAnsi="Arial" w:cs="Arial"/>
        </w:rPr>
        <w:t>2000</w:t>
      </w:r>
      <w:r>
        <w:rPr>
          <w:rFonts w:ascii="Arial" w:hAnsi="Arial" w:cs="Arial"/>
        </w:rPr>
        <w:t>)</w:t>
      </w:r>
      <w:r w:rsidRPr="00500958">
        <w:rPr>
          <w:rFonts w:ascii="Arial" w:hAnsi="Arial" w:cs="Arial"/>
        </w:rPr>
        <w:t xml:space="preserve">. </w:t>
      </w:r>
      <w:proofErr w:type="spellStart"/>
      <w:r w:rsidRPr="00500958">
        <w:rPr>
          <w:rFonts w:ascii="Arial" w:hAnsi="Arial" w:cs="Arial"/>
          <w:i/>
        </w:rPr>
        <w:t>Gramática</w:t>
      </w:r>
      <w:proofErr w:type="spellEnd"/>
      <w:r w:rsidRPr="00500958">
        <w:rPr>
          <w:rFonts w:ascii="Arial" w:hAnsi="Arial" w:cs="Arial"/>
          <w:i/>
        </w:rPr>
        <w:t xml:space="preserve"> de </w:t>
      </w:r>
      <w:proofErr w:type="spellStart"/>
      <w:r w:rsidRPr="00500958">
        <w:rPr>
          <w:rFonts w:ascii="Arial" w:hAnsi="Arial" w:cs="Arial"/>
          <w:i/>
        </w:rPr>
        <w:t>português</w:t>
      </w:r>
      <w:proofErr w:type="spellEnd"/>
      <w:r w:rsidRPr="00500958">
        <w:rPr>
          <w:rFonts w:ascii="Arial" w:hAnsi="Arial" w:cs="Arial"/>
          <w:i/>
        </w:rPr>
        <w:t xml:space="preserve"> </w:t>
      </w:r>
      <w:proofErr w:type="spellStart"/>
      <w:proofErr w:type="gramStart"/>
      <w:r w:rsidRPr="00500958">
        <w:rPr>
          <w:rFonts w:ascii="Arial" w:hAnsi="Arial" w:cs="Arial"/>
          <w:i/>
        </w:rPr>
        <w:t>como</w:t>
      </w:r>
      <w:proofErr w:type="spellEnd"/>
      <w:proofErr w:type="gramEnd"/>
      <w:r w:rsidRPr="00500958">
        <w:rPr>
          <w:rFonts w:ascii="Arial" w:hAnsi="Arial" w:cs="Arial"/>
          <w:i/>
        </w:rPr>
        <w:t xml:space="preserve"> </w:t>
      </w:r>
      <w:proofErr w:type="spellStart"/>
      <w:r w:rsidRPr="00500958">
        <w:rPr>
          <w:rFonts w:ascii="Arial" w:hAnsi="Arial" w:cs="Arial"/>
          <w:i/>
        </w:rPr>
        <w:t>língua</w:t>
      </w:r>
      <w:proofErr w:type="spellEnd"/>
      <w:r w:rsidRPr="00500958">
        <w:rPr>
          <w:rFonts w:ascii="Arial" w:hAnsi="Arial" w:cs="Arial"/>
          <w:i/>
        </w:rPr>
        <w:t xml:space="preserve"> </w:t>
      </w:r>
      <w:proofErr w:type="spellStart"/>
      <w:r w:rsidRPr="00500958">
        <w:rPr>
          <w:rFonts w:ascii="Arial" w:hAnsi="Arial" w:cs="Arial"/>
          <w:i/>
        </w:rPr>
        <w:t>estrangeira</w:t>
      </w:r>
      <w:proofErr w:type="spellEnd"/>
      <w:r w:rsidRPr="00500958">
        <w:rPr>
          <w:rFonts w:ascii="Arial" w:hAnsi="Arial" w:cs="Arial"/>
          <w:i/>
        </w:rPr>
        <w:t xml:space="preserve">: </w:t>
      </w:r>
      <w:proofErr w:type="spellStart"/>
      <w:r w:rsidRPr="00500958">
        <w:rPr>
          <w:rFonts w:ascii="Arial" w:hAnsi="Arial" w:cs="Arial"/>
          <w:i/>
        </w:rPr>
        <w:t>fonologia</w:t>
      </w:r>
      <w:proofErr w:type="spellEnd"/>
      <w:r w:rsidRPr="00500958">
        <w:rPr>
          <w:rFonts w:ascii="Arial" w:hAnsi="Arial" w:cs="Arial"/>
          <w:i/>
        </w:rPr>
        <w:t xml:space="preserve">, </w:t>
      </w:r>
      <w:proofErr w:type="spellStart"/>
      <w:r w:rsidRPr="00500958">
        <w:rPr>
          <w:rFonts w:ascii="Arial" w:hAnsi="Arial" w:cs="Arial"/>
          <w:i/>
        </w:rPr>
        <w:t>ortografia</w:t>
      </w:r>
      <w:proofErr w:type="spellEnd"/>
      <w:r w:rsidRPr="00500958">
        <w:rPr>
          <w:rFonts w:ascii="Arial" w:hAnsi="Arial" w:cs="Arial"/>
          <w:i/>
        </w:rPr>
        <w:t xml:space="preserve"> e </w:t>
      </w:r>
      <w:proofErr w:type="spellStart"/>
      <w:r w:rsidRPr="00500958">
        <w:rPr>
          <w:rFonts w:ascii="Arial" w:hAnsi="Arial" w:cs="Arial"/>
          <w:i/>
        </w:rPr>
        <w:t>morfossintaxe</w:t>
      </w:r>
      <w:proofErr w:type="spellEnd"/>
      <w:r w:rsidRPr="00500958">
        <w:rPr>
          <w:rFonts w:ascii="Arial" w:hAnsi="Arial" w:cs="Arial"/>
        </w:rPr>
        <w:t xml:space="preserve">. </w:t>
      </w:r>
      <w:proofErr w:type="spellStart"/>
      <w:r w:rsidRPr="00500958">
        <w:rPr>
          <w:rFonts w:ascii="Arial" w:hAnsi="Arial" w:cs="Arial"/>
        </w:rPr>
        <w:t>São</w:t>
      </w:r>
      <w:proofErr w:type="spellEnd"/>
      <w:r w:rsidRPr="00500958">
        <w:rPr>
          <w:rFonts w:ascii="Arial" w:hAnsi="Arial" w:cs="Arial"/>
        </w:rPr>
        <w:t xml:space="preserve"> Paulo: </w:t>
      </w:r>
      <w:proofErr w:type="spellStart"/>
      <w:r w:rsidRPr="00500958">
        <w:rPr>
          <w:rFonts w:ascii="Arial" w:hAnsi="Arial" w:cs="Arial"/>
        </w:rPr>
        <w:t>Editora</w:t>
      </w:r>
      <w:proofErr w:type="spellEnd"/>
      <w:r w:rsidRPr="00500958">
        <w:rPr>
          <w:rFonts w:ascii="Arial" w:hAnsi="Arial" w:cs="Arial"/>
        </w:rPr>
        <w:t xml:space="preserve"> </w:t>
      </w:r>
      <w:proofErr w:type="spellStart"/>
      <w:r w:rsidRPr="00500958">
        <w:rPr>
          <w:rFonts w:ascii="Arial" w:hAnsi="Arial" w:cs="Arial"/>
        </w:rPr>
        <w:t>Pedagógica</w:t>
      </w:r>
      <w:proofErr w:type="spellEnd"/>
      <w:r w:rsidRPr="00500958">
        <w:rPr>
          <w:rFonts w:ascii="Arial" w:hAnsi="Arial" w:cs="Arial"/>
        </w:rPr>
        <w:t xml:space="preserve"> e </w:t>
      </w:r>
      <w:proofErr w:type="spellStart"/>
      <w:r w:rsidRPr="00500958">
        <w:rPr>
          <w:rFonts w:ascii="Arial" w:hAnsi="Arial" w:cs="Arial"/>
        </w:rPr>
        <w:t>Universitária</w:t>
      </w:r>
      <w:proofErr w:type="spellEnd"/>
      <w:r w:rsidRPr="00500958">
        <w:rPr>
          <w:rFonts w:ascii="Arial" w:hAnsi="Arial" w:cs="Arial"/>
        </w:rPr>
        <w:t>.</w:t>
      </w:r>
    </w:p>
    <w:p w14:paraId="50BD4DAC"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599FFF" w14:textId="77777777" w:rsidR="0036174D" w:rsidRDefault="00500958" w:rsidP="00745702">
      <w:pPr>
        <w:spacing w:after="120" w:line="240" w:lineRule="auto"/>
        <w:ind w:left="567" w:right="260"/>
        <w:rPr>
          <w:rFonts w:ascii="Arial" w:hAnsi="Arial" w:cs="Arial"/>
          <w:iCs/>
        </w:rPr>
      </w:pPr>
      <w:r>
        <w:rPr>
          <w:rFonts w:ascii="Arial" w:hAnsi="Arial" w:cs="Arial"/>
          <w:iCs/>
        </w:rPr>
        <w:t>Total Contact Hours: 30</w:t>
      </w:r>
    </w:p>
    <w:p w14:paraId="4E5BAB50" w14:textId="77777777" w:rsidR="00500958" w:rsidRDefault="00500958" w:rsidP="00745702">
      <w:pPr>
        <w:spacing w:after="120" w:line="240" w:lineRule="auto"/>
        <w:ind w:left="567" w:right="260"/>
        <w:rPr>
          <w:rFonts w:ascii="Arial" w:hAnsi="Arial" w:cs="Arial"/>
          <w:iCs/>
        </w:rPr>
      </w:pPr>
      <w:r>
        <w:rPr>
          <w:rFonts w:ascii="Arial" w:hAnsi="Arial" w:cs="Arial"/>
          <w:iCs/>
        </w:rPr>
        <w:t>Private Study Hours: 120</w:t>
      </w:r>
    </w:p>
    <w:p w14:paraId="2DC80650" w14:textId="77777777" w:rsidR="00500958" w:rsidRDefault="00500958" w:rsidP="00745702">
      <w:pPr>
        <w:spacing w:after="120" w:line="240" w:lineRule="auto"/>
        <w:ind w:left="567" w:right="260"/>
        <w:rPr>
          <w:rFonts w:ascii="Arial" w:hAnsi="Arial" w:cs="Arial"/>
          <w:iCs/>
        </w:rPr>
      </w:pPr>
      <w:r>
        <w:rPr>
          <w:rFonts w:ascii="Arial" w:hAnsi="Arial" w:cs="Arial"/>
          <w:iCs/>
        </w:rPr>
        <w:t>Total Study Hours: 150</w:t>
      </w:r>
    </w:p>
    <w:p w14:paraId="6DA6F444"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8F5C04D"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4DA6A36" w14:textId="77777777" w:rsidR="002D1B74" w:rsidRDefault="002D1B74" w:rsidP="002D1B74">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A2990FB" w14:textId="487375DB" w:rsidR="002D1B74" w:rsidRDefault="002D1B74" w:rsidP="002D1B74">
      <w:pPr>
        <w:pStyle w:val="ListParagraph"/>
        <w:numPr>
          <w:ilvl w:val="0"/>
          <w:numId w:val="11"/>
        </w:numPr>
        <w:spacing w:after="120"/>
        <w:ind w:right="260"/>
        <w:contextualSpacing w:val="0"/>
        <w:rPr>
          <w:rFonts w:ascii="Arial" w:hAnsi="Arial" w:cs="Arial"/>
          <w:iCs/>
        </w:rPr>
      </w:pPr>
      <w:r>
        <w:rPr>
          <w:rFonts w:ascii="Arial" w:hAnsi="Arial" w:cs="Arial"/>
          <w:iCs/>
        </w:rPr>
        <w:t>Written Coursework  (</w:t>
      </w:r>
      <w:r w:rsidR="001B7B3C">
        <w:rPr>
          <w:rFonts w:ascii="Arial" w:hAnsi="Arial" w:cs="Arial"/>
          <w:iCs/>
        </w:rPr>
        <w:t>6</w:t>
      </w:r>
      <w:r>
        <w:rPr>
          <w:rFonts w:ascii="Arial" w:hAnsi="Arial" w:cs="Arial"/>
          <w:iCs/>
        </w:rPr>
        <w:t>00 words) – 20 %</w:t>
      </w:r>
    </w:p>
    <w:p w14:paraId="17ABAE39" w14:textId="77777777" w:rsidR="002D1B74" w:rsidRDefault="002D1B74" w:rsidP="002D1B74">
      <w:pPr>
        <w:pStyle w:val="ListParagraph"/>
        <w:numPr>
          <w:ilvl w:val="0"/>
          <w:numId w:val="11"/>
        </w:numPr>
        <w:spacing w:after="120"/>
        <w:ind w:right="260"/>
        <w:contextualSpacing w:val="0"/>
        <w:rPr>
          <w:rFonts w:ascii="Arial" w:hAnsi="Arial" w:cs="Arial"/>
          <w:iCs/>
        </w:rPr>
      </w:pPr>
      <w:r>
        <w:rPr>
          <w:rFonts w:ascii="Arial" w:hAnsi="Arial" w:cs="Arial"/>
          <w:iCs/>
        </w:rPr>
        <w:t>Reading In-Course Test – (40 minutes) – 20 %</w:t>
      </w:r>
    </w:p>
    <w:p w14:paraId="30478DA9" w14:textId="77777777" w:rsidR="002D1B74" w:rsidRDefault="002D1B74" w:rsidP="002D1B74">
      <w:pPr>
        <w:pStyle w:val="ListParagraph"/>
        <w:numPr>
          <w:ilvl w:val="0"/>
          <w:numId w:val="11"/>
        </w:numPr>
        <w:spacing w:after="120"/>
        <w:ind w:right="260"/>
        <w:contextualSpacing w:val="0"/>
        <w:rPr>
          <w:rFonts w:ascii="Arial" w:hAnsi="Arial" w:cs="Arial"/>
          <w:iCs/>
        </w:rPr>
      </w:pPr>
      <w:r>
        <w:rPr>
          <w:rFonts w:ascii="Arial" w:hAnsi="Arial" w:cs="Arial"/>
          <w:iCs/>
        </w:rPr>
        <w:t>Writing In-Course Test – (40 minutes) – 20 %</w:t>
      </w:r>
    </w:p>
    <w:p w14:paraId="441254C6" w14:textId="77777777" w:rsidR="002D1B74" w:rsidRDefault="002D1B74" w:rsidP="002D1B74">
      <w:pPr>
        <w:pStyle w:val="ListParagraph"/>
        <w:numPr>
          <w:ilvl w:val="0"/>
          <w:numId w:val="11"/>
        </w:numPr>
        <w:spacing w:after="120"/>
        <w:ind w:right="260"/>
        <w:contextualSpacing w:val="0"/>
        <w:rPr>
          <w:rFonts w:ascii="Arial" w:hAnsi="Arial" w:cs="Arial"/>
          <w:iCs/>
        </w:rPr>
      </w:pPr>
      <w:r>
        <w:rPr>
          <w:rFonts w:ascii="Arial" w:hAnsi="Arial" w:cs="Arial"/>
          <w:iCs/>
        </w:rPr>
        <w:t>Listening In-Course Test – (40 minutes) – 20%</w:t>
      </w:r>
    </w:p>
    <w:p w14:paraId="0E4B1B9B" w14:textId="77777777" w:rsidR="002D1B74" w:rsidRDefault="002D1B74" w:rsidP="002D1B74">
      <w:pPr>
        <w:pStyle w:val="ListParagraph"/>
        <w:numPr>
          <w:ilvl w:val="0"/>
          <w:numId w:val="11"/>
        </w:numPr>
        <w:spacing w:after="120"/>
        <w:ind w:right="260"/>
        <w:contextualSpacing w:val="0"/>
        <w:rPr>
          <w:rFonts w:ascii="Arial" w:hAnsi="Arial" w:cs="Arial"/>
          <w:iCs/>
        </w:rPr>
      </w:pPr>
      <w:r>
        <w:rPr>
          <w:rFonts w:ascii="Arial" w:hAnsi="Arial" w:cs="Arial"/>
          <w:iCs/>
        </w:rPr>
        <w:t>Oral In-Course Test (5 minutes) – 20 %</w:t>
      </w:r>
    </w:p>
    <w:p w14:paraId="787C3F18"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18D7C5F" w14:textId="220C7167" w:rsidR="00AE6CD0" w:rsidRPr="0036174D" w:rsidRDefault="00B00F13" w:rsidP="00B00F13">
      <w:pPr>
        <w:pStyle w:val="ListParagraph"/>
        <w:numPr>
          <w:ilvl w:val="0"/>
          <w:numId w:val="9"/>
        </w:numPr>
        <w:spacing w:after="120"/>
        <w:ind w:right="260"/>
        <w:contextualSpacing w:val="0"/>
        <w:rPr>
          <w:rFonts w:ascii="Arial" w:hAnsi="Arial" w:cs="Arial"/>
          <w:iCs/>
        </w:rPr>
      </w:pPr>
      <w:r>
        <w:rPr>
          <w:rFonts w:ascii="Arial" w:hAnsi="Arial" w:cs="Arial"/>
          <w:iCs/>
        </w:rPr>
        <w:t>Reassessment Instrument: 100%</w:t>
      </w:r>
    </w:p>
    <w:p w14:paraId="3BE91DB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6"/>
        <w:gridCol w:w="426"/>
        <w:gridCol w:w="426"/>
      </w:tblGrid>
      <w:tr w:rsidR="001B7B3C" w:rsidRPr="00302082" w14:paraId="7BADAE28" w14:textId="77777777" w:rsidTr="00CF4185">
        <w:trPr>
          <w:cantSplit/>
          <w:trHeight w:val="1134"/>
        </w:trPr>
        <w:tc>
          <w:tcPr>
            <w:tcW w:w="3119" w:type="dxa"/>
            <w:shd w:val="clear" w:color="auto" w:fill="D9D9D9" w:themeFill="background1" w:themeFillShade="D9"/>
          </w:tcPr>
          <w:p w14:paraId="79257062" w14:textId="77777777" w:rsidR="001B7B3C" w:rsidRPr="00302082" w:rsidRDefault="001B7B3C"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2C555251" w14:textId="77777777" w:rsidR="001B7B3C" w:rsidRPr="00302082" w:rsidRDefault="001B7B3C" w:rsidP="00500958">
            <w:pPr>
              <w:spacing w:after="120"/>
              <w:ind w:left="113" w:right="113"/>
              <w:rPr>
                <w:rFonts w:ascii="Arial" w:hAnsi="Arial" w:cs="Arial"/>
                <w:i/>
              </w:rPr>
            </w:pPr>
            <w:r w:rsidRPr="00302082">
              <w:rPr>
                <w:rFonts w:ascii="Arial" w:hAnsi="Arial" w:cs="Arial"/>
                <w:i/>
              </w:rPr>
              <w:t>8.1</w:t>
            </w:r>
          </w:p>
        </w:tc>
        <w:tc>
          <w:tcPr>
            <w:tcW w:w="425" w:type="dxa"/>
            <w:textDirection w:val="btLr"/>
          </w:tcPr>
          <w:p w14:paraId="6043CADC" w14:textId="77777777" w:rsidR="001B7B3C" w:rsidRPr="00302082" w:rsidRDefault="001B7B3C" w:rsidP="00500958">
            <w:pPr>
              <w:spacing w:after="120"/>
              <w:ind w:left="113" w:right="113"/>
              <w:rPr>
                <w:rFonts w:ascii="Arial" w:hAnsi="Arial" w:cs="Arial"/>
                <w:i/>
              </w:rPr>
            </w:pPr>
            <w:r w:rsidRPr="00302082">
              <w:rPr>
                <w:rFonts w:ascii="Arial" w:hAnsi="Arial" w:cs="Arial"/>
                <w:i/>
              </w:rPr>
              <w:t>8.2</w:t>
            </w:r>
          </w:p>
        </w:tc>
        <w:tc>
          <w:tcPr>
            <w:tcW w:w="426" w:type="dxa"/>
            <w:textDirection w:val="btLr"/>
          </w:tcPr>
          <w:p w14:paraId="23CA472B" w14:textId="77777777" w:rsidR="001B7B3C" w:rsidRPr="00302082" w:rsidRDefault="001B7B3C" w:rsidP="00500958">
            <w:pPr>
              <w:spacing w:after="120"/>
              <w:ind w:left="113" w:right="113"/>
              <w:rPr>
                <w:rFonts w:ascii="Arial" w:hAnsi="Arial" w:cs="Arial"/>
                <w:i/>
              </w:rPr>
            </w:pPr>
            <w:r w:rsidRPr="00302082">
              <w:rPr>
                <w:rFonts w:ascii="Arial" w:hAnsi="Arial" w:cs="Arial"/>
                <w:i/>
              </w:rPr>
              <w:t>8.3</w:t>
            </w:r>
          </w:p>
        </w:tc>
        <w:tc>
          <w:tcPr>
            <w:tcW w:w="425" w:type="dxa"/>
            <w:textDirection w:val="btLr"/>
          </w:tcPr>
          <w:p w14:paraId="22191005" w14:textId="77777777" w:rsidR="001B7B3C" w:rsidRPr="00302082" w:rsidRDefault="001B7B3C" w:rsidP="00500958">
            <w:pPr>
              <w:spacing w:after="120"/>
              <w:ind w:left="113" w:right="113"/>
              <w:rPr>
                <w:rFonts w:ascii="Arial" w:hAnsi="Arial" w:cs="Arial"/>
                <w:i/>
              </w:rPr>
            </w:pPr>
            <w:r w:rsidRPr="00302082">
              <w:rPr>
                <w:rFonts w:ascii="Arial" w:hAnsi="Arial" w:cs="Arial"/>
                <w:i/>
              </w:rPr>
              <w:t>8.4</w:t>
            </w:r>
          </w:p>
        </w:tc>
        <w:tc>
          <w:tcPr>
            <w:tcW w:w="425" w:type="dxa"/>
            <w:textDirection w:val="btLr"/>
          </w:tcPr>
          <w:p w14:paraId="368849A9" w14:textId="77777777" w:rsidR="001B7B3C" w:rsidRPr="00302082" w:rsidRDefault="001B7B3C" w:rsidP="00500958">
            <w:pPr>
              <w:spacing w:after="120"/>
              <w:ind w:left="113" w:right="113"/>
              <w:rPr>
                <w:rFonts w:ascii="Arial" w:hAnsi="Arial" w:cs="Arial"/>
                <w:i/>
              </w:rPr>
            </w:pPr>
            <w:r w:rsidRPr="00302082">
              <w:rPr>
                <w:rFonts w:ascii="Arial" w:hAnsi="Arial" w:cs="Arial"/>
                <w:i/>
              </w:rPr>
              <w:t>8.5</w:t>
            </w:r>
          </w:p>
        </w:tc>
        <w:tc>
          <w:tcPr>
            <w:tcW w:w="425" w:type="dxa"/>
            <w:textDirection w:val="btLr"/>
          </w:tcPr>
          <w:p w14:paraId="257EBAED" w14:textId="77777777" w:rsidR="001B7B3C" w:rsidRPr="00302082" w:rsidRDefault="001B7B3C" w:rsidP="00500958">
            <w:pPr>
              <w:spacing w:after="120"/>
              <w:ind w:left="113" w:right="113"/>
              <w:rPr>
                <w:rFonts w:ascii="Arial" w:hAnsi="Arial" w:cs="Arial"/>
                <w:i/>
              </w:rPr>
            </w:pPr>
            <w:r w:rsidRPr="00302082">
              <w:rPr>
                <w:rFonts w:ascii="Arial" w:hAnsi="Arial" w:cs="Arial"/>
                <w:i/>
              </w:rPr>
              <w:t>8.6</w:t>
            </w:r>
          </w:p>
        </w:tc>
        <w:tc>
          <w:tcPr>
            <w:tcW w:w="426" w:type="dxa"/>
            <w:textDirection w:val="btLr"/>
          </w:tcPr>
          <w:p w14:paraId="6E90C54C" w14:textId="77777777" w:rsidR="001B7B3C" w:rsidRPr="00302082" w:rsidRDefault="001B7B3C" w:rsidP="00500958">
            <w:pPr>
              <w:spacing w:after="120"/>
              <w:ind w:left="113" w:right="113"/>
              <w:rPr>
                <w:rFonts w:ascii="Arial" w:hAnsi="Arial" w:cs="Arial"/>
                <w:i/>
              </w:rPr>
            </w:pPr>
            <w:r w:rsidRPr="00302082">
              <w:rPr>
                <w:rFonts w:ascii="Arial" w:hAnsi="Arial" w:cs="Arial"/>
                <w:i/>
              </w:rPr>
              <w:t>9.1</w:t>
            </w:r>
          </w:p>
        </w:tc>
        <w:tc>
          <w:tcPr>
            <w:tcW w:w="425" w:type="dxa"/>
            <w:textDirection w:val="btLr"/>
          </w:tcPr>
          <w:p w14:paraId="42EDEE4B" w14:textId="77777777" w:rsidR="001B7B3C" w:rsidRPr="00302082" w:rsidRDefault="001B7B3C" w:rsidP="00500958">
            <w:pPr>
              <w:spacing w:after="120"/>
              <w:ind w:left="113" w:right="113"/>
              <w:rPr>
                <w:rFonts w:ascii="Arial" w:hAnsi="Arial" w:cs="Arial"/>
                <w:i/>
              </w:rPr>
            </w:pPr>
            <w:r w:rsidRPr="00302082">
              <w:rPr>
                <w:rFonts w:ascii="Arial" w:hAnsi="Arial" w:cs="Arial"/>
                <w:i/>
              </w:rPr>
              <w:t>9.2</w:t>
            </w:r>
          </w:p>
        </w:tc>
        <w:tc>
          <w:tcPr>
            <w:tcW w:w="425" w:type="dxa"/>
            <w:textDirection w:val="btLr"/>
          </w:tcPr>
          <w:p w14:paraId="3CDB8C7C" w14:textId="77777777" w:rsidR="001B7B3C" w:rsidRPr="00302082" w:rsidRDefault="001B7B3C" w:rsidP="00500958">
            <w:pPr>
              <w:spacing w:after="120"/>
              <w:ind w:left="113" w:right="113"/>
              <w:rPr>
                <w:rFonts w:ascii="Arial" w:hAnsi="Arial" w:cs="Arial"/>
                <w:i/>
              </w:rPr>
            </w:pPr>
            <w:r w:rsidRPr="00302082">
              <w:rPr>
                <w:rFonts w:ascii="Arial" w:hAnsi="Arial" w:cs="Arial"/>
                <w:i/>
              </w:rPr>
              <w:t>9.3</w:t>
            </w:r>
          </w:p>
        </w:tc>
        <w:tc>
          <w:tcPr>
            <w:tcW w:w="425" w:type="dxa"/>
            <w:textDirection w:val="btLr"/>
          </w:tcPr>
          <w:p w14:paraId="4DA957B3" w14:textId="77777777" w:rsidR="001B7B3C" w:rsidRPr="00302082" w:rsidRDefault="001B7B3C" w:rsidP="00500958">
            <w:pPr>
              <w:spacing w:after="120"/>
              <w:ind w:left="113" w:right="113"/>
              <w:rPr>
                <w:rFonts w:ascii="Arial" w:hAnsi="Arial" w:cs="Arial"/>
                <w:i/>
              </w:rPr>
            </w:pPr>
            <w:r w:rsidRPr="00302082">
              <w:rPr>
                <w:rFonts w:ascii="Arial" w:hAnsi="Arial" w:cs="Arial"/>
                <w:i/>
              </w:rPr>
              <w:t>9.4</w:t>
            </w:r>
          </w:p>
        </w:tc>
        <w:tc>
          <w:tcPr>
            <w:tcW w:w="426" w:type="dxa"/>
            <w:textDirection w:val="btLr"/>
          </w:tcPr>
          <w:p w14:paraId="74964205" w14:textId="77777777" w:rsidR="001B7B3C" w:rsidRPr="00302082" w:rsidRDefault="001B7B3C" w:rsidP="00500958">
            <w:pPr>
              <w:spacing w:after="120"/>
              <w:ind w:left="113" w:right="113"/>
              <w:rPr>
                <w:rFonts w:ascii="Arial" w:hAnsi="Arial" w:cs="Arial"/>
                <w:i/>
              </w:rPr>
            </w:pPr>
            <w:r>
              <w:rPr>
                <w:rFonts w:ascii="Arial" w:hAnsi="Arial" w:cs="Arial"/>
                <w:i/>
              </w:rPr>
              <w:t>9.5</w:t>
            </w:r>
          </w:p>
        </w:tc>
        <w:tc>
          <w:tcPr>
            <w:tcW w:w="426" w:type="dxa"/>
            <w:textDirection w:val="btLr"/>
          </w:tcPr>
          <w:p w14:paraId="436FAB68" w14:textId="77777777" w:rsidR="001B7B3C" w:rsidRDefault="001B7B3C" w:rsidP="00500958">
            <w:pPr>
              <w:spacing w:after="120"/>
              <w:ind w:left="113" w:right="113"/>
              <w:rPr>
                <w:rFonts w:ascii="Arial" w:hAnsi="Arial" w:cs="Arial"/>
                <w:i/>
              </w:rPr>
            </w:pPr>
            <w:r>
              <w:rPr>
                <w:rFonts w:ascii="Arial" w:hAnsi="Arial" w:cs="Arial"/>
                <w:i/>
              </w:rPr>
              <w:t>9.6</w:t>
            </w:r>
          </w:p>
        </w:tc>
        <w:tc>
          <w:tcPr>
            <w:tcW w:w="426" w:type="dxa"/>
            <w:textDirection w:val="btLr"/>
          </w:tcPr>
          <w:p w14:paraId="2E0F9CB5" w14:textId="77777777" w:rsidR="001B7B3C" w:rsidRDefault="001B7B3C" w:rsidP="00500958">
            <w:pPr>
              <w:spacing w:after="120"/>
              <w:ind w:left="113" w:right="113"/>
              <w:rPr>
                <w:rFonts w:ascii="Arial" w:hAnsi="Arial" w:cs="Arial"/>
                <w:i/>
              </w:rPr>
            </w:pPr>
            <w:r>
              <w:rPr>
                <w:rFonts w:ascii="Arial" w:hAnsi="Arial" w:cs="Arial"/>
                <w:i/>
              </w:rPr>
              <w:t>9.7</w:t>
            </w:r>
          </w:p>
        </w:tc>
        <w:tc>
          <w:tcPr>
            <w:tcW w:w="426" w:type="dxa"/>
            <w:textDirection w:val="btLr"/>
          </w:tcPr>
          <w:p w14:paraId="27FBA31F" w14:textId="77777777" w:rsidR="001B7B3C" w:rsidRDefault="001B7B3C" w:rsidP="00500958">
            <w:pPr>
              <w:spacing w:after="120"/>
              <w:ind w:left="113" w:right="113"/>
              <w:rPr>
                <w:rFonts w:ascii="Arial" w:hAnsi="Arial" w:cs="Arial"/>
                <w:i/>
              </w:rPr>
            </w:pPr>
            <w:r>
              <w:rPr>
                <w:rFonts w:ascii="Arial" w:hAnsi="Arial" w:cs="Arial"/>
                <w:i/>
              </w:rPr>
              <w:t>9.8</w:t>
            </w:r>
          </w:p>
        </w:tc>
      </w:tr>
      <w:tr w:rsidR="001B7B3C" w:rsidRPr="00302082" w14:paraId="4123B0FF" w14:textId="77777777" w:rsidTr="00CF4185">
        <w:tc>
          <w:tcPr>
            <w:tcW w:w="3119" w:type="dxa"/>
            <w:shd w:val="clear" w:color="auto" w:fill="D9D9D9" w:themeFill="background1" w:themeFillShade="D9"/>
          </w:tcPr>
          <w:p w14:paraId="50FF22D3" w14:textId="77777777" w:rsidR="001B7B3C" w:rsidRPr="00302082" w:rsidRDefault="001B7B3C" w:rsidP="00302082">
            <w:pPr>
              <w:spacing w:after="120"/>
              <w:rPr>
                <w:rFonts w:ascii="Arial" w:hAnsi="Arial" w:cs="Arial"/>
                <w:b/>
              </w:rPr>
            </w:pPr>
            <w:r w:rsidRPr="00302082">
              <w:rPr>
                <w:rFonts w:ascii="Arial" w:hAnsi="Arial" w:cs="Arial"/>
                <w:b/>
              </w:rPr>
              <w:t>Learning/ teaching method</w:t>
            </w:r>
          </w:p>
        </w:tc>
        <w:tc>
          <w:tcPr>
            <w:tcW w:w="425" w:type="dxa"/>
          </w:tcPr>
          <w:p w14:paraId="66E7E0E0" w14:textId="77777777" w:rsidR="001B7B3C" w:rsidRPr="00302082" w:rsidRDefault="001B7B3C" w:rsidP="00302082">
            <w:pPr>
              <w:spacing w:after="120"/>
              <w:rPr>
                <w:rFonts w:ascii="Arial" w:hAnsi="Arial" w:cs="Arial"/>
                <w:b/>
              </w:rPr>
            </w:pPr>
          </w:p>
        </w:tc>
        <w:tc>
          <w:tcPr>
            <w:tcW w:w="425" w:type="dxa"/>
          </w:tcPr>
          <w:p w14:paraId="68AAE49D" w14:textId="77777777" w:rsidR="001B7B3C" w:rsidRPr="00302082" w:rsidRDefault="001B7B3C" w:rsidP="00302082">
            <w:pPr>
              <w:spacing w:after="120"/>
              <w:rPr>
                <w:rFonts w:ascii="Arial" w:hAnsi="Arial" w:cs="Arial"/>
                <w:b/>
              </w:rPr>
            </w:pPr>
          </w:p>
        </w:tc>
        <w:tc>
          <w:tcPr>
            <w:tcW w:w="426" w:type="dxa"/>
          </w:tcPr>
          <w:p w14:paraId="7F1142CF" w14:textId="77777777" w:rsidR="001B7B3C" w:rsidRPr="00302082" w:rsidRDefault="001B7B3C" w:rsidP="00302082">
            <w:pPr>
              <w:spacing w:after="120"/>
              <w:rPr>
                <w:rFonts w:ascii="Arial" w:hAnsi="Arial" w:cs="Arial"/>
                <w:b/>
              </w:rPr>
            </w:pPr>
          </w:p>
        </w:tc>
        <w:tc>
          <w:tcPr>
            <w:tcW w:w="425" w:type="dxa"/>
          </w:tcPr>
          <w:p w14:paraId="543CEEFE" w14:textId="77777777" w:rsidR="001B7B3C" w:rsidRPr="00302082" w:rsidRDefault="001B7B3C" w:rsidP="00302082">
            <w:pPr>
              <w:spacing w:after="120"/>
              <w:rPr>
                <w:rFonts w:ascii="Arial" w:hAnsi="Arial" w:cs="Arial"/>
                <w:b/>
              </w:rPr>
            </w:pPr>
          </w:p>
        </w:tc>
        <w:tc>
          <w:tcPr>
            <w:tcW w:w="425" w:type="dxa"/>
          </w:tcPr>
          <w:p w14:paraId="40A9606A" w14:textId="77777777" w:rsidR="001B7B3C" w:rsidRPr="00302082" w:rsidRDefault="001B7B3C" w:rsidP="00302082">
            <w:pPr>
              <w:spacing w:after="120"/>
              <w:rPr>
                <w:rFonts w:ascii="Arial" w:hAnsi="Arial" w:cs="Arial"/>
                <w:b/>
              </w:rPr>
            </w:pPr>
          </w:p>
        </w:tc>
        <w:tc>
          <w:tcPr>
            <w:tcW w:w="425" w:type="dxa"/>
          </w:tcPr>
          <w:p w14:paraId="3CE489B1" w14:textId="77777777" w:rsidR="001B7B3C" w:rsidRPr="00302082" w:rsidRDefault="001B7B3C" w:rsidP="00302082">
            <w:pPr>
              <w:spacing w:after="120"/>
              <w:rPr>
                <w:rFonts w:ascii="Arial" w:hAnsi="Arial" w:cs="Arial"/>
                <w:b/>
              </w:rPr>
            </w:pPr>
          </w:p>
        </w:tc>
        <w:tc>
          <w:tcPr>
            <w:tcW w:w="426" w:type="dxa"/>
          </w:tcPr>
          <w:p w14:paraId="0DAB04FB" w14:textId="77777777" w:rsidR="001B7B3C" w:rsidRPr="00302082" w:rsidRDefault="001B7B3C" w:rsidP="00302082">
            <w:pPr>
              <w:spacing w:after="120"/>
              <w:rPr>
                <w:rFonts w:ascii="Arial" w:hAnsi="Arial" w:cs="Arial"/>
                <w:b/>
              </w:rPr>
            </w:pPr>
          </w:p>
        </w:tc>
        <w:tc>
          <w:tcPr>
            <w:tcW w:w="425" w:type="dxa"/>
          </w:tcPr>
          <w:p w14:paraId="74EACED9" w14:textId="77777777" w:rsidR="001B7B3C" w:rsidRPr="00302082" w:rsidRDefault="001B7B3C" w:rsidP="00302082">
            <w:pPr>
              <w:spacing w:after="120"/>
              <w:rPr>
                <w:rFonts w:ascii="Arial" w:hAnsi="Arial" w:cs="Arial"/>
                <w:b/>
              </w:rPr>
            </w:pPr>
          </w:p>
        </w:tc>
        <w:tc>
          <w:tcPr>
            <w:tcW w:w="425" w:type="dxa"/>
          </w:tcPr>
          <w:p w14:paraId="6F0E477A" w14:textId="77777777" w:rsidR="001B7B3C" w:rsidRPr="00302082" w:rsidRDefault="001B7B3C" w:rsidP="00302082">
            <w:pPr>
              <w:spacing w:after="120"/>
              <w:rPr>
                <w:rFonts w:ascii="Arial" w:hAnsi="Arial" w:cs="Arial"/>
                <w:b/>
              </w:rPr>
            </w:pPr>
          </w:p>
        </w:tc>
        <w:tc>
          <w:tcPr>
            <w:tcW w:w="425" w:type="dxa"/>
          </w:tcPr>
          <w:p w14:paraId="11D8FBD9" w14:textId="77777777" w:rsidR="001B7B3C" w:rsidRPr="00302082" w:rsidRDefault="001B7B3C" w:rsidP="00302082">
            <w:pPr>
              <w:spacing w:after="120"/>
              <w:rPr>
                <w:rFonts w:ascii="Arial" w:hAnsi="Arial" w:cs="Arial"/>
                <w:b/>
              </w:rPr>
            </w:pPr>
          </w:p>
        </w:tc>
        <w:tc>
          <w:tcPr>
            <w:tcW w:w="426" w:type="dxa"/>
          </w:tcPr>
          <w:p w14:paraId="4C42764B" w14:textId="77777777" w:rsidR="001B7B3C" w:rsidRPr="00302082" w:rsidRDefault="001B7B3C" w:rsidP="00302082">
            <w:pPr>
              <w:spacing w:after="120"/>
              <w:rPr>
                <w:rFonts w:ascii="Arial" w:hAnsi="Arial" w:cs="Arial"/>
                <w:b/>
              </w:rPr>
            </w:pPr>
          </w:p>
        </w:tc>
        <w:tc>
          <w:tcPr>
            <w:tcW w:w="426" w:type="dxa"/>
          </w:tcPr>
          <w:p w14:paraId="2CC0F982" w14:textId="77777777" w:rsidR="001B7B3C" w:rsidRPr="00302082" w:rsidRDefault="001B7B3C" w:rsidP="00302082">
            <w:pPr>
              <w:spacing w:after="120"/>
              <w:rPr>
                <w:rFonts w:ascii="Arial" w:hAnsi="Arial" w:cs="Arial"/>
                <w:b/>
              </w:rPr>
            </w:pPr>
          </w:p>
        </w:tc>
        <w:tc>
          <w:tcPr>
            <w:tcW w:w="426" w:type="dxa"/>
          </w:tcPr>
          <w:p w14:paraId="0230B70A" w14:textId="77777777" w:rsidR="001B7B3C" w:rsidRPr="00302082" w:rsidRDefault="001B7B3C" w:rsidP="00302082">
            <w:pPr>
              <w:spacing w:after="120"/>
              <w:rPr>
                <w:rFonts w:ascii="Arial" w:hAnsi="Arial" w:cs="Arial"/>
                <w:b/>
              </w:rPr>
            </w:pPr>
          </w:p>
        </w:tc>
        <w:tc>
          <w:tcPr>
            <w:tcW w:w="426" w:type="dxa"/>
          </w:tcPr>
          <w:p w14:paraId="21EAA0B3" w14:textId="77777777" w:rsidR="001B7B3C" w:rsidRPr="00302082" w:rsidRDefault="001B7B3C" w:rsidP="00302082">
            <w:pPr>
              <w:spacing w:after="120"/>
              <w:rPr>
                <w:rFonts w:ascii="Arial" w:hAnsi="Arial" w:cs="Arial"/>
                <w:b/>
              </w:rPr>
            </w:pPr>
          </w:p>
        </w:tc>
      </w:tr>
      <w:tr w:rsidR="001B7B3C" w:rsidRPr="00302082" w14:paraId="737228D2" w14:textId="77777777" w:rsidTr="00CF4185">
        <w:tc>
          <w:tcPr>
            <w:tcW w:w="3119" w:type="dxa"/>
            <w:vAlign w:val="center"/>
          </w:tcPr>
          <w:p w14:paraId="1149F970" w14:textId="77777777" w:rsidR="001B7B3C" w:rsidRPr="00606F6C" w:rsidRDefault="001B7B3C" w:rsidP="00606F6C">
            <w:pPr>
              <w:spacing w:after="120"/>
              <w:rPr>
                <w:rFonts w:ascii="Arial" w:hAnsi="Arial" w:cs="Arial"/>
              </w:rPr>
            </w:pPr>
            <w:r w:rsidRPr="00606F6C">
              <w:rPr>
                <w:rFonts w:ascii="Arial" w:hAnsi="Arial" w:cs="Arial"/>
              </w:rPr>
              <w:t>Private Study</w:t>
            </w:r>
          </w:p>
        </w:tc>
        <w:tc>
          <w:tcPr>
            <w:tcW w:w="425" w:type="dxa"/>
          </w:tcPr>
          <w:p w14:paraId="5DF2E626" w14:textId="0C3BA797"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4A741CF1" w14:textId="679905B3"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63871AEC" w14:textId="747C868E"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5120B39D" w14:textId="6842F051"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6E976CBE" w14:textId="77777777" w:rsidR="001B7B3C" w:rsidRPr="00302082" w:rsidRDefault="001B7B3C" w:rsidP="00745702">
            <w:pPr>
              <w:spacing w:after="120"/>
              <w:jc w:val="center"/>
              <w:rPr>
                <w:rFonts w:ascii="Arial" w:hAnsi="Arial" w:cs="Arial"/>
                <w:b/>
              </w:rPr>
            </w:pPr>
          </w:p>
        </w:tc>
        <w:tc>
          <w:tcPr>
            <w:tcW w:w="425" w:type="dxa"/>
          </w:tcPr>
          <w:p w14:paraId="4233A5A4" w14:textId="77777777" w:rsidR="001B7B3C" w:rsidRPr="00302082" w:rsidRDefault="001B7B3C" w:rsidP="00745702">
            <w:pPr>
              <w:spacing w:after="120"/>
              <w:jc w:val="center"/>
              <w:rPr>
                <w:rFonts w:ascii="Arial" w:hAnsi="Arial" w:cs="Arial"/>
                <w:b/>
              </w:rPr>
            </w:pPr>
          </w:p>
        </w:tc>
        <w:tc>
          <w:tcPr>
            <w:tcW w:w="426" w:type="dxa"/>
          </w:tcPr>
          <w:p w14:paraId="3C4C8007" w14:textId="77777777" w:rsidR="001B7B3C" w:rsidRPr="00302082" w:rsidRDefault="001B7B3C" w:rsidP="00745702">
            <w:pPr>
              <w:spacing w:after="120"/>
              <w:jc w:val="center"/>
              <w:rPr>
                <w:rFonts w:ascii="Arial" w:hAnsi="Arial" w:cs="Arial"/>
                <w:b/>
              </w:rPr>
            </w:pPr>
          </w:p>
        </w:tc>
        <w:tc>
          <w:tcPr>
            <w:tcW w:w="425" w:type="dxa"/>
          </w:tcPr>
          <w:p w14:paraId="5DD85572" w14:textId="6C3A8CA2"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4F52EC80" w14:textId="1D3220E2"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3B47CE88" w14:textId="6A7D83EA" w:rsidR="001B7B3C" w:rsidRPr="00302082" w:rsidRDefault="001B7B3C" w:rsidP="00745702">
            <w:pPr>
              <w:spacing w:after="120"/>
              <w:jc w:val="center"/>
              <w:rPr>
                <w:rFonts w:ascii="Arial" w:hAnsi="Arial" w:cs="Arial"/>
                <w:b/>
              </w:rPr>
            </w:pPr>
          </w:p>
        </w:tc>
        <w:tc>
          <w:tcPr>
            <w:tcW w:w="426" w:type="dxa"/>
          </w:tcPr>
          <w:p w14:paraId="4CCAFDB0" w14:textId="60E434D2"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22733151" w14:textId="28C9CDAD"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3837A4E0" w14:textId="03853834"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49BD04E9" w14:textId="6B0A41A5" w:rsidR="001B7B3C" w:rsidRPr="00302082" w:rsidRDefault="001B7B3C" w:rsidP="00745702">
            <w:pPr>
              <w:spacing w:after="120"/>
              <w:jc w:val="center"/>
              <w:rPr>
                <w:rFonts w:ascii="Arial" w:hAnsi="Arial" w:cs="Arial"/>
                <w:b/>
              </w:rPr>
            </w:pPr>
            <w:r>
              <w:rPr>
                <w:rFonts w:ascii="Arial" w:hAnsi="Arial" w:cs="Arial"/>
                <w:b/>
              </w:rPr>
              <w:t>x</w:t>
            </w:r>
          </w:p>
        </w:tc>
      </w:tr>
      <w:tr w:rsidR="001B7B3C" w:rsidRPr="00302082" w14:paraId="635BCB3B" w14:textId="77777777" w:rsidTr="00CF4185">
        <w:tc>
          <w:tcPr>
            <w:tcW w:w="3119" w:type="dxa"/>
            <w:vAlign w:val="center"/>
          </w:tcPr>
          <w:p w14:paraId="7D94F9BF" w14:textId="77777777" w:rsidR="001B7B3C" w:rsidRPr="00606F6C" w:rsidRDefault="001B7B3C" w:rsidP="00606F6C">
            <w:pPr>
              <w:spacing w:after="120"/>
              <w:rPr>
                <w:rFonts w:ascii="Arial" w:hAnsi="Arial" w:cs="Arial"/>
              </w:rPr>
            </w:pPr>
            <w:r>
              <w:rPr>
                <w:rFonts w:ascii="Arial" w:hAnsi="Arial" w:cs="Arial"/>
              </w:rPr>
              <w:t>Seminar</w:t>
            </w:r>
          </w:p>
        </w:tc>
        <w:tc>
          <w:tcPr>
            <w:tcW w:w="425" w:type="dxa"/>
          </w:tcPr>
          <w:p w14:paraId="573DFF29" w14:textId="0EA07AF6"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00729B98" w14:textId="3AE6DF3B"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47C7C593" w14:textId="67A90A87"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55F36A73" w14:textId="21105FE5"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76479F1B" w14:textId="76A190CE"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34AFCD24" w14:textId="45B374C3"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3D15B5B4" w14:textId="413D40A3"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04E89D60" w14:textId="7D0F72BE"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6AEA1D53" w14:textId="7DB27FB1"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3273F4DC" w14:textId="15515506"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25857191" w14:textId="3122A78A" w:rsidR="001B7B3C" w:rsidRPr="00302082" w:rsidRDefault="001B7B3C" w:rsidP="00745702">
            <w:pPr>
              <w:spacing w:after="120"/>
              <w:jc w:val="center"/>
              <w:rPr>
                <w:rFonts w:ascii="Arial" w:hAnsi="Arial" w:cs="Arial"/>
                <w:b/>
              </w:rPr>
            </w:pPr>
          </w:p>
        </w:tc>
        <w:tc>
          <w:tcPr>
            <w:tcW w:w="426" w:type="dxa"/>
          </w:tcPr>
          <w:p w14:paraId="0B6292C2" w14:textId="36F546C3"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5FA4D01A" w14:textId="532F8A5E"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50D0550E" w14:textId="20F1824A" w:rsidR="001B7B3C" w:rsidRPr="00302082" w:rsidRDefault="001B7B3C" w:rsidP="00745702">
            <w:pPr>
              <w:spacing w:after="120"/>
              <w:jc w:val="center"/>
              <w:rPr>
                <w:rFonts w:ascii="Arial" w:hAnsi="Arial" w:cs="Arial"/>
                <w:b/>
              </w:rPr>
            </w:pPr>
            <w:r>
              <w:rPr>
                <w:rFonts w:ascii="Arial" w:hAnsi="Arial" w:cs="Arial"/>
                <w:b/>
              </w:rPr>
              <w:t>x</w:t>
            </w:r>
          </w:p>
        </w:tc>
      </w:tr>
      <w:tr w:rsidR="001B7B3C" w:rsidRPr="00302082" w14:paraId="4C3C24B9" w14:textId="77777777" w:rsidTr="00CF4185">
        <w:tc>
          <w:tcPr>
            <w:tcW w:w="3119" w:type="dxa"/>
            <w:shd w:val="clear" w:color="auto" w:fill="D9D9D9" w:themeFill="background1" w:themeFillShade="D9"/>
          </w:tcPr>
          <w:p w14:paraId="53908BC5" w14:textId="77777777" w:rsidR="001B7B3C" w:rsidRPr="00302082" w:rsidRDefault="001B7B3C" w:rsidP="00302082">
            <w:pPr>
              <w:spacing w:after="120"/>
              <w:rPr>
                <w:rFonts w:ascii="Arial" w:hAnsi="Arial" w:cs="Arial"/>
                <w:b/>
              </w:rPr>
            </w:pPr>
            <w:r w:rsidRPr="00302082">
              <w:rPr>
                <w:rFonts w:ascii="Arial" w:hAnsi="Arial" w:cs="Arial"/>
                <w:b/>
              </w:rPr>
              <w:t>Assessment method</w:t>
            </w:r>
          </w:p>
        </w:tc>
        <w:tc>
          <w:tcPr>
            <w:tcW w:w="425" w:type="dxa"/>
          </w:tcPr>
          <w:p w14:paraId="6B4EEFA3" w14:textId="77777777" w:rsidR="001B7B3C" w:rsidRPr="00302082" w:rsidRDefault="001B7B3C" w:rsidP="00302082">
            <w:pPr>
              <w:spacing w:after="120"/>
              <w:rPr>
                <w:rFonts w:ascii="Arial" w:hAnsi="Arial" w:cs="Arial"/>
                <w:b/>
              </w:rPr>
            </w:pPr>
          </w:p>
        </w:tc>
        <w:tc>
          <w:tcPr>
            <w:tcW w:w="425" w:type="dxa"/>
          </w:tcPr>
          <w:p w14:paraId="4E4C2FB5" w14:textId="77777777" w:rsidR="001B7B3C" w:rsidRPr="00302082" w:rsidRDefault="001B7B3C" w:rsidP="00302082">
            <w:pPr>
              <w:spacing w:after="120"/>
              <w:rPr>
                <w:rFonts w:ascii="Arial" w:hAnsi="Arial" w:cs="Arial"/>
                <w:b/>
              </w:rPr>
            </w:pPr>
          </w:p>
        </w:tc>
        <w:tc>
          <w:tcPr>
            <w:tcW w:w="426" w:type="dxa"/>
          </w:tcPr>
          <w:p w14:paraId="5BCF1762" w14:textId="77777777" w:rsidR="001B7B3C" w:rsidRPr="00302082" w:rsidRDefault="001B7B3C" w:rsidP="00302082">
            <w:pPr>
              <w:spacing w:after="120"/>
              <w:rPr>
                <w:rFonts w:ascii="Arial" w:hAnsi="Arial" w:cs="Arial"/>
                <w:b/>
              </w:rPr>
            </w:pPr>
          </w:p>
        </w:tc>
        <w:tc>
          <w:tcPr>
            <w:tcW w:w="425" w:type="dxa"/>
          </w:tcPr>
          <w:p w14:paraId="32C0E245" w14:textId="77777777" w:rsidR="001B7B3C" w:rsidRPr="00302082" w:rsidRDefault="001B7B3C" w:rsidP="00302082">
            <w:pPr>
              <w:spacing w:after="120"/>
              <w:rPr>
                <w:rFonts w:ascii="Arial" w:hAnsi="Arial" w:cs="Arial"/>
                <w:b/>
              </w:rPr>
            </w:pPr>
          </w:p>
        </w:tc>
        <w:tc>
          <w:tcPr>
            <w:tcW w:w="425" w:type="dxa"/>
          </w:tcPr>
          <w:p w14:paraId="2CB53879" w14:textId="77777777" w:rsidR="001B7B3C" w:rsidRPr="00302082" w:rsidRDefault="001B7B3C" w:rsidP="00302082">
            <w:pPr>
              <w:spacing w:after="120"/>
              <w:rPr>
                <w:rFonts w:ascii="Arial" w:hAnsi="Arial" w:cs="Arial"/>
                <w:b/>
              </w:rPr>
            </w:pPr>
          </w:p>
        </w:tc>
        <w:tc>
          <w:tcPr>
            <w:tcW w:w="425" w:type="dxa"/>
          </w:tcPr>
          <w:p w14:paraId="3F4457C5" w14:textId="77777777" w:rsidR="001B7B3C" w:rsidRPr="00302082" w:rsidRDefault="001B7B3C" w:rsidP="00302082">
            <w:pPr>
              <w:spacing w:after="120"/>
              <w:rPr>
                <w:rFonts w:ascii="Arial" w:hAnsi="Arial" w:cs="Arial"/>
                <w:b/>
              </w:rPr>
            </w:pPr>
          </w:p>
        </w:tc>
        <w:tc>
          <w:tcPr>
            <w:tcW w:w="426" w:type="dxa"/>
          </w:tcPr>
          <w:p w14:paraId="4A1FE040" w14:textId="77777777" w:rsidR="001B7B3C" w:rsidRPr="00302082" w:rsidRDefault="001B7B3C" w:rsidP="00302082">
            <w:pPr>
              <w:spacing w:after="120"/>
              <w:rPr>
                <w:rFonts w:ascii="Arial" w:hAnsi="Arial" w:cs="Arial"/>
                <w:b/>
              </w:rPr>
            </w:pPr>
          </w:p>
        </w:tc>
        <w:tc>
          <w:tcPr>
            <w:tcW w:w="425" w:type="dxa"/>
          </w:tcPr>
          <w:p w14:paraId="43EAD955" w14:textId="77777777" w:rsidR="001B7B3C" w:rsidRPr="00302082" w:rsidRDefault="001B7B3C" w:rsidP="00302082">
            <w:pPr>
              <w:spacing w:after="120"/>
              <w:rPr>
                <w:rFonts w:ascii="Arial" w:hAnsi="Arial" w:cs="Arial"/>
                <w:b/>
              </w:rPr>
            </w:pPr>
          </w:p>
        </w:tc>
        <w:tc>
          <w:tcPr>
            <w:tcW w:w="425" w:type="dxa"/>
          </w:tcPr>
          <w:p w14:paraId="23A062CE" w14:textId="77777777" w:rsidR="001B7B3C" w:rsidRPr="00302082" w:rsidRDefault="001B7B3C" w:rsidP="00302082">
            <w:pPr>
              <w:spacing w:after="120"/>
              <w:rPr>
                <w:rFonts w:ascii="Arial" w:hAnsi="Arial" w:cs="Arial"/>
                <w:b/>
              </w:rPr>
            </w:pPr>
          </w:p>
        </w:tc>
        <w:tc>
          <w:tcPr>
            <w:tcW w:w="425" w:type="dxa"/>
          </w:tcPr>
          <w:p w14:paraId="5AFB32E7" w14:textId="77777777" w:rsidR="001B7B3C" w:rsidRPr="00302082" w:rsidRDefault="001B7B3C" w:rsidP="00302082">
            <w:pPr>
              <w:spacing w:after="120"/>
              <w:rPr>
                <w:rFonts w:ascii="Arial" w:hAnsi="Arial" w:cs="Arial"/>
                <w:b/>
              </w:rPr>
            </w:pPr>
          </w:p>
        </w:tc>
        <w:tc>
          <w:tcPr>
            <w:tcW w:w="426" w:type="dxa"/>
          </w:tcPr>
          <w:p w14:paraId="71DCBF5A" w14:textId="77777777" w:rsidR="001B7B3C" w:rsidRPr="00302082" w:rsidRDefault="001B7B3C" w:rsidP="00302082">
            <w:pPr>
              <w:spacing w:after="120"/>
              <w:rPr>
                <w:rFonts w:ascii="Arial" w:hAnsi="Arial" w:cs="Arial"/>
                <w:b/>
              </w:rPr>
            </w:pPr>
          </w:p>
        </w:tc>
        <w:tc>
          <w:tcPr>
            <w:tcW w:w="426" w:type="dxa"/>
          </w:tcPr>
          <w:p w14:paraId="3CA5CE11" w14:textId="77777777" w:rsidR="001B7B3C" w:rsidRPr="00302082" w:rsidRDefault="001B7B3C" w:rsidP="00302082">
            <w:pPr>
              <w:spacing w:after="120"/>
              <w:rPr>
                <w:rFonts w:ascii="Arial" w:hAnsi="Arial" w:cs="Arial"/>
                <w:b/>
              </w:rPr>
            </w:pPr>
          </w:p>
        </w:tc>
        <w:tc>
          <w:tcPr>
            <w:tcW w:w="426" w:type="dxa"/>
          </w:tcPr>
          <w:p w14:paraId="3FDF2B15" w14:textId="77777777" w:rsidR="001B7B3C" w:rsidRPr="00302082" w:rsidRDefault="001B7B3C" w:rsidP="00302082">
            <w:pPr>
              <w:spacing w:after="120"/>
              <w:rPr>
                <w:rFonts w:ascii="Arial" w:hAnsi="Arial" w:cs="Arial"/>
                <w:b/>
              </w:rPr>
            </w:pPr>
          </w:p>
        </w:tc>
        <w:tc>
          <w:tcPr>
            <w:tcW w:w="426" w:type="dxa"/>
          </w:tcPr>
          <w:p w14:paraId="6F84945A" w14:textId="77777777" w:rsidR="001B7B3C" w:rsidRPr="00302082" w:rsidRDefault="001B7B3C" w:rsidP="00302082">
            <w:pPr>
              <w:spacing w:after="120"/>
              <w:rPr>
                <w:rFonts w:ascii="Arial" w:hAnsi="Arial" w:cs="Arial"/>
                <w:b/>
              </w:rPr>
            </w:pPr>
          </w:p>
        </w:tc>
      </w:tr>
      <w:tr w:rsidR="001B7B3C" w:rsidRPr="00302082" w14:paraId="3BB5533E" w14:textId="77777777" w:rsidTr="00CF4185">
        <w:tc>
          <w:tcPr>
            <w:tcW w:w="3119" w:type="dxa"/>
          </w:tcPr>
          <w:p w14:paraId="3A59B9EE" w14:textId="030BC21E" w:rsidR="001B7B3C" w:rsidRPr="00606F6C" w:rsidRDefault="001B7B3C" w:rsidP="00302082">
            <w:pPr>
              <w:spacing w:after="120"/>
              <w:rPr>
                <w:rFonts w:ascii="Arial" w:hAnsi="Arial" w:cs="Arial"/>
              </w:rPr>
            </w:pPr>
            <w:r>
              <w:rPr>
                <w:rFonts w:ascii="Arial" w:hAnsi="Arial" w:cs="Arial"/>
                <w:iCs/>
              </w:rPr>
              <w:t xml:space="preserve">Written Coursework  </w:t>
            </w:r>
          </w:p>
        </w:tc>
        <w:tc>
          <w:tcPr>
            <w:tcW w:w="425" w:type="dxa"/>
          </w:tcPr>
          <w:p w14:paraId="1F3EA872" w14:textId="272445A9"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41D0CDBE" w14:textId="77777777" w:rsidR="001B7B3C" w:rsidRPr="00302082" w:rsidRDefault="001B7B3C" w:rsidP="00745702">
            <w:pPr>
              <w:spacing w:after="120"/>
              <w:jc w:val="center"/>
              <w:rPr>
                <w:rFonts w:ascii="Arial" w:hAnsi="Arial" w:cs="Arial"/>
                <w:b/>
              </w:rPr>
            </w:pPr>
          </w:p>
        </w:tc>
        <w:tc>
          <w:tcPr>
            <w:tcW w:w="426" w:type="dxa"/>
          </w:tcPr>
          <w:p w14:paraId="0271D1F0" w14:textId="359129C7"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638F847B" w14:textId="468C75C8" w:rsidR="001B7B3C" w:rsidRPr="00302082" w:rsidRDefault="00D079D8" w:rsidP="00745702">
            <w:pPr>
              <w:spacing w:after="120"/>
              <w:jc w:val="center"/>
              <w:rPr>
                <w:rFonts w:ascii="Arial" w:hAnsi="Arial" w:cs="Arial"/>
                <w:b/>
              </w:rPr>
            </w:pPr>
            <w:r>
              <w:rPr>
                <w:rFonts w:ascii="Arial" w:hAnsi="Arial" w:cs="Arial"/>
                <w:b/>
              </w:rPr>
              <w:t>x</w:t>
            </w:r>
          </w:p>
        </w:tc>
        <w:tc>
          <w:tcPr>
            <w:tcW w:w="425" w:type="dxa"/>
          </w:tcPr>
          <w:p w14:paraId="13DA478B" w14:textId="77777777" w:rsidR="001B7B3C" w:rsidRPr="00302082" w:rsidRDefault="001B7B3C" w:rsidP="00745702">
            <w:pPr>
              <w:spacing w:after="120"/>
              <w:jc w:val="center"/>
              <w:rPr>
                <w:rFonts w:ascii="Arial" w:hAnsi="Arial" w:cs="Arial"/>
                <w:b/>
              </w:rPr>
            </w:pPr>
          </w:p>
        </w:tc>
        <w:tc>
          <w:tcPr>
            <w:tcW w:w="425" w:type="dxa"/>
          </w:tcPr>
          <w:p w14:paraId="37F75658" w14:textId="2E1BF5F5" w:rsidR="001B7B3C" w:rsidRPr="00302082" w:rsidRDefault="00A0298E" w:rsidP="00745702">
            <w:pPr>
              <w:spacing w:after="120"/>
              <w:jc w:val="center"/>
              <w:rPr>
                <w:rFonts w:ascii="Arial" w:hAnsi="Arial" w:cs="Arial"/>
                <w:b/>
              </w:rPr>
            </w:pPr>
            <w:r>
              <w:rPr>
                <w:rFonts w:ascii="Arial" w:hAnsi="Arial" w:cs="Arial"/>
                <w:b/>
              </w:rPr>
              <w:t>x</w:t>
            </w:r>
          </w:p>
        </w:tc>
        <w:tc>
          <w:tcPr>
            <w:tcW w:w="426" w:type="dxa"/>
          </w:tcPr>
          <w:p w14:paraId="066E2476" w14:textId="77777777" w:rsidR="001B7B3C" w:rsidRPr="00302082" w:rsidRDefault="001B7B3C" w:rsidP="00745702">
            <w:pPr>
              <w:spacing w:after="120"/>
              <w:jc w:val="center"/>
              <w:rPr>
                <w:rFonts w:ascii="Arial" w:hAnsi="Arial" w:cs="Arial"/>
                <w:b/>
              </w:rPr>
            </w:pPr>
          </w:p>
        </w:tc>
        <w:tc>
          <w:tcPr>
            <w:tcW w:w="425" w:type="dxa"/>
          </w:tcPr>
          <w:p w14:paraId="4A797B96" w14:textId="1CFC98C7"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31871697" w14:textId="7BF6FD99" w:rsidR="001B7B3C" w:rsidRPr="00302082" w:rsidRDefault="00A0298E" w:rsidP="00745702">
            <w:pPr>
              <w:spacing w:after="120"/>
              <w:jc w:val="center"/>
              <w:rPr>
                <w:rFonts w:ascii="Arial" w:hAnsi="Arial" w:cs="Arial"/>
                <w:b/>
              </w:rPr>
            </w:pPr>
            <w:r>
              <w:rPr>
                <w:rFonts w:ascii="Arial" w:hAnsi="Arial" w:cs="Arial"/>
                <w:b/>
              </w:rPr>
              <w:t>x</w:t>
            </w:r>
          </w:p>
        </w:tc>
        <w:tc>
          <w:tcPr>
            <w:tcW w:w="425" w:type="dxa"/>
          </w:tcPr>
          <w:p w14:paraId="267A6451" w14:textId="77777777" w:rsidR="001B7B3C" w:rsidRPr="00302082" w:rsidRDefault="001B7B3C" w:rsidP="00745702">
            <w:pPr>
              <w:spacing w:after="120"/>
              <w:jc w:val="center"/>
              <w:rPr>
                <w:rFonts w:ascii="Arial" w:hAnsi="Arial" w:cs="Arial"/>
                <w:b/>
              </w:rPr>
            </w:pPr>
          </w:p>
        </w:tc>
        <w:tc>
          <w:tcPr>
            <w:tcW w:w="426" w:type="dxa"/>
          </w:tcPr>
          <w:p w14:paraId="40673983" w14:textId="74FACCB4"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5316385F" w14:textId="217DC9D6"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167D6FED" w14:textId="71B4CB6A"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653BA1A6" w14:textId="64D851C9" w:rsidR="001B7B3C" w:rsidRPr="00302082" w:rsidRDefault="00A0298E" w:rsidP="00745702">
            <w:pPr>
              <w:spacing w:after="120"/>
              <w:jc w:val="center"/>
              <w:rPr>
                <w:rFonts w:ascii="Arial" w:hAnsi="Arial" w:cs="Arial"/>
                <w:b/>
              </w:rPr>
            </w:pPr>
            <w:r>
              <w:rPr>
                <w:rFonts w:ascii="Arial" w:hAnsi="Arial" w:cs="Arial"/>
                <w:b/>
              </w:rPr>
              <w:t>x</w:t>
            </w:r>
          </w:p>
        </w:tc>
      </w:tr>
      <w:tr w:rsidR="001B7B3C" w:rsidRPr="00302082" w14:paraId="7E1A7A07" w14:textId="77777777" w:rsidTr="00CF4185">
        <w:tc>
          <w:tcPr>
            <w:tcW w:w="3119" w:type="dxa"/>
          </w:tcPr>
          <w:p w14:paraId="3647479E" w14:textId="75229C90" w:rsidR="001B7B3C" w:rsidRPr="00606F6C" w:rsidRDefault="001B7B3C" w:rsidP="00302082">
            <w:pPr>
              <w:spacing w:after="120"/>
              <w:rPr>
                <w:rFonts w:ascii="Arial" w:hAnsi="Arial" w:cs="Arial"/>
              </w:rPr>
            </w:pPr>
            <w:r>
              <w:rPr>
                <w:rFonts w:ascii="Arial" w:hAnsi="Arial" w:cs="Arial"/>
                <w:iCs/>
              </w:rPr>
              <w:t>Reading In-Course Test</w:t>
            </w:r>
          </w:p>
        </w:tc>
        <w:tc>
          <w:tcPr>
            <w:tcW w:w="425" w:type="dxa"/>
          </w:tcPr>
          <w:p w14:paraId="679346EC" w14:textId="77777777" w:rsidR="001B7B3C" w:rsidRPr="00302082" w:rsidRDefault="001B7B3C" w:rsidP="00745702">
            <w:pPr>
              <w:spacing w:after="120"/>
              <w:jc w:val="center"/>
              <w:rPr>
                <w:rFonts w:ascii="Arial" w:hAnsi="Arial" w:cs="Arial"/>
                <w:b/>
              </w:rPr>
            </w:pPr>
          </w:p>
        </w:tc>
        <w:tc>
          <w:tcPr>
            <w:tcW w:w="425" w:type="dxa"/>
          </w:tcPr>
          <w:p w14:paraId="1814B35D" w14:textId="77777777" w:rsidR="001B7B3C" w:rsidRPr="00302082" w:rsidRDefault="001B7B3C" w:rsidP="00745702">
            <w:pPr>
              <w:spacing w:after="120"/>
              <w:jc w:val="center"/>
              <w:rPr>
                <w:rFonts w:ascii="Arial" w:hAnsi="Arial" w:cs="Arial"/>
                <w:b/>
              </w:rPr>
            </w:pPr>
          </w:p>
        </w:tc>
        <w:tc>
          <w:tcPr>
            <w:tcW w:w="426" w:type="dxa"/>
          </w:tcPr>
          <w:p w14:paraId="6D31B247" w14:textId="77777777" w:rsidR="001B7B3C" w:rsidRPr="00302082" w:rsidRDefault="001B7B3C" w:rsidP="00745702">
            <w:pPr>
              <w:spacing w:after="120"/>
              <w:jc w:val="center"/>
              <w:rPr>
                <w:rFonts w:ascii="Arial" w:hAnsi="Arial" w:cs="Arial"/>
                <w:b/>
              </w:rPr>
            </w:pPr>
          </w:p>
        </w:tc>
        <w:tc>
          <w:tcPr>
            <w:tcW w:w="425" w:type="dxa"/>
          </w:tcPr>
          <w:p w14:paraId="2691302D" w14:textId="12E3C1BF" w:rsidR="001B7B3C" w:rsidRPr="00302082" w:rsidRDefault="00D079D8" w:rsidP="00745702">
            <w:pPr>
              <w:spacing w:after="120"/>
              <w:jc w:val="center"/>
              <w:rPr>
                <w:rFonts w:ascii="Arial" w:hAnsi="Arial" w:cs="Arial"/>
                <w:b/>
              </w:rPr>
            </w:pPr>
            <w:r>
              <w:rPr>
                <w:rFonts w:ascii="Arial" w:hAnsi="Arial" w:cs="Arial"/>
                <w:b/>
              </w:rPr>
              <w:t>x</w:t>
            </w:r>
          </w:p>
        </w:tc>
        <w:tc>
          <w:tcPr>
            <w:tcW w:w="425" w:type="dxa"/>
          </w:tcPr>
          <w:p w14:paraId="2AF1F4DB" w14:textId="77777777" w:rsidR="001B7B3C" w:rsidRPr="00302082" w:rsidRDefault="001B7B3C" w:rsidP="00745702">
            <w:pPr>
              <w:spacing w:after="120"/>
              <w:jc w:val="center"/>
              <w:rPr>
                <w:rFonts w:ascii="Arial" w:hAnsi="Arial" w:cs="Arial"/>
                <w:b/>
              </w:rPr>
            </w:pPr>
          </w:p>
        </w:tc>
        <w:tc>
          <w:tcPr>
            <w:tcW w:w="425" w:type="dxa"/>
          </w:tcPr>
          <w:p w14:paraId="1F4B4C7A" w14:textId="77777777" w:rsidR="001B7B3C" w:rsidRPr="00302082" w:rsidRDefault="001B7B3C" w:rsidP="00745702">
            <w:pPr>
              <w:spacing w:after="120"/>
              <w:jc w:val="center"/>
              <w:rPr>
                <w:rFonts w:ascii="Arial" w:hAnsi="Arial" w:cs="Arial"/>
                <w:b/>
              </w:rPr>
            </w:pPr>
          </w:p>
        </w:tc>
        <w:tc>
          <w:tcPr>
            <w:tcW w:w="426" w:type="dxa"/>
          </w:tcPr>
          <w:p w14:paraId="6FF41039" w14:textId="77777777" w:rsidR="001B7B3C" w:rsidRPr="00302082" w:rsidRDefault="001B7B3C" w:rsidP="00745702">
            <w:pPr>
              <w:spacing w:after="120"/>
              <w:jc w:val="center"/>
              <w:rPr>
                <w:rFonts w:ascii="Arial" w:hAnsi="Arial" w:cs="Arial"/>
                <w:b/>
              </w:rPr>
            </w:pPr>
          </w:p>
        </w:tc>
        <w:tc>
          <w:tcPr>
            <w:tcW w:w="425" w:type="dxa"/>
          </w:tcPr>
          <w:p w14:paraId="011F40B0" w14:textId="77777777" w:rsidR="001B7B3C" w:rsidRPr="00302082" w:rsidRDefault="001B7B3C" w:rsidP="00745702">
            <w:pPr>
              <w:spacing w:after="120"/>
              <w:jc w:val="center"/>
              <w:rPr>
                <w:rFonts w:ascii="Arial" w:hAnsi="Arial" w:cs="Arial"/>
                <w:b/>
              </w:rPr>
            </w:pPr>
          </w:p>
        </w:tc>
        <w:tc>
          <w:tcPr>
            <w:tcW w:w="425" w:type="dxa"/>
          </w:tcPr>
          <w:p w14:paraId="27015BA8" w14:textId="77777777" w:rsidR="001B7B3C" w:rsidRPr="00302082" w:rsidRDefault="001B7B3C" w:rsidP="00745702">
            <w:pPr>
              <w:spacing w:after="120"/>
              <w:jc w:val="center"/>
              <w:rPr>
                <w:rFonts w:ascii="Arial" w:hAnsi="Arial" w:cs="Arial"/>
                <w:b/>
              </w:rPr>
            </w:pPr>
          </w:p>
        </w:tc>
        <w:tc>
          <w:tcPr>
            <w:tcW w:w="425" w:type="dxa"/>
          </w:tcPr>
          <w:p w14:paraId="7A260CF4" w14:textId="77777777" w:rsidR="001B7B3C" w:rsidRPr="00302082" w:rsidRDefault="001B7B3C" w:rsidP="00745702">
            <w:pPr>
              <w:spacing w:after="120"/>
              <w:jc w:val="center"/>
              <w:rPr>
                <w:rFonts w:ascii="Arial" w:hAnsi="Arial" w:cs="Arial"/>
                <w:b/>
              </w:rPr>
            </w:pPr>
          </w:p>
        </w:tc>
        <w:tc>
          <w:tcPr>
            <w:tcW w:w="426" w:type="dxa"/>
          </w:tcPr>
          <w:p w14:paraId="20CBD894" w14:textId="77777777" w:rsidR="001B7B3C" w:rsidRPr="00302082" w:rsidRDefault="001B7B3C" w:rsidP="00745702">
            <w:pPr>
              <w:spacing w:after="120"/>
              <w:jc w:val="center"/>
              <w:rPr>
                <w:rFonts w:ascii="Arial" w:hAnsi="Arial" w:cs="Arial"/>
                <w:b/>
              </w:rPr>
            </w:pPr>
          </w:p>
        </w:tc>
        <w:tc>
          <w:tcPr>
            <w:tcW w:w="426" w:type="dxa"/>
          </w:tcPr>
          <w:p w14:paraId="47405F3C" w14:textId="77777777" w:rsidR="001B7B3C" w:rsidRPr="00302082" w:rsidRDefault="001B7B3C" w:rsidP="00745702">
            <w:pPr>
              <w:spacing w:after="120"/>
              <w:jc w:val="center"/>
              <w:rPr>
                <w:rFonts w:ascii="Arial" w:hAnsi="Arial" w:cs="Arial"/>
                <w:b/>
              </w:rPr>
            </w:pPr>
          </w:p>
        </w:tc>
        <w:tc>
          <w:tcPr>
            <w:tcW w:w="426" w:type="dxa"/>
          </w:tcPr>
          <w:p w14:paraId="0B9266DA" w14:textId="77777777" w:rsidR="001B7B3C" w:rsidRPr="00302082" w:rsidRDefault="001B7B3C" w:rsidP="00745702">
            <w:pPr>
              <w:spacing w:after="120"/>
              <w:jc w:val="center"/>
              <w:rPr>
                <w:rFonts w:ascii="Arial" w:hAnsi="Arial" w:cs="Arial"/>
                <w:b/>
              </w:rPr>
            </w:pPr>
          </w:p>
        </w:tc>
        <w:tc>
          <w:tcPr>
            <w:tcW w:w="426" w:type="dxa"/>
          </w:tcPr>
          <w:p w14:paraId="0A807BCF" w14:textId="77777777" w:rsidR="001B7B3C" w:rsidRPr="00302082" w:rsidRDefault="001B7B3C" w:rsidP="00745702">
            <w:pPr>
              <w:spacing w:after="120"/>
              <w:jc w:val="center"/>
              <w:rPr>
                <w:rFonts w:ascii="Arial" w:hAnsi="Arial" w:cs="Arial"/>
                <w:b/>
              </w:rPr>
            </w:pPr>
          </w:p>
        </w:tc>
      </w:tr>
      <w:tr w:rsidR="001B7B3C" w:rsidRPr="00302082" w14:paraId="47FC1BF9" w14:textId="77777777" w:rsidTr="00CF4185">
        <w:tc>
          <w:tcPr>
            <w:tcW w:w="3119" w:type="dxa"/>
          </w:tcPr>
          <w:p w14:paraId="58C869D5" w14:textId="4BDD2BD6" w:rsidR="001B7B3C" w:rsidRPr="00606F6C" w:rsidRDefault="001B7B3C" w:rsidP="00302082">
            <w:pPr>
              <w:spacing w:after="120"/>
              <w:rPr>
                <w:rFonts w:ascii="Arial" w:hAnsi="Arial" w:cs="Arial"/>
              </w:rPr>
            </w:pPr>
            <w:r>
              <w:rPr>
                <w:rFonts w:ascii="Arial" w:hAnsi="Arial" w:cs="Arial"/>
                <w:iCs/>
              </w:rPr>
              <w:t>Writing In-Course Test</w:t>
            </w:r>
          </w:p>
        </w:tc>
        <w:tc>
          <w:tcPr>
            <w:tcW w:w="425" w:type="dxa"/>
          </w:tcPr>
          <w:p w14:paraId="1B9103FF" w14:textId="3FEC95F2"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25530B88" w14:textId="77777777" w:rsidR="001B7B3C" w:rsidRPr="00302082" w:rsidRDefault="001B7B3C" w:rsidP="00745702">
            <w:pPr>
              <w:spacing w:after="120"/>
              <w:jc w:val="center"/>
              <w:rPr>
                <w:rFonts w:ascii="Arial" w:hAnsi="Arial" w:cs="Arial"/>
                <w:b/>
              </w:rPr>
            </w:pPr>
          </w:p>
        </w:tc>
        <w:tc>
          <w:tcPr>
            <w:tcW w:w="426" w:type="dxa"/>
          </w:tcPr>
          <w:p w14:paraId="7DEE153A" w14:textId="7241493E"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31B15472" w14:textId="77777777" w:rsidR="001B7B3C" w:rsidRPr="00302082" w:rsidRDefault="001B7B3C" w:rsidP="00745702">
            <w:pPr>
              <w:spacing w:after="120"/>
              <w:jc w:val="center"/>
              <w:rPr>
                <w:rFonts w:ascii="Arial" w:hAnsi="Arial" w:cs="Arial"/>
                <w:b/>
              </w:rPr>
            </w:pPr>
          </w:p>
        </w:tc>
        <w:tc>
          <w:tcPr>
            <w:tcW w:w="425" w:type="dxa"/>
          </w:tcPr>
          <w:p w14:paraId="7B017559" w14:textId="77777777" w:rsidR="001B7B3C" w:rsidRPr="00302082" w:rsidRDefault="001B7B3C" w:rsidP="00745702">
            <w:pPr>
              <w:spacing w:after="120"/>
              <w:jc w:val="center"/>
              <w:rPr>
                <w:rFonts w:ascii="Arial" w:hAnsi="Arial" w:cs="Arial"/>
                <w:b/>
              </w:rPr>
            </w:pPr>
          </w:p>
        </w:tc>
        <w:tc>
          <w:tcPr>
            <w:tcW w:w="425" w:type="dxa"/>
          </w:tcPr>
          <w:p w14:paraId="01FFD2AB" w14:textId="3BF234FA" w:rsidR="001B7B3C" w:rsidRPr="00302082" w:rsidRDefault="00A0298E" w:rsidP="00745702">
            <w:pPr>
              <w:spacing w:after="120"/>
              <w:jc w:val="center"/>
              <w:rPr>
                <w:rFonts w:ascii="Arial" w:hAnsi="Arial" w:cs="Arial"/>
                <w:b/>
              </w:rPr>
            </w:pPr>
            <w:r>
              <w:rPr>
                <w:rFonts w:ascii="Arial" w:hAnsi="Arial" w:cs="Arial"/>
                <w:b/>
              </w:rPr>
              <w:t>x</w:t>
            </w:r>
          </w:p>
        </w:tc>
        <w:tc>
          <w:tcPr>
            <w:tcW w:w="426" w:type="dxa"/>
          </w:tcPr>
          <w:p w14:paraId="4630C94A" w14:textId="77777777" w:rsidR="001B7B3C" w:rsidRPr="00302082" w:rsidRDefault="001B7B3C" w:rsidP="00745702">
            <w:pPr>
              <w:spacing w:after="120"/>
              <w:jc w:val="center"/>
              <w:rPr>
                <w:rFonts w:ascii="Arial" w:hAnsi="Arial" w:cs="Arial"/>
                <w:b/>
              </w:rPr>
            </w:pPr>
          </w:p>
        </w:tc>
        <w:tc>
          <w:tcPr>
            <w:tcW w:w="425" w:type="dxa"/>
          </w:tcPr>
          <w:p w14:paraId="58A706E1" w14:textId="4DA3B1AE"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1ABFCE44" w14:textId="77777777" w:rsidR="001B7B3C" w:rsidRPr="00302082" w:rsidRDefault="001B7B3C" w:rsidP="00745702">
            <w:pPr>
              <w:spacing w:after="120"/>
              <w:jc w:val="center"/>
              <w:rPr>
                <w:rFonts w:ascii="Arial" w:hAnsi="Arial" w:cs="Arial"/>
                <w:b/>
              </w:rPr>
            </w:pPr>
          </w:p>
        </w:tc>
        <w:tc>
          <w:tcPr>
            <w:tcW w:w="425" w:type="dxa"/>
          </w:tcPr>
          <w:p w14:paraId="4B58C917" w14:textId="77777777" w:rsidR="001B7B3C" w:rsidRPr="00302082" w:rsidRDefault="001B7B3C" w:rsidP="00745702">
            <w:pPr>
              <w:spacing w:after="120"/>
              <w:jc w:val="center"/>
              <w:rPr>
                <w:rFonts w:ascii="Arial" w:hAnsi="Arial" w:cs="Arial"/>
                <w:b/>
              </w:rPr>
            </w:pPr>
          </w:p>
        </w:tc>
        <w:tc>
          <w:tcPr>
            <w:tcW w:w="426" w:type="dxa"/>
          </w:tcPr>
          <w:p w14:paraId="28274EA6" w14:textId="77777777" w:rsidR="001B7B3C" w:rsidRPr="00302082" w:rsidRDefault="001B7B3C" w:rsidP="00745702">
            <w:pPr>
              <w:spacing w:after="120"/>
              <w:jc w:val="center"/>
              <w:rPr>
                <w:rFonts w:ascii="Arial" w:hAnsi="Arial" w:cs="Arial"/>
                <w:b/>
              </w:rPr>
            </w:pPr>
          </w:p>
        </w:tc>
        <w:tc>
          <w:tcPr>
            <w:tcW w:w="426" w:type="dxa"/>
          </w:tcPr>
          <w:p w14:paraId="0701013D" w14:textId="1BE43841"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4C9926D9" w14:textId="1D4ED980"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2A743AAF" w14:textId="77777777" w:rsidR="001B7B3C" w:rsidRPr="00302082" w:rsidRDefault="001B7B3C" w:rsidP="00745702">
            <w:pPr>
              <w:spacing w:after="120"/>
              <w:jc w:val="center"/>
              <w:rPr>
                <w:rFonts w:ascii="Arial" w:hAnsi="Arial" w:cs="Arial"/>
                <w:b/>
              </w:rPr>
            </w:pPr>
          </w:p>
        </w:tc>
      </w:tr>
      <w:tr w:rsidR="001B7B3C" w:rsidRPr="00302082" w14:paraId="48BDC2ED" w14:textId="77777777" w:rsidTr="00CF4185">
        <w:tc>
          <w:tcPr>
            <w:tcW w:w="3119" w:type="dxa"/>
          </w:tcPr>
          <w:p w14:paraId="2DC9F57A" w14:textId="7EE79452" w:rsidR="001B7B3C" w:rsidRPr="00606F6C" w:rsidRDefault="001B7B3C" w:rsidP="00302082">
            <w:pPr>
              <w:spacing w:after="120"/>
              <w:rPr>
                <w:rFonts w:ascii="Arial" w:hAnsi="Arial" w:cs="Arial"/>
              </w:rPr>
            </w:pPr>
            <w:r>
              <w:rPr>
                <w:rFonts w:ascii="Arial" w:hAnsi="Arial" w:cs="Arial"/>
                <w:iCs/>
              </w:rPr>
              <w:lastRenderedPageBreak/>
              <w:t>Listening In-Course Test</w:t>
            </w:r>
          </w:p>
        </w:tc>
        <w:tc>
          <w:tcPr>
            <w:tcW w:w="425" w:type="dxa"/>
          </w:tcPr>
          <w:p w14:paraId="37DB10E1" w14:textId="77777777" w:rsidR="001B7B3C" w:rsidRPr="00302082" w:rsidRDefault="001B7B3C" w:rsidP="00745702">
            <w:pPr>
              <w:spacing w:after="120"/>
              <w:jc w:val="center"/>
              <w:rPr>
                <w:rFonts w:ascii="Arial" w:hAnsi="Arial" w:cs="Arial"/>
                <w:b/>
              </w:rPr>
            </w:pPr>
          </w:p>
        </w:tc>
        <w:tc>
          <w:tcPr>
            <w:tcW w:w="425" w:type="dxa"/>
          </w:tcPr>
          <w:p w14:paraId="6A234D1F" w14:textId="158F58BE" w:rsidR="001B7B3C" w:rsidRPr="00302082" w:rsidRDefault="00D079D8" w:rsidP="00745702">
            <w:pPr>
              <w:spacing w:after="120"/>
              <w:jc w:val="center"/>
              <w:rPr>
                <w:rFonts w:ascii="Arial" w:hAnsi="Arial" w:cs="Arial"/>
                <w:b/>
              </w:rPr>
            </w:pPr>
            <w:r>
              <w:rPr>
                <w:rFonts w:ascii="Arial" w:hAnsi="Arial" w:cs="Arial"/>
                <w:b/>
              </w:rPr>
              <w:t>x</w:t>
            </w:r>
          </w:p>
        </w:tc>
        <w:tc>
          <w:tcPr>
            <w:tcW w:w="426" w:type="dxa"/>
          </w:tcPr>
          <w:p w14:paraId="67527FBE" w14:textId="77777777" w:rsidR="001B7B3C" w:rsidRPr="00302082" w:rsidRDefault="001B7B3C" w:rsidP="00745702">
            <w:pPr>
              <w:spacing w:after="120"/>
              <w:jc w:val="center"/>
              <w:rPr>
                <w:rFonts w:ascii="Arial" w:hAnsi="Arial" w:cs="Arial"/>
                <w:b/>
              </w:rPr>
            </w:pPr>
          </w:p>
        </w:tc>
        <w:tc>
          <w:tcPr>
            <w:tcW w:w="425" w:type="dxa"/>
          </w:tcPr>
          <w:p w14:paraId="62FB81ED" w14:textId="77777777" w:rsidR="001B7B3C" w:rsidRPr="00302082" w:rsidRDefault="001B7B3C" w:rsidP="00745702">
            <w:pPr>
              <w:spacing w:after="120"/>
              <w:jc w:val="center"/>
              <w:rPr>
                <w:rFonts w:ascii="Arial" w:hAnsi="Arial" w:cs="Arial"/>
                <w:b/>
              </w:rPr>
            </w:pPr>
          </w:p>
        </w:tc>
        <w:tc>
          <w:tcPr>
            <w:tcW w:w="425" w:type="dxa"/>
          </w:tcPr>
          <w:p w14:paraId="65B43C22" w14:textId="77777777" w:rsidR="001B7B3C" w:rsidRPr="00302082" w:rsidRDefault="001B7B3C" w:rsidP="00745702">
            <w:pPr>
              <w:spacing w:after="120"/>
              <w:jc w:val="center"/>
              <w:rPr>
                <w:rFonts w:ascii="Arial" w:hAnsi="Arial" w:cs="Arial"/>
                <w:b/>
              </w:rPr>
            </w:pPr>
          </w:p>
        </w:tc>
        <w:tc>
          <w:tcPr>
            <w:tcW w:w="425" w:type="dxa"/>
          </w:tcPr>
          <w:p w14:paraId="4E73D8CA" w14:textId="77777777" w:rsidR="001B7B3C" w:rsidRPr="00302082" w:rsidRDefault="001B7B3C" w:rsidP="00745702">
            <w:pPr>
              <w:spacing w:after="120"/>
              <w:jc w:val="center"/>
              <w:rPr>
                <w:rFonts w:ascii="Arial" w:hAnsi="Arial" w:cs="Arial"/>
                <w:b/>
              </w:rPr>
            </w:pPr>
          </w:p>
        </w:tc>
        <w:tc>
          <w:tcPr>
            <w:tcW w:w="426" w:type="dxa"/>
          </w:tcPr>
          <w:p w14:paraId="2952E589" w14:textId="77777777" w:rsidR="001B7B3C" w:rsidRPr="00302082" w:rsidRDefault="001B7B3C" w:rsidP="00745702">
            <w:pPr>
              <w:spacing w:after="120"/>
              <w:jc w:val="center"/>
              <w:rPr>
                <w:rFonts w:ascii="Arial" w:hAnsi="Arial" w:cs="Arial"/>
                <w:b/>
              </w:rPr>
            </w:pPr>
          </w:p>
        </w:tc>
        <w:tc>
          <w:tcPr>
            <w:tcW w:w="425" w:type="dxa"/>
          </w:tcPr>
          <w:p w14:paraId="6C3C7289" w14:textId="77777777" w:rsidR="001B7B3C" w:rsidRPr="00302082" w:rsidRDefault="001B7B3C" w:rsidP="00745702">
            <w:pPr>
              <w:spacing w:after="120"/>
              <w:jc w:val="center"/>
              <w:rPr>
                <w:rFonts w:ascii="Arial" w:hAnsi="Arial" w:cs="Arial"/>
                <w:b/>
              </w:rPr>
            </w:pPr>
          </w:p>
        </w:tc>
        <w:tc>
          <w:tcPr>
            <w:tcW w:w="425" w:type="dxa"/>
          </w:tcPr>
          <w:p w14:paraId="6602F3B1" w14:textId="77777777" w:rsidR="001B7B3C" w:rsidRPr="00302082" w:rsidRDefault="001B7B3C" w:rsidP="00745702">
            <w:pPr>
              <w:spacing w:after="120"/>
              <w:jc w:val="center"/>
              <w:rPr>
                <w:rFonts w:ascii="Arial" w:hAnsi="Arial" w:cs="Arial"/>
                <w:b/>
              </w:rPr>
            </w:pPr>
          </w:p>
        </w:tc>
        <w:tc>
          <w:tcPr>
            <w:tcW w:w="425" w:type="dxa"/>
          </w:tcPr>
          <w:p w14:paraId="1A4BCC4F" w14:textId="77777777" w:rsidR="001B7B3C" w:rsidRPr="00302082" w:rsidRDefault="001B7B3C" w:rsidP="00745702">
            <w:pPr>
              <w:spacing w:after="120"/>
              <w:jc w:val="center"/>
              <w:rPr>
                <w:rFonts w:ascii="Arial" w:hAnsi="Arial" w:cs="Arial"/>
                <w:b/>
              </w:rPr>
            </w:pPr>
          </w:p>
        </w:tc>
        <w:tc>
          <w:tcPr>
            <w:tcW w:w="426" w:type="dxa"/>
          </w:tcPr>
          <w:p w14:paraId="68E9A19A" w14:textId="77777777" w:rsidR="001B7B3C" w:rsidRPr="00302082" w:rsidRDefault="001B7B3C" w:rsidP="00745702">
            <w:pPr>
              <w:spacing w:after="120"/>
              <w:jc w:val="center"/>
              <w:rPr>
                <w:rFonts w:ascii="Arial" w:hAnsi="Arial" w:cs="Arial"/>
                <w:b/>
              </w:rPr>
            </w:pPr>
          </w:p>
        </w:tc>
        <w:tc>
          <w:tcPr>
            <w:tcW w:w="426" w:type="dxa"/>
          </w:tcPr>
          <w:p w14:paraId="65E985E8" w14:textId="1A0EBD75"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4AC303E0" w14:textId="548C00FD"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3678861C" w14:textId="77777777" w:rsidR="001B7B3C" w:rsidRPr="00302082" w:rsidRDefault="001B7B3C" w:rsidP="00745702">
            <w:pPr>
              <w:spacing w:after="120"/>
              <w:jc w:val="center"/>
              <w:rPr>
                <w:rFonts w:ascii="Arial" w:hAnsi="Arial" w:cs="Arial"/>
                <w:b/>
              </w:rPr>
            </w:pPr>
          </w:p>
        </w:tc>
      </w:tr>
      <w:tr w:rsidR="001B7B3C" w:rsidRPr="00302082" w14:paraId="56A74CE8" w14:textId="77777777" w:rsidTr="00CF4185">
        <w:tc>
          <w:tcPr>
            <w:tcW w:w="3119" w:type="dxa"/>
          </w:tcPr>
          <w:p w14:paraId="45AE45D9" w14:textId="70379CB0" w:rsidR="001B7B3C" w:rsidRDefault="001B7B3C" w:rsidP="00302082">
            <w:pPr>
              <w:spacing w:after="120"/>
              <w:rPr>
                <w:rFonts w:ascii="Arial" w:hAnsi="Arial" w:cs="Arial"/>
                <w:iCs/>
              </w:rPr>
            </w:pPr>
            <w:r>
              <w:rPr>
                <w:rFonts w:ascii="Arial" w:hAnsi="Arial" w:cs="Arial"/>
                <w:iCs/>
              </w:rPr>
              <w:t>Oral In-Course Test</w:t>
            </w:r>
          </w:p>
        </w:tc>
        <w:tc>
          <w:tcPr>
            <w:tcW w:w="425" w:type="dxa"/>
          </w:tcPr>
          <w:p w14:paraId="49BA66AE" w14:textId="77777777" w:rsidR="001B7B3C" w:rsidRPr="00302082" w:rsidRDefault="001B7B3C" w:rsidP="00745702">
            <w:pPr>
              <w:spacing w:after="120"/>
              <w:jc w:val="center"/>
              <w:rPr>
                <w:rFonts w:ascii="Arial" w:hAnsi="Arial" w:cs="Arial"/>
                <w:b/>
              </w:rPr>
            </w:pPr>
          </w:p>
        </w:tc>
        <w:tc>
          <w:tcPr>
            <w:tcW w:w="425" w:type="dxa"/>
          </w:tcPr>
          <w:p w14:paraId="0F01FAAE" w14:textId="77777777" w:rsidR="001B7B3C" w:rsidRPr="00302082" w:rsidRDefault="001B7B3C" w:rsidP="00745702">
            <w:pPr>
              <w:spacing w:after="120"/>
              <w:jc w:val="center"/>
              <w:rPr>
                <w:rFonts w:ascii="Arial" w:hAnsi="Arial" w:cs="Arial"/>
                <w:b/>
              </w:rPr>
            </w:pPr>
          </w:p>
        </w:tc>
        <w:tc>
          <w:tcPr>
            <w:tcW w:w="426" w:type="dxa"/>
          </w:tcPr>
          <w:p w14:paraId="59FA940A" w14:textId="77777777" w:rsidR="001B7B3C" w:rsidRPr="00302082" w:rsidRDefault="001B7B3C" w:rsidP="00745702">
            <w:pPr>
              <w:spacing w:after="120"/>
              <w:jc w:val="center"/>
              <w:rPr>
                <w:rFonts w:ascii="Arial" w:hAnsi="Arial" w:cs="Arial"/>
                <w:b/>
              </w:rPr>
            </w:pPr>
          </w:p>
        </w:tc>
        <w:tc>
          <w:tcPr>
            <w:tcW w:w="425" w:type="dxa"/>
          </w:tcPr>
          <w:p w14:paraId="7D0E31A0" w14:textId="77777777" w:rsidR="001B7B3C" w:rsidRPr="00302082" w:rsidRDefault="001B7B3C" w:rsidP="00745702">
            <w:pPr>
              <w:spacing w:after="120"/>
              <w:jc w:val="center"/>
              <w:rPr>
                <w:rFonts w:ascii="Arial" w:hAnsi="Arial" w:cs="Arial"/>
                <w:b/>
              </w:rPr>
            </w:pPr>
          </w:p>
        </w:tc>
        <w:tc>
          <w:tcPr>
            <w:tcW w:w="425" w:type="dxa"/>
          </w:tcPr>
          <w:p w14:paraId="2492B9D8" w14:textId="40B24A93" w:rsidR="001B7B3C" w:rsidRPr="00302082" w:rsidRDefault="00D079D8" w:rsidP="00745702">
            <w:pPr>
              <w:spacing w:after="120"/>
              <w:jc w:val="center"/>
              <w:rPr>
                <w:rFonts w:ascii="Arial" w:hAnsi="Arial" w:cs="Arial"/>
                <w:b/>
              </w:rPr>
            </w:pPr>
            <w:r>
              <w:rPr>
                <w:rFonts w:ascii="Arial" w:hAnsi="Arial" w:cs="Arial"/>
                <w:b/>
              </w:rPr>
              <w:t>x</w:t>
            </w:r>
          </w:p>
        </w:tc>
        <w:tc>
          <w:tcPr>
            <w:tcW w:w="425" w:type="dxa"/>
          </w:tcPr>
          <w:p w14:paraId="2BF04A8B" w14:textId="1C68B949" w:rsidR="001B7B3C" w:rsidRPr="00302082" w:rsidRDefault="00A0298E" w:rsidP="00745702">
            <w:pPr>
              <w:spacing w:after="120"/>
              <w:jc w:val="center"/>
              <w:rPr>
                <w:rFonts w:ascii="Arial" w:hAnsi="Arial" w:cs="Arial"/>
                <w:b/>
              </w:rPr>
            </w:pPr>
            <w:r>
              <w:rPr>
                <w:rFonts w:ascii="Arial" w:hAnsi="Arial" w:cs="Arial"/>
                <w:b/>
              </w:rPr>
              <w:t>x</w:t>
            </w:r>
          </w:p>
        </w:tc>
        <w:tc>
          <w:tcPr>
            <w:tcW w:w="426" w:type="dxa"/>
          </w:tcPr>
          <w:p w14:paraId="0F9EC5A3" w14:textId="1C77F302" w:rsidR="001B7B3C" w:rsidRPr="00302082" w:rsidRDefault="00D079D8" w:rsidP="00745702">
            <w:pPr>
              <w:spacing w:after="120"/>
              <w:jc w:val="center"/>
              <w:rPr>
                <w:rFonts w:ascii="Arial" w:hAnsi="Arial" w:cs="Arial"/>
                <w:b/>
              </w:rPr>
            </w:pPr>
            <w:r>
              <w:rPr>
                <w:rFonts w:ascii="Arial" w:hAnsi="Arial" w:cs="Arial"/>
                <w:b/>
              </w:rPr>
              <w:t>x</w:t>
            </w:r>
          </w:p>
        </w:tc>
        <w:tc>
          <w:tcPr>
            <w:tcW w:w="425" w:type="dxa"/>
          </w:tcPr>
          <w:p w14:paraId="5910B80F" w14:textId="77777777" w:rsidR="001B7B3C" w:rsidRPr="00302082" w:rsidRDefault="001B7B3C" w:rsidP="00745702">
            <w:pPr>
              <w:spacing w:after="120"/>
              <w:jc w:val="center"/>
              <w:rPr>
                <w:rFonts w:ascii="Arial" w:hAnsi="Arial" w:cs="Arial"/>
                <w:b/>
              </w:rPr>
            </w:pPr>
          </w:p>
        </w:tc>
        <w:tc>
          <w:tcPr>
            <w:tcW w:w="425" w:type="dxa"/>
          </w:tcPr>
          <w:p w14:paraId="7171F9FA" w14:textId="77777777" w:rsidR="001B7B3C" w:rsidRPr="00302082" w:rsidRDefault="001B7B3C" w:rsidP="00745702">
            <w:pPr>
              <w:spacing w:after="120"/>
              <w:jc w:val="center"/>
              <w:rPr>
                <w:rFonts w:ascii="Arial" w:hAnsi="Arial" w:cs="Arial"/>
                <w:b/>
              </w:rPr>
            </w:pPr>
          </w:p>
        </w:tc>
        <w:tc>
          <w:tcPr>
            <w:tcW w:w="425" w:type="dxa"/>
          </w:tcPr>
          <w:p w14:paraId="3C8FE68E" w14:textId="335D46F5" w:rsidR="001B7B3C" w:rsidRPr="00302082" w:rsidRDefault="00D079D8" w:rsidP="00745702">
            <w:pPr>
              <w:spacing w:after="120"/>
              <w:jc w:val="center"/>
              <w:rPr>
                <w:rFonts w:ascii="Arial" w:hAnsi="Arial" w:cs="Arial"/>
                <w:b/>
              </w:rPr>
            </w:pPr>
            <w:r>
              <w:rPr>
                <w:rFonts w:ascii="Arial" w:hAnsi="Arial" w:cs="Arial"/>
                <w:b/>
              </w:rPr>
              <w:t>x</w:t>
            </w:r>
          </w:p>
        </w:tc>
        <w:tc>
          <w:tcPr>
            <w:tcW w:w="426" w:type="dxa"/>
          </w:tcPr>
          <w:p w14:paraId="778C9D70" w14:textId="198235F9" w:rsidR="001B7B3C" w:rsidRPr="00302082" w:rsidRDefault="001B7B3C" w:rsidP="00745702">
            <w:pPr>
              <w:spacing w:after="120"/>
              <w:jc w:val="center"/>
              <w:rPr>
                <w:rFonts w:ascii="Arial" w:hAnsi="Arial" w:cs="Arial"/>
                <w:b/>
              </w:rPr>
            </w:pPr>
          </w:p>
        </w:tc>
        <w:tc>
          <w:tcPr>
            <w:tcW w:w="426" w:type="dxa"/>
          </w:tcPr>
          <w:p w14:paraId="6880D94E" w14:textId="4286F949"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321D7CD9" w14:textId="4F163FCF"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304B5FCF" w14:textId="77777777" w:rsidR="001B7B3C" w:rsidRPr="00302082" w:rsidRDefault="001B7B3C" w:rsidP="00745702">
            <w:pPr>
              <w:spacing w:after="120"/>
              <w:jc w:val="center"/>
              <w:rPr>
                <w:rFonts w:ascii="Arial" w:hAnsi="Arial" w:cs="Arial"/>
                <w:b/>
              </w:rPr>
            </w:pPr>
          </w:p>
        </w:tc>
      </w:tr>
    </w:tbl>
    <w:p w14:paraId="32EBE75F" w14:textId="77777777" w:rsidR="007A6245" w:rsidRDefault="007A6245" w:rsidP="00302082">
      <w:pPr>
        <w:spacing w:after="120" w:line="240" w:lineRule="auto"/>
        <w:ind w:left="426" w:right="260"/>
        <w:rPr>
          <w:rFonts w:ascii="Arial" w:hAnsi="Arial" w:cs="Arial"/>
          <w:b/>
          <w:iCs/>
        </w:rPr>
      </w:pPr>
    </w:p>
    <w:p w14:paraId="1F18093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8267DC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77B47D0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22E77C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BB6B4B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B40722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268248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04EFBA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9B66875" w14:textId="17225C53" w:rsidR="002D1B74" w:rsidRPr="009F093C" w:rsidRDefault="002D1B74" w:rsidP="002D1B74">
      <w:pPr>
        <w:autoSpaceDE w:val="0"/>
        <w:autoSpaceDN w:val="0"/>
        <w:adjustRightInd w:val="0"/>
        <w:spacing w:after="120" w:line="240" w:lineRule="auto"/>
        <w:ind w:left="567" w:right="261"/>
        <w:jc w:val="both"/>
        <w:rPr>
          <w:rFonts w:ascii="Arial" w:hAnsi="Arial" w:cs="Arial"/>
          <w:iCs/>
        </w:rPr>
      </w:pPr>
      <w:r w:rsidRPr="009F093C">
        <w:rPr>
          <w:rFonts w:ascii="Arial" w:hAnsi="Arial" w:cs="Arial"/>
          <w:iCs/>
        </w:rPr>
        <w:t xml:space="preserve">Through the module, students will be required to </w:t>
      </w:r>
      <w:r w:rsidR="00D079D8">
        <w:rPr>
          <w:rFonts w:ascii="Arial" w:hAnsi="Arial" w:cs="Arial"/>
          <w:iCs/>
        </w:rPr>
        <w:t>further</w:t>
      </w:r>
      <w:r w:rsidRPr="009F093C">
        <w:rPr>
          <w:rFonts w:ascii="Arial" w:hAnsi="Arial" w:cs="Arial"/>
          <w:iCs/>
        </w:rPr>
        <w:t xml:space="preserve"> their communication skills in reading, writing, listening and speaking. This will involve drafting letters and considering international employability through a CV, as well as preparing students for the change of culture that they </w:t>
      </w:r>
      <w:r>
        <w:rPr>
          <w:rFonts w:ascii="Arial" w:hAnsi="Arial" w:cs="Arial"/>
          <w:iCs/>
        </w:rPr>
        <w:t>may</w:t>
      </w:r>
      <w:r w:rsidRPr="009F093C">
        <w:rPr>
          <w:rFonts w:ascii="Arial" w:hAnsi="Arial" w:cs="Arial"/>
          <w:iCs/>
        </w:rPr>
        <w:t xml:space="preserve"> digest</w:t>
      </w:r>
      <w:r>
        <w:rPr>
          <w:rFonts w:ascii="Arial" w:hAnsi="Arial" w:cs="Arial"/>
          <w:iCs/>
        </w:rPr>
        <w:t xml:space="preserve"> if they were to visit or move to a Portuguese-speaking country</w:t>
      </w:r>
      <w:r w:rsidRPr="009F093C">
        <w:rPr>
          <w:rFonts w:ascii="Arial" w:hAnsi="Arial" w:cs="Arial"/>
          <w:iCs/>
        </w:rPr>
        <w:t xml:space="preserve">. The assessments also test the same communication skills and emulate the </w:t>
      </w:r>
      <w:proofErr w:type="gramStart"/>
      <w:r w:rsidRPr="009F093C">
        <w:rPr>
          <w:rFonts w:ascii="Arial" w:hAnsi="Arial" w:cs="Arial"/>
          <w:iCs/>
        </w:rPr>
        <w:t>situations which</w:t>
      </w:r>
      <w:proofErr w:type="gramEnd"/>
      <w:r w:rsidRPr="009F093C">
        <w:rPr>
          <w:rFonts w:ascii="Arial" w:hAnsi="Arial" w:cs="Arial"/>
          <w:iCs/>
        </w:rPr>
        <w:t xml:space="preserve"> students may realistically expect to encounter overseas or in communication with people in the target language</w:t>
      </w:r>
      <w:r w:rsidR="00D079D8">
        <w:rPr>
          <w:rFonts w:ascii="Arial" w:hAnsi="Arial" w:cs="Arial"/>
          <w:iCs/>
        </w:rPr>
        <w:t xml:space="preserve"> in a variety of contexts</w:t>
      </w:r>
      <w:r w:rsidRPr="009F093C">
        <w:rPr>
          <w:rFonts w:ascii="Arial" w:hAnsi="Arial" w:cs="Arial"/>
          <w:iCs/>
        </w:rPr>
        <w:t xml:space="preserve">. </w:t>
      </w:r>
    </w:p>
    <w:p w14:paraId="05B4F8BB" w14:textId="77777777" w:rsidR="002D1B74" w:rsidRPr="00745702" w:rsidRDefault="002D1B74" w:rsidP="00745702">
      <w:pPr>
        <w:autoSpaceDE w:val="0"/>
        <w:autoSpaceDN w:val="0"/>
        <w:adjustRightInd w:val="0"/>
        <w:spacing w:after="120" w:line="240" w:lineRule="auto"/>
        <w:ind w:left="567" w:right="261"/>
        <w:jc w:val="both"/>
        <w:rPr>
          <w:rFonts w:ascii="Arial" w:hAnsi="Arial" w:cs="Arial"/>
        </w:rPr>
      </w:pPr>
    </w:p>
    <w:p w14:paraId="2F77E266" w14:textId="77777777" w:rsidR="00641D6D" w:rsidRPr="00302082" w:rsidRDefault="00641D6D" w:rsidP="002A7F48">
      <w:pPr>
        <w:pBdr>
          <w:bottom w:val="single" w:sz="6" w:space="1" w:color="auto"/>
        </w:pBdr>
        <w:spacing w:after="120" w:line="240" w:lineRule="auto"/>
        <w:ind w:right="261"/>
        <w:rPr>
          <w:rFonts w:ascii="Arial" w:hAnsi="Arial" w:cs="Arial"/>
        </w:rPr>
      </w:pPr>
    </w:p>
    <w:p w14:paraId="2535263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306F6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1A18C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37291FC" w14:textId="77777777" w:rsidTr="006A1103">
        <w:trPr>
          <w:trHeight w:val="317"/>
        </w:trPr>
        <w:tc>
          <w:tcPr>
            <w:tcW w:w="1526" w:type="dxa"/>
          </w:tcPr>
          <w:p w14:paraId="2D3666A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B0C56D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36CC8A7"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5A983E"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18F59B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588ECFBA" w14:textId="77777777" w:rsidTr="006A1103">
        <w:trPr>
          <w:trHeight w:val="305"/>
        </w:trPr>
        <w:tc>
          <w:tcPr>
            <w:tcW w:w="1526" w:type="dxa"/>
            <w:vAlign w:val="center"/>
          </w:tcPr>
          <w:p w14:paraId="1D5740B9" w14:textId="77777777" w:rsidR="007A648C" w:rsidRPr="00DF4971" w:rsidRDefault="007A648C" w:rsidP="006A1103">
            <w:pPr>
              <w:rPr>
                <w:rFonts w:ascii="Arial" w:hAnsi="Arial" w:cs="Arial"/>
                <w:sz w:val="18"/>
                <w:szCs w:val="18"/>
              </w:rPr>
            </w:pPr>
          </w:p>
        </w:tc>
        <w:tc>
          <w:tcPr>
            <w:tcW w:w="1701" w:type="dxa"/>
            <w:vAlign w:val="center"/>
          </w:tcPr>
          <w:p w14:paraId="375ABA52" w14:textId="77777777" w:rsidR="007A648C" w:rsidRPr="00DF4971" w:rsidRDefault="007A648C" w:rsidP="006A1103">
            <w:pPr>
              <w:rPr>
                <w:rFonts w:ascii="Arial" w:hAnsi="Arial" w:cs="Arial"/>
                <w:sz w:val="18"/>
                <w:szCs w:val="18"/>
              </w:rPr>
            </w:pPr>
          </w:p>
        </w:tc>
        <w:tc>
          <w:tcPr>
            <w:tcW w:w="2410" w:type="dxa"/>
            <w:vAlign w:val="center"/>
          </w:tcPr>
          <w:p w14:paraId="2EAAAFB6" w14:textId="77777777" w:rsidR="007A648C" w:rsidRPr="00DF4971" w:rsidRDefault="007A648C" w:rsidP="006A1103">
            <w:pPr>
              <w:rPr>
                <w:rFonts w:ascii="Arial" w:hAnsi="Arial" w:cs="Arial"/>
                <w:sz w:val="18"/>
                <w:szCs w:val="18"/>
              </w:rPr>
            </w:pPr>
          </w:p>
        </w:tc>
        <w:tc>
          <w:tcPr>
            <w:tcW w:w="2448" w:type="dxa"/>
            <w:vAlign w:val="center"/>
          </w:tcPr>
          <w:p w14:paraId="65239D60" w14:textId="77777777" w:rsidR="007A648C" w:rsidRPr="00DF4971" w:rsidRDefault="007A648C" w:rsidP="006A1103">
            <w:pPr>
              <w:rPr>
                <w:rFonts w:ascii="Arial" w:hAnsi="Arial" w:cs="Arial"/>
                <w:sz w:val="18"/>
                <w:szCs w:val="18"/>
              </w:rPr>
            </w:pPr>
          </w:p>
        </w:tc>
        <w:tc>
          <w:tcPr>
            <w:tcW w:w="2597" w:type="dxa"/>
            <w:vAlign w:val="center"/>
          </w:tcPr>
          <w:p w14:paraId="225957EC" w14:textId="77777777" w:rsidR="007A648C" w:rsidRPr="00DF4971" w:rsidRDefault="007A648C" w:rsidP="006A1103">
            <w:pPr>
              <w:rPr>
                <w:rFonts w:ascii="Arial" w:hAnsi="Arial" w:cs="Arial"/>
                <w:sz w:val="18"/>
                <w:szCs w:val="18"/>
              </w:rPr>
            </w:pPr>
          </w:p>
        </w:tc>
      </w:tr>
      <w:tr w:rsidR="007A648C" w:rsidRPr="00302082" w14:paraId="13BA3CD4" w14:textId="77777777" w:rsidTr="007A648C">
        <w:trPr>
          <w:trHeight w:val="305"/>
        </w:trPr>
        <w:tc>
          <w:tcPr>
            <w:tcW w:w="1526" w:type="dxa"/>
            <w:vAlign w:val="center"/>
          </w:tcPr>
          <w:p w14:paraId="79C3E7FC"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BA7B17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B4F48D8"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BAA45A2"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E3E3669" w14:textId="77777777" w:rsidR="007A648C" w:rsidRPr="007A648C" w:rsidRDefault="007A648C" w:rsidP="007A648C">
            <w:pPr>
              <w:spacing w:after="120"/>
              <w:ind w:right="-330"/>
              <w:rPr>
                <w:rFonts w:ascii="Arial" w:hAnsi="Arial" w:cs="Arial"/>
                <w:sz w:val="18"/>
                <w:szCs w:val="18"/>
              </w:rPr>
            </w:pPr>
          </w:p>
        </w:tc>
      </w:tr>
    </w:tbl>
    <w:p w14:paraId="6ABC4CF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F4E1772" w14:textId="77777777" w:rsidTr="006A1103">
        <w:trPr>
          <w:trHeight w:val="305"/>
        </w:trPr>
        <w:tc>
          <w:tcPr>
            <w:tcW w:w="10627" w:type="dxa"/>
            <w:vAlign w:val="center"/>
          </w:tcPr>
          <w:p w14:paraId="54E138D5"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51E668F9"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E6348" w14:textId="77777777" w:rsidR="0093594B" w:rsidRDefault="0093594B" w:rsidP="009A2D37">
      <w:pPr>
        <w:spacing w:after="0" w:line="240" w:lineRule="auto"/>
      </w:pPr>
      <w:r>
        <w:separator/>
      </w:r>
    </w:p>
  </w:endnote>
  <w:endnote w:type="continuationSeparator" w:id="0">
    <w:p w14:paraId="240A8942" w14:textId="77777777" w:rsidR="0093594B" w:rsidRDefault="0093594B" w:rsidP="009A2D37">
      <w:pPr>
        <w:spacing w:after="0" w:line="240" w:lineRule="auto"/>
      </w:pPr>
      <w:r>
        <w:continuationSeparator/>
      </w:r>
    </w:p>
  </w:endnote>
  <w:endnote w:type="continuationNotice" w:id="1">
    <w:p w14:paraId="170DC0FB"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BF4E65" w14:textId="07E7CC7C" w:rsidR="008B2543" w:rsidRDefault="0019787E" w:rsidP="009A2D37">
        <w:pPr>
          <w:pStyle w:val="Footer"/>
          <w:jc w:val="center"/>
        </w:pPr>
        <w:r>
          <w:fldChar w:fldCharType="begin"/>
        </w:r>
        <w:r>
          <w:instrText xml:space="preserve"> PAGE   \* MERGEFORMAT </w:instrText>
        </w:r>
        <w:r>
          <w:fldChar w:fldCharType="separate"/>
        </w:r>
        <w:r w:rsidR="00024C4A">
          <w:rPr>
            <w:noProof/>
          </w:rPr>
          <w:t>3</w:t>
        </w:r>
        <w:r>
          <w:rPr>
            <w:noProof/>
          </w:rPr>
          <w:fldChar w:fldCharType="end"/>
        </w:r>
      </w:p>
    </w:sdtContent>
  </w:sdt>
  <w:p w14:paraId="632F559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1ECB3" w14:textId="77777777" w:rsidR="0093594B" w:rsidRDefault="0093594B" w:rsidP="009A2D37">
      <w:pPr>
        <w:spacing w:after="0" w:line="240" w:lineRule="auto"/>
      </w:pPr>
      <w:r>
        <w:separator/>
      </w:r>
    </w:p>
  </w:footnote>
  <w:footnote w:type="continuationSeparator" w:id="0">
    <w:p w14:paraId="731BFD5B" w14:textId="77777777" w:rsidR="0093594B" w:rsidRDefault="0093594B" w:rsidP="009A2D37">
      <w:pPr>
        <w:spacing w:after="0" w:line="240" w:lineRule="auto"/>
      </w:pPr>
      <w:r>
        <w:continuationSeparator/>
      </w:r>
    </w:p>
  </w:footnote>
  <w:footnote w:type="continuationNotice" w:id="1">
    <w:p w14:paraId="346B4717"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D80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7B5DDC" wp14:editId="28CC9C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EAE314" w14:textId="77777777" w:rsidR="008B2543" w:rsidRPr="008C00F8" w:rsidRDefault="008B2543" w:rsidP="005E6D38">
    <w:pPr>
      <w:pStyle w:val="Heading1"/>
      <w:spacing w:before="60" w:after="60"/>
      <w:rPr>
        <w:rFonts w:ascii="Arial" w:hAnsi="Arial" w:cs="Arial"/>
      </w:rPr>
    </w:pPr>
  </w:p>
  <w:p w14:paraId="2316626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B72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9939AB" wp14:editId="2D4620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BE4F09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FEB3299"/>
    <w:multiLevelType w:val="hybridMultilevel"/>
    <w:tmpl w:val="99EA16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82C5A83"/>
    <w:multiLevelType w:val="hybridMultilevel"/>
    <w:tmpl w:val="49DAA6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5D64E9"/>
    <w:multiLevelType w:val="hybridMultilevel"/>
    <w:tmpl w:val="17768C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10"/>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C4A"/>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7B3C"/>
    <w:rsid w:val="001C4A85"/>
    <w:rsid w:val="001C5443"/>
    <w:rsid w:val="001D0C7D"/>
    <w:rsid w:val="001D1F2D"/>
    <w:rsid w:val="001D2314"/>
    <w:rsid w:val="001D6398"/>
    <w:rsid w:val="001E1F45"/>
    <w:rsid w:val="001E62C1"/>
    <w:rsid w:val="001F0779"/>
    <w:rsid w:val="001F3C3E"/>
    <w:rsid w:val="002002CF"/>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1B74"/>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0958"/>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0298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0F13"/>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416"/>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CF4185"/>
    <w:rsid w:val="00D02E99"/>
    <w:rsid w:val="00D079D8"/>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59F0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9A0A-DDF4-4B8A-9FDF-BC87A25D1B50}">
  <ds:schemaRefs>
    <ds:schemaRef ds:uri="http://schemas.microsoft.com/sharepoint/events"/>
  </ds:schemaRefs>
</ds:datastoreItem>
</file>

<file path=customXml/itemProps2.xml><?xml version="1.0" encoding="utf-8"?>
<ds:datastoreItem xmlns:ds="http://schemas.openxmlformats.org/officeDocument/2006/customXml" ds:itemID="{52F66CA3-A082-4F74-A53E-4715C4F95004}"/>
</file>

<file path=customXml/itemProps3.xml><?xml version="1.0" encoding="utf-8"?>
<ds:datastoreItem xmlns:ds="http://schemas.openxmlformats.org/officeDocument/2006/customXml" ds:itemID="{12593F1D-9BBE-408B-BB59-FC33E7CE95EF}">
  <ds:schemaRef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ef2b9e05-657a-4dc1-8c6c-679bdea18f38"/>
    <ds:schemaRef ds:uri="http://purl.org/dc/elements/1.1/"/>
  </ds:schemaRefs>
</ds:datastoreItem>
</file>

<file path=customXml/itemProps4.xml><?xml version="1.0" encoding="utf-8"?>
<ds:datastoreItem xmlns:ds="http://schemas.openxmlformats.org/officeDocument/2006/customXml" ds:itemID="{5A9EAB79-56A1-4F15-B9D8-1A5B6DDFD999}">
  <ds:schemaRefs>
    <ds:schemaRef ds:uri="http://schemas.microsoft.com/sharepoint/v3/contenttype/forms"/>
  </ds:schemaRefs>
</ds:datastoreItem>
</file>

<file path=customXml/itemProps5.xml><?xml version="1.0" encoding="utf-8"?>
<ds:datastoreItem xmlns:ds="http://schemas.openxmlformats.org/officeDocument/2006/customXml" ds:itemID="{74603DEE-106A-4F91-BD5D-3C996A15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2018-02-22T15:01:00Z</dcterms:created>
  <dcterms:modified xsi:type="dcterms:W3CDTF">2018-03-20T11:12:00Z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dc0d6e79-1ba4-4bb2-a8af-9639c8dcd898</vt:lpwstr>
  </property>
</Properties>
</file>