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0ABD4F8C"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2F11A4" w:rsidRPr="00D34606">
        <w:rPr>
          <w:rFonts w:ascii="Arial" w:hAnsi="Arial" w:cs="Arial"/>
        </w:rPr>
        <w:t>1</w:t>
      </w:r>
      <w:r w:rsidR="00D34606" w:rsidRPr="00D34606">
        <w:rPr>
          <w:rFonts w:ascii="Arial" w:hAnsi="Arial" w:cs="Arial"/>
        </w:rPr>
        <w:t>9 (LZ019</w:t>
      </w:r>
      <w:r w:rsidRPr="00D34606">
        <w:rPr>
          <w:rFonts w:ascii="Arial" w:hAnsi="Arial" w:cs="Arial"/>
        </w:rPr>
        <w:t xml:space="preserve">) </w:t>
      </w:r>
      <w:r w:rsidR="00D34606" w:rsidRPr="00D34606">
        <w:rPr>
          <w:rFonts w:ascii="Arial" w:hAnsi="Arial" w:cs="Arial"/>
        </w:rPr>
        <w:t>Law for University Study</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394071"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Autumn Start:</w:t>
      </w:r>
      <w:r w:rsidRPr="003835D9">
        <w:rPr>
          <w:rFonts w:ascii="Arial" w:hAnsi="Arial" w:cs="Arial"/>
          <w:szCs w:val="20"/>
        </w:rPr>
        <w:t xml:space="preserve"> Autumn, Spring and Summer Terms</w:t>
      </w:r>
    </w:p>
    <w:p w14:paraId="1669E9F3"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Spring Start:</w:t>
      </w:r>
      <w:r w:rsidRPr="003835D9">
        <w:rPr>
          <w:rFonts w:ascii="Arial" w:hAnsi="Arial" w:cs="Arial"/>
          <w:szCs w:val="20"/>
        </w:rPr>
        <w:t xml:space="preserve"> Spring (starting week 16) and Summer Terms plus Summer Vacation (4 weeks);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7708AD2D" w14:textId="77777777" w:rsidR="001633E1" w:rsidRPr="00D478C3" w:rsidRDefault="001633E1" w:rsidP="003835D9">
      <w:pPr>
        <w:spacing w:after="0" w:line="240" w:lineRule="auto"/>
        <w:ind w:right="261"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3835D9">
      <w:pPr>
        <w:pStyle w:val="ListParagraph"/>
        <w:spacing w:after="0" w:line="240" w:lineRule="auto"/>
        <w:ind w:left="567" w:right="261"/>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604FAD73" w14:textId="77777777" w:rsidR="009F290F" w:rsidRDefault="009F290F" w:rsidP="001633E1">
      <w:pPr>
        <w:spacing w:after="120" w:line="240" w:lineRule="auto"/>
        <w:ind w:left="567" w:right="260"/>
        <w:rPr>
          <w:rFonts w:ascii="Arial" w:hAnsi="Arial" w:cs="Arial"/>
          <w:b/>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636469D"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456344">
        <w:rPr>
          <w:rFonts w:ascii="Arial" w:hAnsi="Arial" w:cs="Arial"/>
          <w:iCs/>
          <w:szCs w:val="20"/>
        </w:rPr>
        <w:t xml:space="preserve"> (autumn and spring entry)</w:t>
      </w:r>
      <w:r w:rsidR="009F290F">
        <w:rPr>
          <w:rFonts w:ascii="Arial" w:hAnsi="Arial" w:cs="Arial"/>
          <w:iCs/>
          <w:szCs w:val="20"/>
        </w:rPr>
        <w:t xml:space="preserve"> </w:t>
      </w:r>
      <w:r w:rsidR="009F290F" w:rsidRPr="009F290F">
        <w:rPr>
          <w:rFonts w:ascii="Arial" w:hAnsi="Arial" w:cs="Arial"/>
          <w:iCs/>
          <w:szCs w:val="20"/>
        </w:rPr>
        <w:t xml:space="preserve">and JYA English Plus </w:t>
      </w:r>
      <w:r w:rsidR="00456344">
        <w:rPr>
          <w:rFonts w:ascii="Arial" w:hAnsi="Arial" w:cs="Arial"/>
          <w:iCs/>
          <w:szCs w:val="20"/>
        </w:rPr>
        <w:t>(autumn only)</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CD33FB" w14:textId="3AC6C179"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Recognise the basic forms and sources of law</w:t>
      </w:r>
    </w:p>
    <w:p w14:paraId="4E4FCFA4" w14:textId="6FFCBE7F"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Differentiate between case law and statutory law</w:t>
      </w:r>
    </w:p>
    <w:p w14:paraId="66DDADE7" w14:textId="7A4E6345"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Approach the law in a critical manner through encouragement to evaluate legal judgements</w:t>
      </w:r>
    </w:p>
    <w:p w14:paraId="61656343" w14:textId="2B04F6EC"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 xml:space="preserve">Develop a further understanding of other subject areas, for example, history, philosophy and politics through perceiving law as a social practice </w:t>
      </w:r>
    </w:p>
    <w:p w14:paraId="099DF435" w14:textId="1EC41508"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Compose a basic legal argument in response to a problem question</w:t>
      </w:r>
    </w:p>
    <w:p w14:paraId="0D52F923" w14:textId="77777777" w:rsidR="00632A38" w:rsidRDefault="00632A38" w:rsidP="00DB4127">
      <w:pPr>
        <w:spacing w:after="0" w:line="240" w:lineRule="auto"/>
        <w:ind w:left="788" w:right="261"/>
        <w:rPr>
          <w:rFonts w:ascii="Arial" w:hAnsi="Arial" w:cs="Arial"/>
          <w:sz w:val="24"/>
        </w:rPr>
      </w:pPr>
    </w:p>
    <w:p w14:paraId="2DA7FA42" w14:textId="77777777" w:rsidR="00996FB5" w:rsidRPr="00DB4127" w:rsidRDefault="00996FB5"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0487BA"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enhance their reading skills, extend their vocabulary and their language awareness through reading legal texts</w:t>
      </w:r>
    </w:p>
    <w:p w14:paraId="63848A4E"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take personal responsibility for their learning through reading texts independently</w:t>
      </w:r>
    </w:p>
    <w:p w14:paraId="428F64A7"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 xml:space="preserve">further their writing skills and learn to reference accurately, especially case reports and statutes, </w:t>
      </w:r>
    </w:p>
    <w:p w14:paraId="0A8E314F"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essay writing and the composition of answers to problem questions</w:t>
      </w:r>
    </w:p>
    <w:p w14:paraId="3F948E40" w14:textId="170B7584"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seminar discussion students will improve their speaking skills and their ab</w:t>
      </w:r>
      <w:r>
        <w:rPr>
          <w:rFonts w:ascii="Arial" w:hAnsi="Arial" w:cs="Arial"/>
          <w:szCs w:val="20"/>
        </w:rPr>
        <w:t xml:space="preserve">ility to present an argument </w:t>
      </w:r>
      <w:r w:rsidRPr="00996FB5">
        <w:rPr>
          <w:rFonts w:ascii="Arial" w:hAnsi="Arial" w:cs="Arial"/>
          <w:szCs w:val="20"/>
        </w:rPr>
        <w:t>cogently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2EF66A" w14:textId="77777777" w:rsidR="00996FB5" w:rsidRPr="00996FB5" w:rsidRDefault="00996FB5" w:rsidP="00996FB5">
      <w:pPr>
        <w:pStyle w:val="ListParagraph"/>
        <w:spacing w:after="120"/>
        <w:ind w:left="567"/>
        <w:rPr>
          <w:rFonts w:ascii="Arial" w:hAnsi="Arial" w:cs="Arial"/>
          <w:szCs w:val="20"/>
        </w:rPr>
      </w:pPr>
      <w:r w:rsidRPr="00996FB5">
        <w:rPr>
          <w:rFonts w:ascii="Arial" w:hAnsi="Arial" w:cs="Arial"/>
          <w:szCs w:val="20"/>
        </w:rPr>
        <w:t>The module will aim to develop a comprehensive understanding of the nature and sources of English law, including its political nature and the hierarchy and structure of the English Legal System.  Included within this, the problems associated with the interpretation and implementation of the law will be highlighted.  The political nature of law and its relation to justice will also be stressed.  In the second period, separate areas of the law will be considered (e.g. criminal law, contract law, and constitutional law) in order to give students a feel for the many different branches of law and how these often inter-relate.</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C37FC" w14:textId="77777777" w:rsidR="009F290F" w:rsidRPr="009F290F" w:rsidRDefault="009F290F" w:rsidP="00B73BA5">
      <w:pPr>
        <w:spacing w:after="120" w:line="240" w:lineRule="auto"/>
        <w:ind w:left="360" w:right="260" w:firstLine="207"/>
        <w:jc w:val="both"/>
        <w:rPr>
          <w:rFonts w:ascii="Arial" w:hAnsi="Arial" w:cs="Arial"/>
          <w:iCs/>
          <w:szCs w:val="20"/>
        </w:rPr>
      </w:pPr>
      <w:r w:rsidRPr="009F290F">
        <w:rPr>
          <w:rFonts w:ascii="Arial" w:hAnsi="Arial" w:cs="Arial"/>
          <w:iCs/>
          <w:szCs w:val="20"/>
        </w:rPr>
        <w:t>The recommended textbook is:</w:t>
      </w:r>
    </w:p>
    <w:p w14:paraId="7E7BF11C" w14:textId="77777777" w:rsidR="009F290F" w:rsidRPr="00B73BA5" w:rsidRDefault="009F290F" w:rsidP="00B73BA5">
      <w:pPr>
        <w:pStyle w:val="ListParagraph"/>
        <w:numPr>
          <w:ilvl w:val="0"/>
          <w:numId w:val="24"/>
        </w:numPr>
        <w:spacing w:after="120" w:line="240" w:lineRule="auto"/>
        <w:ind w:right="260"/>
        <w:jc w:val="both"/>
        <w:rPr>
          <w:rFonts w:ascii="Arial" w:hAnsi="Arial" w:cs="Arial"/>
          <w:iCs/>
          <w:szCs w:val="20"/>
        </w:rPr>
      </w:pPr>
      <w:r w:rsidRPr="00B73BA5">
        <w:rPr>
          <w:rFonts w:ascii="Arial" w:hAnsi="Arial" w:cs="Arial"/>
          <w:iCs/>
          <w:szCs w:val="20"/>
        </w:rPr>
        <w:t>Gary Slapper, How the Law Works (Routledge 2016)</w:t>
      </w:r>
    </w:p>
    <w:p w14:paraId="1A20E7C2" w14:textId="77777777" w:rsidR="009F290F" w:rsidRDefault="009F290F" w:rsidP="00B73BA5">
      <w:pPr>
        <w:spacing w:after="120" w:line="240" w:lineRule="auto"/>
        <w:ind w:right="260"/>
        <w:jc w:val="both"/>
        <w:rPr>
          <w:rFonts w:ascii="Arial" w:hAnsi="Arial" w:cs="Arial"/>
          <w:iCs/>
          <w:szCs w:val="20"/>
        </w:rPr>
      </w:pPr>
    </w:p>
    <w:p w14:paraId="1E87A63D" w14:textId="77777777" w:rsidR="009F290F" w:rsidRPr="009F290F" w:rsidRDefault="009F290F" w:rsidP="00B73BA5">
      <w:pPr>
        <w:spacing w:after="120" w:line="240" w:lineRule="auto"/>
        <w:ind w:right="260" w:firstLine="567"/>
        <w:jc w:val="both"/>
        <w:rPr>
          <w:rFonts w:ascii="Arial" w:hAnsi="Arial" w:cs="Arial"/>
          <w:iCs/>
          <w:szCs w:val="20"/>
        </w:rPr>
      </w:pPr>
      <w:r w:rsidRPr="009F290F">
        <w:rPr>
          <w:rFonts w:ascii="Arial" w:hAnsi="Arial" w:cs="Arial"/>
          <w:iCs/>
          <w:szCs w:val="20"/>
        </w:rPr>
        <w:t>Additional reading:</w:t>
      </w:r>
    </w:p>
    <w:p w14:paraId="2CF2F78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P.S. </w:t>
      </w:r>
      <w:proofErr w:type="spellStart"/>
      <w:r w:rsidRPr="00B73BA5">
        <w:rPr>
          <w:rFonts w:ascii="Arial" w:hAnsi="Arial" w:cs="Arial"/>
          <w:iCs/>
          <w:szCs w:val="20"/>
        </w:rPr>
        <w:t>Atiyah</w:t>
      </w:r>
      <w:proofErr w:type="spellEnd"/>
      <w:r w:rsidRPr="00B73BA5">
        <w:rPr>
          <w:rFonts w:ascii="Arial" w:hAnsi="Arial" w:cs="Arial"/>
          <w:iCs/>
          <w:szCs w:val="20"/>
        </w:rPr>
        <w:t xml:space="preserve">, </w:t>
      </w:r>
      <w:proofErr w:type="spellStart"/>
      <w:r w:rsidRPr="00B73BA5">
        <w:rPr>
          <w:rFonts w:ascii="Arial" w:hAnsi="Arial" w:cs="Arial"/>
          <w:iCs/>
          <w:szCs w:val="20"/>
        </w:rPr>
        <w:t>Atiyah’s</w:t>
      </w:r>
      <w:proofErr w:type="spellEnd"/>
      <w:r w:rsidRPr="00B73BA5">
        <w:rPr>
          <w:rFonts w:ascii="Arial" w:hAnsi="Arial" w:cs="Arial"/>
          <w:iCs/>
          <w:szCs w:val="20"/>
        </w:rPr>
        <w:t xml:space="preserve"> Introduction to the Law of Contract (Oxford University Press 2006)</w:t>
      </w:r>
    </w:p>
    <w:p w14:paraId="000DC930"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Helen </w:t>
      </w:r>
      <w:proofErr w:type="spellStart"/>
      <w:r w:rsidRPr="00B73BA5">
        <w:rPr>
          <w:rFonts w:ascii="Arial" w:hAnsi="Arial" w:cs="Arial"/>
          <w:iCs/>
          <w:szCs w:val="20"/>
        </w:rPr>
        <w:t>Carr</w:t>
      </w:r>
      <w:proofErr w:type="spellEnd"/>
      <w:r w:rsidRPr="00B73BA5">
        <w:rPr>
          <w:rFonts w:ascii="Arial" w:hAnsi="Arial" w:cs="Arial"/>
          <w:iCs/>
          <w:szCs w:val="20"/>
        </w:rPr>
        <w:t>, Sarah, Carter and Kirsty Horsey, Skills for Law Students (Oxford University Press 2009)</w:t>
      </w:r>
    </w:p>
    <w:p w14:paraId="2BEBE83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Jacqueline Martin, Unlocking Criminal Law (Routledge 2015)</w:t>
      </w:r>
    </w:p>
    <w:p w14:paraId="14376AA9"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Gary Slapper, The English Legal System (Routledge 2016)</w:t>
      </w:r>
    </w:p>
    <w:p w14:paraId="123CA5EC"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April Stroud, Making Sense of Land Law (Palgrave Macmillan 2013)</w:t>
      </w:r>
    </w:p>
    <w:p w14:paraId="23173429" w14:textId="77777777" w:rsidR="009A2D37" w:rsidRPr="00302082" w:rsidRDefault="009A2D37" w:rsidP="00B73BA5">
      <w:pPr>
        <w:spacing w:after="120" w:line="240" w:lineRule="auto"/>
        <w:ind w:right="260" w:firstLine="3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24CF247E" w:rsidR="00B0764F" w:rsidRPr="00B0764F" w:rsidRDefault="00B0764F" w:rsidP="0068689A">
            <w:pPr>
              <w:spacing w:after="120"/>
              <w:ind w:right="260"/>
              <w:rPr>
                <w:rFonts w:ascii="Arial" w:hAnsi="Arial" w:cs="Arial"/>
                <w:b/>
                <w:iCs/>
              </w:rPr>
            </w:pPr>
            <w:r w:rsidRPr="00B0764F">
              <w:rPr>
                <w:rFonts w:ascii="Arial" w:hAnsi="Arial" w:cs="Arial"/>
                <w:b/>
                <w:iCs/>
              </w:rPr>
              <w:t xml:space="preserve">Autumn </w:t>
            </w:r>
            <w:r w:rsidR="0068689A">
              <w:rPr>
                <w:rFonts w:ascii="Arial" w:hAnsi="Arial" w:cs="Arial"/>
                <w:b/>
                <w:iCs/>
              </w:rPr>
              <w:t>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5976E4CC" w:rsidR="00B0764F" w:rsidRPr="001E55AB" w:rsidRDefault="00B0764F" w:rsidP="0068689A">
            <w:pPr>
              <w:spacing w:after="120"/>
              <w:ind w:right="260"/>
              <w:rPr>
                <w:rFonts w:ascii="Arial" w:hAnsi="Arial" w:cs="Arial"/>
                <w:b/>
                <w:iCs/>
              </w:rPr>
            </w:pPr>
            <w:r w:rsidRPr="001E55AB">
              <w:rPr>
                <w:rFonts w:ascii="Arial" w:hAnsi="Arial" w:cs="Arial"/>
                <w:b/>
                <w:iCs/>
              </w:rPr>
              <w:t xml:space="preserve">Spring </w:t>
            </w:r>
            <w:r w:rsidR="0068689A">
              <w:rPr>
                <w:rFonts w:ascii="Arial" w:hAnsi="Arial" w:cs="Arial"/>
                <w:b/>
                <w:iCs/>
              </w:rPr>
              <w:t>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0FAA1BDF" w14:textId="77777777" w:rsidR="00F119BE" w:rsidRPr="00883204" w:rsidRDefault="00F119BE" w:rsidP="00F119B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FBF85B" w14:textId="77777777" w:rsidR="00F119BE" w:rsidRPr="00696FF5" w:rsidRDefault="00F119BE" w:rsidP="00F119BE">
      <w:pPr>
        <w:pStyle w:val="ListParagraph"/>
        <w:numPr>
          <w:ilvl w:val="1"/>
          <w:numId w:val="9"/>
        </w:numPr>
        <w:spacing w:after="120"/>
        <w:rPr>
          <w:rFonts w:ascii="Arial" w:hAnsi="Arial" w:cs="Arial"/>
          <w:iCs/>
        </w:rPr>
      </w:pPr>
      <w:r w:rsidRPr="00696FF5">
        <w:rPr>
          <w:rFonts w:ascii="Arial" w:hAnsi="Arial" w:cs="Arial"/>
          <w:iCs/>
        </w:rPr>
        <w:t>Main assessment methods</w:t>
      </w:r>
    </w:p>
    <w:p w14:paraId="5C737354" w14:textId="0A0A7E14"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1 (</w:t>
      </w:r>
      <w:r w:rsidR="007539E7" w:rsidRPr="00B73BA5">
        <w:rPr>
          <w:rFonts w:ascii="Arial" w:hAnsi="Arial" w:cs="Arial"/>
          <w:iCs/>
        </w:rPr>
        <w:t>1000 words</w:t>
      </w:r>
      <w:r w:rsidRPr="00B73BA5">
        <w:rPr>
          <w:rFonts w:ascii="Arial" w:hAnsi="Arial" w:cs="Arial"/>
          <w:iCs/>
        </w:rPr>
        <w:t>) (15%)</w:t>
      </w:r>
    </w:p>
    <w:p w14:paraId="541C472A" w14:textId="311CB90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In Course Test 1 (</w:t>
      </w:r>
      <w:r w:rsidR="007539E7" w:rsidRPr="00B73BA5">
        <w:rPr>
          <w:rFonts w:ascii="Arial" w:hAnsi="Arial" w:cs="Arial"/>
          <w:iCs/>
        </w:rPr>
        <w:t>45 minutes</w:t>
      </w:r>
      <w:r w:rsidRPr="00B73BA5">
        <w:rPr>
          <w:rFonts w:ascii="Arial" w:hAnsi="Arial" w:cs="Arial"/>
          <w:iCs/>
        </w:rPr>
        <w:t>) (15%)</w:t>
      </w:r>
    </w:p>
    <w:p w14:paraId="5BE2F471" w14:textId="0F329F5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2 (</w:t>
      </w:r>
      <w:r w:rsidR="007539E7" w:rsidRPr="00B73BA5">
        <w:rPr>
          <w:rFonts w:ascii="Arial" w:hAnsi="Arial" w:cs="Arial"/>
          <w:iCs/>
        </w:rPr>
        <w:t>1500 words</w:t>
      </w:r>
      <w:r w:rsidRPr="00B73BA5">
        <w:rPr>
          <w:rFonts w:ascii="Arial" w:hAnsi="Arial" w:cs="Arial"/>
          <w:iCs/>
        </w:rPr>
        <w:t>) (25%)</w:t>
      </w:r>
    </w:p>
    <w:p w14:paraId="2CC87941" w14:textId="77777777"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Seminar participation (5%)</w:t>
      </w:r>
    </w:p>
    <w:p w14:paraId="21E0832A" w14:textId="6A24E869" w:rsidR="00F119BE" w:rsidRDefault="00F119BE" w:rsidP="00F119BE">
      <w:pPr>
        <w:spacing w:after="120" w:line="240" w:lineRule="auto"/>
        <w:ind w:left="1440" w:right="260"/>
        <w:jc w:val="both"/>
        <w:rPr>
          <w:rFonts w:ascii="Arial" w:hAnsi="Arial" w:cs="Arial"/>
          <w:iCs/>
        </w:rPr>
      </w:pPr>
      <w:r w:rsidRPr="00B73BA5">
        <w:rPr>
          <w:rFonts w:ascii="Arial" w:hAnsi="Arial" w:cs="Arial"/>
          <w:iCs/>
        </w:rPr>
        <w:t>Examination, (</w:t>
      </w:r>
      <w:r w:rsidR="007539E7" w:rsidRPr="00B73BA5">
        <w:rPr>
          <w:rFonts w:ascii="Arial" w:hAnsi="Arial" w:cs="Arial"/>
          <w:iCs/>
        </w:rPr>
        <w:t>2 hours</w:t>
      </w:r>
      <w:r w:rsidRPr="00B73BA5">
        <w:rPr>
          <w:rFonts w:ascii="Arial" w:hAnsi="Arial" w:cs="Arial"/>
          <w:iCs/>
        </w:rPr>
        <w:t>) (40%)</w:t>
      </w:r>
    </w:p>
    <w:p w14:paraId="59C65254" w14:textId="77777777" w:rsidR="0067038F" w:rsidRDefault="007539E7" w:rsidP="00F119BE">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67038F">
        <w:rPr>
          <w:rFonts w:ascii="Arial" w:hAnsi="Arial" w:cs="Arial"/>
          <w:iCs/>
        </w:rPr>
        <w:t>:</w:t>
      </w:r>
    </w:p>
    <w:p w14:paraId="0A6A2F4F" w14:textId="03A1D350" w:rsidR="0067038F" w:rsidRPr="006C7579" w:rsidRDefault="004A2961" w:rsidP="00F119BE">
      <w:pPr>
        <w:spacing w:after="120" w:line="240" w:lineRule="auto"/>
        <w:ind w:left="1440" w:right="260"/>
        <w:jc w:val="both"/>
        <w:rPr>
          <w:rFonts w:ascii="Arial" w:hAnsi="Arial" w:cs="Arial"/>
          <w:b/>
          <w:iCs/>
        </w:rPr>
      </w:pPr>
      <w:r>
        <w:rPr>
          <w:rFonts w:ascii="Arial" w:hAnsi="Arial" w:cs="Arial"/>
          <w:iCs/>
        </w:rPr>
        <w:t>Written Assignment (1,500 words)</w:t>
      </w:r>
    </w:p>
    <w:p w14:paraId="3D149FD9" w14:textId="77777777" w:rsidR="00F119BE" w:rsidRDefault="00F119BE" w:rsidP="00F119BE">
      <w:pPr>
        <w:spacing w:after="120" w:line="240" w:lineRule="auto"/>
        <w:ind w:left="426" w:right="260"/>
        <w:rPr>
          <w:rFonts w:ascii="Arial" w:hAnsi="Arial" w:cs="Arial"/>
          <w:b/>
          <w:i/>
          <w:iCs/>
        </w:rPr>
      </w:pPr>
    </w:p>
    <w:p w14:paraId="5B452D82" w14:textId="77777777" w:rsidR="00F119BE" w:rsidRPr="00696FF5" w:rsidRDefault="00F119BE" w:rsidP="00F119BE">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EFC0BA" w14:textId="06A1CAF2" w:rsidR="00F119BE" w:rsidRPr="006C7579" w:rsidRDefault="00F119BE" w:rsidP="00F119BE">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B16105">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886"/>
        <w:gridCol w:w="886"/>
        <w:gridCol w:w="885"/>
        <w:gridCol w:w="885"/>
        <w:gridCol w:w="885"/>
        <w:gridCol w:w="885"/>
        <w:gridCol w:w="885"/>
        <w:gridCol w:w="885"/>
        <w:gridCol w:w="880"/>
      </w:tblGrid>
      <w:tr w:rsidR="00996FB5" w:rsidRPr="00BE52BB" w14:paraId="5615A5B7" w14:textId="77777777" w:rsidTr="00B73BA5">
        <w:trPr>
          <w:trHeight w:val="340"/>
          <w:tblHeader/>
          <w:jc w:val="center"/>
        </w:trPr>
        <w:tc>
          <w:tcPr>
            <w:tcW w:w="1193" w:type="pct"/>
            <w:shd w:val="clear" w:color="auto" w:fill="D9D9D9"/>
            <w:vAlign w:val="center"/>
          </w:tcPr>
          <w:p w14:paraId="24001066" w14:textId="77777777" w:rsidR="00996FB5" w:rsidRPr="00BE52BB" w:rsidRDefault="00996FB5" w:rsidP="00996FB5">
            <w:pPr>
              <w:spacing w:after="120" w:line="240" w:lineRule="auto"/>
              <w:ind w:left="33"/>
              <w:rPr>
                <w:rFonts w:ascii="Arial" w:hAnsi="Arial" w:cs="Arial"/>
                <w:b/>
                <w:sz w:val="20"/>
                <w:szCs w:val="20"/>
              </w:rPr>
            </w:pPr>
            <w:r w:rsidRPr="00BE52BB">
              <w:rPr>
                <w:rFonts w:ascii="Arial" w:hAnsi="Arial" w:cs="Arial"/>
                <w:b/>
                <w:sz w:val="20"/>
                <w:szCs w:val="20"/>
              </w:rPr>
              <w:t>Module learning outcome</w:t>
            </w:r>
          </w:p>
        </w:tc>
        <w:tc>
          <w:tcPr>
            <w:tcW w:w="424" w:type="pct"/>
            <w:shd w:val="clear" w:color="auto" w:fill="auto"/>
            <w:vAlign w:val="center"/>
          </w:tcPr>
          <w:p w14:paraId="5C7644B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8.1</w:t>
            </w:r>
          </w:p>
        </w:tc>
        <w:tc>
          <w:tcPr>
            <w:tcW w:w="424" w:type="pct"/>
            <w:shd w:val="clear" w:color="auto" w:fill="auto"/>
            <w:vAlign w:val="center"/>
          </w:tcPr>
          <w:p w14:paraId="4037A2E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8.2</w:t>
            </w:r>
          </w:p>
        </w:tc>
        <w:tc>
          <w:tcPr>
            <w:tcW w:w="423" w:type="pct"/>
            <w:shd w:val="clear" w:color="auto" w:fill="auto"/>
            <w:vAlign w:val="center"/>
          </w:tcPr>
          <w:p w14:paraId="31718A7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8.3</w:t>
            </w:r>
          </w:p>
        </w:tc>
        <w:tc>
          <w:tcPr>
            <w:tcW w:w="423" w:type="pct"/>
            <w:shd w:val="clear" w:color="auto" w:fill="auto"/>
            <w:vAlign w:val="center"/>
          </w:tcPr>
          <w:p w14:paraId="6BDA4F3F"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8.4</w:t>
            </w:r>
          </w:p>
        </w:tc>
        <w:tc>
          <w:tcPr>
            <w:tcW w:w="423" w:type="pct"/>
            <w:shd w:val="clear" w:color="auto" w:fill="auto"/>
            <w:vAlign w:val="center"/>
          </w:tcPr>
          <w:p w14:paraId="311F176D"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8.5</w:t>
            </w:r>
          </w:p>
        </w:tc>
        <w:tc>
          <w:tcPr>
            <w:tcW w:w="423" w:type="pct"/>
            <w:shd w:val="clear" w:color="auto" w:fill="auto"/>
            <w:vAlign w:val="center"/>
          </w:tcPr>
          <w:p w14:paraId="10D28E0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9.1</w:t>
            </w:r>
          </w:p>
        </w:tc>
        <w:tc>
          <w:tcPr>
            <w:tcW w:w="423" w:type="pct"/>
            <w:shd w:val="clear" w:color="auto" w:fill="auto"/>
            <w:vAlign w:val="center"/>
          </w:tcPr>
          <w:p w14:paraId="789FB626"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9.2</w:t>
            </w:r>
          </w:p>
        </w:tc>
        <w:tc>
          <w:tcPr>
            <w:tcW w:w="423" w:type="pct"/>
            <w:shd w:val="clear" w:color="auto" w:fill="auto"/>
            <w:vAlign w:val="center"/>
          </w:tcPr>
          <w:p w14:paraId="221BC991"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9.3</w:t>
            </w:r>
          </w:p>
        </w:tc>
        <w:tc>
          <w:tcPr>
            <w:tcW w:w="423" w:type="pct"/>
            <w:shd w:val="clear" w:color="auto" w:fill="auto"/>
            <w:vAlign w:val="center"/>
          </w:tcPr>
          <w:p w14:paraId="1F10799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9.4</w:t>
            </w:r>
          </w:p>
        </w:tc>
      </w:tr>
      <w:tr w:rsidR="00996FB5" w:rsidRPr="00BE52BB" w14:paraId="5E75C21B" w14:textId="77777777" w:rsidTr="00996FB5">
        <w:trPr>
          <w:trHeight w:val="340"/>
          <w:jc w:val="center"/>
        </w:trPr>
        <w:tc>
          <w:tcPr>
            <w:tcW w:w="1193" w:type="pct"/>
            <w:shd w:val="clear" w:color="auto" w:fill="D9D9D9"/>
            <w:vAlign w:val="center"/>
          </w:tcPr>
          <w:p w14:paraId="17835418"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Learning/ teaching method</w:t>
            </w:r>
          </w:p>
        </w:tc>
        <w:tc>
          <w:tcPr>
            <w:tcW w:w="424" w:type="pct"/>
            <w:shd w:val="clear" w:color="auto" w:fill="auto"/>
            <w:vAlign w:val="center"/>
          </w:tcPr>
          <w:p w14:paraId="757F5C45"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3203AE1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39845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396BFF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9504A9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49679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318715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BC1BE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AD53D4"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70568FFB" w14:textId="77777777" w:rsidTr="00996FB5">
        <w:trPr>
          <w:trHeight w:val="340"/>
          <w:jc w:val="center"/>
        </w:trPr>
        <w:tc>
          <w:tcPr>
            <w:tcW w:w="1193" w:type="pct"/>
            <w:shd w:val="clear" w:color="auto" w:fill="auto"/>
            <w:vAlign w:val="center"/>
          </w:tcPr>
          <w:p w14:paraId="25851360" w14:textId="47B799C5"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Lectures</w:t>
            </w:r>
            <w:r w:rsidRPr="00BE52BB">
              <w:rPr>
                <w:rFonts w:ascii="Arial" w:hAnsi="Arial" w:cs="Arial"/>
                <w:iCs/>
                <w:sz w:val="20"/>
                <w:szCs w:val="20"/>
              </w:rPr>
              <w:t xml:space="preserve"> </w:t>
            </w:r>
          </w:p>
        </w:tc>
        <w:tc>
          <w:tcPr>
            <w:tcW w:w="424" w:type="pct"/>
            <w:shd w:val="clear" w:color="auto" w:fill="auto"/>
            <w:vAlign w:val="center"/>
          </w:tcPr>
          <w:p w14:paraId="5CEB9E0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5619FD42"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E15A5D8"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F88134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25873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64FB30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A94A68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C591B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D73D8F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07E9036" w14:textId="77777777" w:rsidTr="00996FB5">
        <w:trPr>
          <w:trHeight w:val="340"/>
          <w:jc w:val="center"/>
        </w:trPr>
        <w:tc>
          <w:tcPr>
            <w:tcW w:w="1193" w:type="pct"/>
            <w:shd w:val="clear" w:color="auto" w:fill="auto"/>
            <w:vAlign w:val="center"/>
          </w:tcPr>
          <w:p w14:paraId="43DE88BE" w14:textId="1BC8C747"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Seminars</w:t>
            </w:r>
          </w:p>
        </w:tc>
        <w:tc>
          <w:tcPr>
            <w:tcW w:w="424" w:type="pct"/>
            <w:shd w:val="clear" w:color="auto" w:fill="auto"/>
            <w:vAlign w:val="center"/>
          </w:tcPr>
          <w:p w14:paraId="28FEB0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DCADAB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A36851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89C8392"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77045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194C6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A94A22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31C5A8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1C9A9A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25F80561" w14:textId="77777777" w:rsidTr="00996FB5">
        <w:trPr>
          <w:trHeight w:val="340"/>
          <w:jc w:val="center"/>
        </w:trPr>
        <w:tc>
          <w:tcPr>
            <w:tcW w:w="1193" w:type="pct"/>
            <w:shd w:val="clear" w:color="auto" w:fill="auto"/>
            <w:vAlign w:val="center"/>
          </w:tcPr>
          <w:p w14:paraId="026F3CF8" w14:textId="60DAF8AC"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Workshops</w:t>
            </w:r>
          </w:p>
        </w:tc>
        <w:tc>
          <w:tcPr>
            <w:tcW w:w="424" w:type="pct"/>
            <w:shd w:val="clear" w:color="auto" w:fill="auto"/>
            <w:vAlign w:val="center"/>
          </w:tcPr>
          <w:p w14:paraId="2CBEF99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357A322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BE2C51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5B0E1D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DD5F6E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46E2CB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B78F0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F5D75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75293AC"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13B672B" w14:textId="77777777" w:rsidTr="00996FB5">
        <w:trPr>
          <w:trHeight w:val="340"/>
          <w:jc w:val="center"/>
        </w:trPr>
        <w:tc>
          <w:tcPr>
            <w:tcW w:w="1193" w:type="pct"/>
            <w:shd w:val="clear" w:color="auto" w:fill="auto"/>
            <w:vAlign w:val="center"/>
          </w:tcPr>
          <w:p w14:paraId="18BCAAFB" w14:textId="77777777" w:rsidR="00996FB5" w:rsidRPr="00BE52BB" w:rsidRDefault="00996FB5" w:rsidP="00996FB5">
            <w:pPr>
              <w:spacing w:after="120" w:line="240" w:lineRule="auto"/>
              <w:rPr>
                <w:rFonts w:ascii="Arial" w:hAnsi="Arial" w:cs="Arial"/>
                <w:iCs/>
                <w:sz w:val="20"/>
                <w:szCs w:val="20"/>
              </w:rPr>
            </w:pPr>
            <w:r w:rsidRPr="00BE52BB">
              <w:rPr>
                <w:rFonts w:ascii="Arial" w:hAnsi="Arial" w:cs="Arial"/>
                <w:iCs/>
                <w:sz w:val="20"/>
                <w:szCs w:val="20"/>
              </w:rPr>
              <w:t>Private Study</w:t>
            </w:r>
          </w:p>
        </w:tc>
        <w:tc>
          <w:tcPr>
            <w:tcW w:w="424" w:type="pct"/>
            <w:shd w:val="clear" w:color="auto" w:fill="auto"/>
            <w:vAlign w:val="center"/>
          </w:tcPr>
          <w:p w14:paraId="039F84A7"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9B0A4B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AB63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2117AB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9D10C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B995D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A16B0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C9486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8F4C52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00A25C32" w14:textId="77777777" w:rsidTr="00996FB5">
        <w:trPr>
          <w:trHeight w:val="340"/>
          <w:jc w:val="center"/>
        </w:trPr>
        <w:tc>
          <w:tcPr>
            <w:tcW w:w="1193" w:type="pct"/>
            <w:shd w:val="clear" w:color="auto" w:fill="D9D9D9"/>
            <w:vAlign w:val="center"/>
          </w:tcPr>
          <w:p w14:paraId="36F31030"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Assessment method</w:t>
            </w:r>
          </w:p>
        </w:tc>
        <w:tc>
          <w:tcPr>
            <w:tcW w:w="424" w:type="pct"/>
            <w:vAlign w:val="center"/>
          </w:tcPr>
          <w:p w14:paraId="7E321F59"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716712F2" w14:textId="2C34BC8C"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4ECED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C62E55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058B34"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4BA3E1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7ED61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B24337"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C94DA0"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6ED4958" w14:textId="77777777" w:rsidTr="00996FB5">
        <w:trPr>
          <w:trHeight w:val="340"/>
          <w:jc w:val="center"/>
        </w:trPr>
        <w:tc>
          <w:tcPr>
            <w:tcW w:w="1193" w:type="pct"/>
            <w:shd w:val="clear" w:color="auto" w:fill="auto"/>
            <w:vAlign w:val="center"/>
          </w:tcPr>
          <w:p w14:paraId="6FB7ABE0" w14:textId="224BB22F" w:rsidR="00996FB5" w:rsidRPr="00BE52BB" w:rsidRDefault="00996FB5" w:rsidP="00996FB5">
            <w:pPr>
              <w:spacing w:after="120" w:line="240" w:lineRule="auto"/>
              <w:rPr>
                <w:rFonts w:ascii="Arial" w:hAnsi="Arial" w:cs="Arial"/>
                <w:iCs/>
                <w:sz w:val="20"/>
                <w:szCs w:val="20"/>
              </w:rPr>
            </w:pPr>
            <w:r>
              <w:rPr>
                <w:rFonts w:ascii="Arial" w:hAnsi="Arial" w:cs="Arial"/>
                <w:iCs/>
                <w:sz w:val="18"/>
                <w:szCs w:val="18"/>
              </w:rPr>
              <w:t>Written Assignment</w:t>
            </w:r>
          </w:p>
        </w:tc>
        <w:tc>
          <w:tcPr>
            <w:tcW w:w="424" w:type="pct"/>
            <w:vAlign w:val="center"/>
          </w:tcPr>
          <w:p w14:paraId="10EDEE63"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46000968" w14:textId="63E98706"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75A27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E768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1A9A72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47F29A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D6D263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5FB0D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10366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4580DBE2" w14:textId="77777777" w:rsidTr="00996FB5">
        <w:trPr>
          <w:trHeight w:val="340"/>
          <w:jc w:val="center"/>
        </w:trPr>
        <w:tc>
          <w:tcPr>
            <w:tcW w:w="1193" w:type="pct"/>
            <w:vAlign w:val="center"/>
          </w:tcPr>
          <w:p w14:paraId="77FBA47E" w14:textId="4CFF7CC8"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In-course Test 1</w:t>
            </w:r>
          </w:p>
        </w:tc>
        <w:tc>
          <w:tcPr>
            <w:tcW w:w="424" w:type="pct"/>
            <w:vAlign w:val="center"/>
          </w:tcPr>
          <w:p w14:paraId="12F9E132"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0AB66C8E" w14:textId="12DF1373"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36F4500"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EB6DA6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7E6881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20014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8242D6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EEE4B6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6D0058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12547454" w14:textId="77777777" w:rsidTr="00996FB5">
        <w:trPr>
          <w:trHeight w:val="340"/>
          <w:jc w:val="center"/>
        </w:trPr>
        <w:tc>
          <w:tcPr>
            <w:tcW w:w="1193" w:type="pct"/>
            <w:vAlign w:val="center"/>
          </w:tcPr>
          <w:p w14:paraId="0B057BDD" w14:textId="238C051B" w:rsidR="00996FB5" w:rsidRPr="00BE52BB" w:rsidRDefault="00996FB5" w:rsidP="00996FB5">
            <w:pPr>
              <w:spacing w:after="120" w:line="240" w:lineRule="auto"/>
              <w:rPr>
                <w:rFonts w:ascii="Arial" w:hAnsi="Arial" w:cs="Arial"/>
                <w:iCs/>
                <w:sz w:val="18"/>
                <w:szCs w:val="18"/>
              </w:rPr>
            </w:pPr>
            <w:r>
              <w:rPr>
                <w:rFonts w:ascii="Arial" w:hAnsi="Arial" w:cs="Arial"/>
                <w:iCs/>
                <w:sz w:val="18"/>
                <w:szCs w:val="18"/>
              </w:rPr>
              <w:t>Written Assignment</w:t>
            </w:r>
          </w:p>
        </w:tc>
        <w:tc>
          <w:tcPr>
            <w:tcW w:w="424" w:type="pct"/>
            <w:shd w:val="clear" w:color="auto" w:fill="auto"/>
            <w:vAlign w:val="center"/>
          </w:tcPr>
          <w:p w14:paraId="3E4E8DC0" w14:textId="1740FA68"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66A0D8D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3AAA1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F4CC68"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1525B9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90975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90A6BC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FD65B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8A00FB"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F39AA3A" w14:textId="77777777" w:rsidTr="00996FB5">
        <w:trPr>
          <w:trHeight w:val="340"/>
          <w:jc w:val="center"/>
        </w:trPr>
        <w:tc>
          <w:tcPr>
            <w:tcW w:w="1193" w:type="pct"/>
            <w:vAlign w:val="center"/>
          </w:tcPr>
          <w:p w14:paraId="3EB278DE" w14:textId="16DD5DA0"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Seminar mark based on preparation and performance</w:t>
            </w:r>
          </w:p>
        </w:tc>
        <w:tc>
          <w:tcPr>
            <w:tcW w:w="424" w:type="pct"/>
            <w:shd w:val="clear" w:color="auto" w:fill="auto"/>
            <w:vAlign w:val="center"/>
          </w:tcPr>
          <w:p w14:paraId="1A06F76C" w14:textId="6989F079"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84E9B5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A924E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5FA82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66479A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79C5E79"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4E1417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09A4A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A18A9D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6B5D5C3C" w14:textId="77777777" w:rsidTr="00996FB5">
        <w:trPr>
          <w:trHeight w:val="340"/>
          <w:jc w:val="center"/>
        </w:trPr>
        <w:tc>
          <w:tcPr>
            <w:tcW w:w="1193" w:type="pct"/>
            <w:vAlign w:val="center"/>
          </w:tcPr>
          <w:p w14:paraId="4DAC98D3" w14:textId="468159F6"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Final Examination </w:t>
            </w:r>
          </w:p>
          <w:p w14:paraId="67A9E2B9" w14:textId="77777777"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or </w:t>
            </w:r>
          </w:p>
          <w:p w14:paraId="578E30C5" w14:textId="0B892A55" w:rsidR="00996FB5" w:rsidRPr="005B4092" w:rsidRDefault="00996FB5" w:rsidP="0068689A">
            <w:pPr>
              <w:spacing w:after="120" w:line="240" w:lineRule="auto"/>
              <w:rPr>
                <w:rFonts w:ascii="Arial" w:hAnsi="Arial" w:cs="Arial"/>
                <w:iCs/>
                <w:sz w:val="18"/>
                <w:szCs w:val="18"/>
              </w:rPr>
            </w:pPr>
            <w:r w:rsidRPr="005B4092">
              <w:rPr>
                <w:rFonts w:ascii="Arial" w:hAnsi="Arial" w:cs="Arial"/>
                <w:iCs/>
                <w:sz w:val="18"/>
                <w:szCs w:val="18"/>
              </w:rPr>
              <w:t xml:space="preserve">JYA </w:t>
            </w:r>
            <w:r w:rsidR="0068689A">
              <w:rPr>
                <w:rFonts w:ascii="Arial" w:hAnsi="Arial" w:cs="Arial"/>
                <w:iCs/>
                <w:sz w:val="18"/>
                <w:szCs w:val="18"/>
              </w:rPr>
              <w:t>written assignment</w:t>
            </w:r>
          </w:p>
        </w:tc>
        <w:tc>
          <w:tcPr>
            <w:tcW w:w="424" w:type="pct"/>
            <w:shd w:val="clear" w:color="auto" w:fill="auto"/>
            <w:vAlign w:val="center"/>
          </w:tcPr>
          <w:p w14:paraId="6E40B724" w14:textId="537F3385"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3BED38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C651E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5405BD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11046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4E3AD0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6D71C0C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FFE81D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1C706D2" w14:textId="77777777" w:rsidR="00996FB5" w:rsidRPr="00BE52BB" w:rsidRDefault="00996FB5" w:rsidP="00996FB5">
            <w:pPr>
              <w:spacing w:after="120" w:line="240" w:lineRule="auto"/>
              <w:jc w:val="center"/>
              <w:rPr>
                <w:rFonts w:ascii="Arial" w:hAnsi="Arial" w:cs="Arial"/>
                <w:b/>
                <w:sz w:val="20"/>
                <w:szCs w:val="20"/>
              </w:rPr>
            </w:pP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38B52817" w14:textId="77777777" w:rsidR="00996FB5" w:rsidRDefault="00996FB5"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78AD5B" w14:textId="77777777" w:rsidR="00996FB5" w:rsidRPr="00996FB5" w:rsidRDefault="00996FB5" w:rsidP="00996FB5">
      <w:pPr>
        <w:pStyle w:val="ListParagraph"/>
        <w:spacing w:after="120"/>
        <w:ind w:left="567"/>
        <w:jc w:val="both"/>
        <w:rPr>
          <w:rFonts w:ascii="Arial" w:hAnsi="Arial" w:cs="Arial"/>
          <w:szCs w:val="20"/>
        </w:rPr>
      </w:pPr>
      <w:r w:rsidRPr="00996FB5">
        <w:rPr>
          <w:rFonts w:ascii="Arial" w:hAnsi="Arial" w:cs="Arial"/>
          <w:szCs w:val="20"/>
        </w:rPr>
        <w:t xml:space="preserve">Although the module focuses on English law, including its political nature and the hierarchy and structure of the English Legal System students have the opportunity to examine how legal systems work and can apply this in other legal contexts.  The module also helps students to identify problems associated with the interpretation and implementation of the law.  Students will also examine separate areas of the law (e.g. criminal law, contract law, and constitutional law) which will help them develop an understanding about the many different branches of law and how these often inter-relate. Discussions in seminars and workshops will help students learn international perspectives from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6FB5" w:rsidRPr="00302082" w14:paraId="6711280C" w14:textId="77777777" w:rsidTr="00694309">
        <w:trPr>
          <w:trHeight w:val="305"/>
        </w:trPr>
        <w:tc>
          <w:tcPr>
            <w:tcW w:w="1526" w:type="dxa"/>
          </w:tcPr>
          <w:p w14:paraId="62321779" w14:textId="169903E2"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28/07/17</w:t>
            </w:r>
          </w:p>
        </w:tc>
        <w:tc>
          <w:tcPr>
            <w:tcW w:w="1701" w:type="dxa"/>
          </w:tcPr>
          <w:p w14:paraId="36BB6D80" w14:textId="55DCF3B9"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Minor</w:t>
            </w:r>
          </w:p>
        </w:tc>
        <w:tc>
          <w:tcPr>
            <w:tcW w:w="2410" w:type="dxa"/>
          </w:tcPr>
          <w:p w14:paraId="4F649A98" w14:textId="569C633A"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September 2017</w:t>
            </w:r>
          </w:p>
        </w:tc>
        <w:tc>
          <w:tcPr>
            <w:tcW w:w="2448" w:type="dxa"/>
          </w:tcPr>
          <w:p w14:paraId="618BA3EA" w14:textId="7967E1E8"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12, 13</w:t>
            </w:r>
          </w:p>
        </w:tc>
        <w:tc>
          <w:tcPr>
            <w:tcW w:w="2597" w:type="dxa"/>
          </w:tcPr>
          <w:p w14:paraId="451C3B06" w14:textId="72A08200"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6DA7" w14:textId="77777777" w:rsidR="00D160CE" w:rsidRDefault="00D160CE" w:rsidP="009A2D37">
      <w:pPr>
        <w:spacing w:after="0" w:line="240" w:lineRule="auto"/>
      </w:pPr>
      <w:r>
        <w:separator/>
      </w:r>
    </w:p>
  </w:endnote>
  <w:endnote w:type="continuationSeparator" w:id="0">
    <w:p w14:paraId="34234F76" w14:textId="77777777" w:rsidR="00D160CE" w:rsidRDefault="00D160CE" w:rsidP="009A2D37">
      <w:pPr>
        <w:spacing w:after="0" w:line="240" w:lineRule="auto"/>
      </w:pPr>
      <w:r>
        <w:continuationSeparator/>
      </w:r>
    </w:p>
  </w:endnote>
  <w:endnote w:type="continuationNotice" w:id="1">
    <w:p w14:paraId="70055A37" w14:textId="77777777" w:rsidR="00D160CE" w:rsidRDefault="00D16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467C71AC" w:rsidR="008B2543" w:rsidRDefault="0019787E" w:rsidP="009A2D37">
        <w:pPr>
          <w:pStyle w:val="Footer"/>
          <w:jc w:val="center"/>
        </w:pPr>
        <w:r>
          <w:fldChar w:fldCharType="begin"/>
        </w:r>
        <w:r>
          <w:instrText xml:space="preserve"> PAGE   \* MERGEFORMAT </w:instrText>
        </w:r>
        <w:r>
          <w:fldChar w:fldCharType="separate"/>
        </w:r>
        <w:r w:rsidR="00B16105">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B65B" w14:textId="77777777" w:rsidR="00D160CE" w:rsidRDefault="00D160CE" w:rsidP="009A2D37">
      <w:pPr>
        <w:spacing w:after="0" w:line="240" w:lineRule="auto"/>
      </w:pPr>
      <w:r>
        <w:separator/>
      </w:r>
    </w:p>
  </w:footnote>
  <w:footnote w:type="continuationSeparator" w:id="0">
    <w:p w14:paraId="21696BCC" w14:textId="77777777" w:rsidR="00D160CE" w:rsidRDefault="00D160CE" w:rsidP="009A2D37">
      <w:pPr>
        <w:spacing w:after="0" w:line="240" w:lineRule="auto"/>
      </w:pPr>
      <w:r>
        <w:continuationSeparator/>
      </w:r>
    </w:p>
  </w:footnote>
  <w:footnote w:type="continuationNotice" w:id="1">
    <w:p w14:paraId="501BDAC5" w14:textId="77777777" w:rsidR="00D160CE" w:rsidRDefault="00D16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9"/>
  </w:num>
  <w:num w:numId="6">
    <w:abstractNumId w:val="17"/>
  </w:num>
  <w:num w:numId="7">
    <w:abstractNumId w:val="23"/>
  </w:num>
  <w:num w:numId="8">
    <w:abstractNumId w:val="18"/>
  </w:num>
  <w:num w:numId="9">
    <w:abstractNumId w:val="10"/>
  </w:num>
  <w:num w:numId="10">
    <w:abstractNumId w:val="22"/>
  </w:num>
  <w:num w:numId="11">
    <w:abstractNumId w:val="3"/>
  </w:num>
  <w:num w:numId="12">
    <w:abstractNumId w:val="4"/>
  </w:num>
  <w:num w:numId="13">
    <w:abstractNumId w:val="6"/>
  </w:num>
  <w:num w:numId="14">
    <w:abstractNumId w:val="15"/>
  </w:num>
  <w:num w:numId="15">
    <w:abstractNumId w:val="12"/>
  </w:num>
  <w:num w:numId="16">
    <w:abstractNumId w:val="20"/>
  </w:num>
  <w:num w:numId="17">
    <w:abstractNumId w:val="14"/>
  </w:num>
  <w:num w:numId="18">
    <w:abstractNumId w:val="16"/>
  </w:num>
  <w:num w:numId="19">
    <w:abstractNumId w:val="8"/>
  </w:num>
  <w:num w:numId="20">
    <w:abstractNumId w:val="13"/>
  </w:num>
  <w:num w:numId="21">
    <w:abstractNumId w:val="21"/>
  </w:num>
  <w:num w:numId="22">
    <w:abstractNumId w:val="11"/>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AAF"/>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344"/>
    <w:rsid w:val="00460925"/>
    <w:rsid w:val="00471C6C"/>
    <w:rsid w:val="00472023"/>
    <w:rsid w:val="00486993"/>
    <w:rsid w:val="00492DA4"/>
    <w:rsid w:val="00496AA3"/>
    <w:rsid w:val="00497C98"/>
    <w:rsid w:val="004A2961"/>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038F"/>
    <w:rsid w:val="006725EC"/>
    <w:rsid w:val="00674ED0"/>
    <w:rsid w:val="00682650"/>
    <w:rsid w:val="00683609"/>
    <w:rsid w:val="00684851"/>
    <w:rsid w:val="0068689A"/>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39E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663"/>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290F"/>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6105"/>
    <w:rsid w:val="00B17024"/>
    <w:rsid w:val="00B17CD2"/>
    <w:rsid w:val="00B213D2"/>
    <w:rsid w:val="00B248BA"/>
    <w:rsid w:val="00B24B56"/>
    <w:rsid w:val="00B30E07"/>
    <w:rsid w:val="00B34ADD"/>
    <w:rsid w:val="00B52FF5"/>
    <w:rsid w:val="00B5498B"/>
    <w:rsid w:val="00B57219"/>
    <w:rsid w:val="00B658A3"/>
    <w:rsid w:val="00B73BA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CF7FEB"/>
    <w:rsid w:val="00D02E99"/>
    <w:rsid w:val="00D13357"/>
    <w:rsid w:val="00D13A13"/>
    <w:rsid w:val="00D160CE"/>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19B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B025-8AB0-4232-98BB-73CA9F8D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1285-7D78-422A-B76F-0D8D0BB0BF42}"/>
</file>

<file path=customXml/itemProps3.xml><?xml version="1.0" encoding="utf-8"?>
<ds:datastoreItem xmlns:ds="http://schemas.openxmlformats.org/officeDocument/2006/customXml" ds:itemID="{B7844CCD-7A5B-48A5-9929-B72339DEA13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79A96E-D9A0-437C-A991-B9F7857E2C45}">
  <ds:schemaRefs>
    <ds:schemaRef ds:uri="http://schemas.microsoft.com/sharepoint/v3/contenttype/forms"/>
  </ds:schemaRefs>
</ds:datastoreItem>
</file>

<file path=customXml/itemProps5.xml><?xml version="1.0" encoding="utf-8"?>
<ds:datastoreItem xmlns:ds="http://schemas.openxmlformats.org/officeDocument/2006/customXml" ds:itemID="{EB7E3F1D-0F71-40B0-B44D-3C0D6F6E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2018-04-24T08:41:00Z</dcterms:created>
  <dcterms:modified xsi:type="dcterms:W3CDTF">2020-05-29T09:56:00Z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04450b89-9323-48cd-b9be-bc54dbd466d9</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