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rsidR="009A2D37" w:rsidRPr="008B7D28" w:rsidRDefault="000B3BF6" w:rsidP="00696FF5">
      <w:pPr>
        <w:spacing w:after="120" w:line="240" w:lineRule="auto"/>
        <w:ind w:left="567" w:right="260"/>
        <w:jc w:val="both"/>
        <w:rPr>
          <w:rFonts w:cs="Arial"/>
          <w:iCs/>
        </w:rPr>
      </w:pPr>
      <w:r>
        <w:rPr>
          <w:rFonts w:cs="Arial"/>
        </w:rPr>
        <w:t>ENGL5880 (EN588): Innovation and Experiment in New York, 1945-2015</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rsidR="009A2D37" w:rsidRPr="00585AE3" w:rsidRDefault="000B3BF6" w:rsidP="00696FF5">
      <w:pPr>
        <w:spacing w:after="120" w:line="240" w:lineRule="auto"/>
        <w:ind w:left="567" w:right="260"/>
        <w:jc w:val="both"/>
        <w:rPr>
          <w:rFonts w:cs="Arial"/>
        </w:rPr>
      </w:pPr>
      <w:r w:rsidRPr="00585AE3">
        <w:rPr>
          <w:rFonts w:cs="Arial"/>
        </w:rPr>
        <w:t>Level 6</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rsidR="00585AE3" w:rsidRPr="00302082" w:rsidRDefault="00585AE3" w:rsidP="00585AE3">
      <w:pPr>
        <w:spacing w:after="120" w:line="240" w:lineRule="auto"/>
        <w:ind w:right="260" w:firstLine="567"/>
        <w:jc w:val="both"/>
        <w:rPr>
          <w:rFonts w:cs="Arial"/>
          <w:b/>
        </w:rPr>
      </w:pPr>
      <w:r w:rsidRPr="00513E04">
        <w:rPr>
          <w:rFonts w:cs="Arial"/>
        </w:rPr>
        <w:t>30 (</w:t>
      </w:r>
      <w:r>
        <w:rPr>
          <w:rFonts w:cs="Arial"/>
        </w:rPr>
        <w:t xml:space="preserve">15 </w:t>
      </w:r>
      <w:r w:rsidRPr="00513E04">
        <w:rPr>
          <w:rFonts w:cs="Arial"/>
        </w:rPr>
        <w:t>ECTS)</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rsidR="009A2D37" w:rsidRPr="008B7D28" w:rsidRDefault="009A2D37" w:rsidP="00696FF5">
      <w:pPr>
        <w:spacing w:after="120" w:line="240" w:lineRule="auto"/>
        <w:ind w:left="567" w:right="260"/>
        <w:jc w:val="both"/>
        <w:rPr>
          <w:rFonts w:cs="Arial"/>
          <w:iCs/>
        </w:rPr>
      </w:pPr>
      <w:r w:rsidRPr="00585AE3">
        <w:rPr>
          <w:rFonts w:cs="Arial"/>
          <w:iCs/>
        </w:rPr>
        <w:t xml:space="preserve">Autumn or </w:t>
      </w:r>
      <w:proofErr w:type="gramStart"/>
      <w:r w:rsidRPr="00585AE3">
        <w:rPr>
          <w:rFonts w:cs="Arial"/>
          <w:iCs/>
        </w:rPr>
        <w:t>Spring</w:t>
      </w:r>
      <w:proofErr w:type="gramEnd"/>
    </w:p>
    <w:p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rsidR="008B7D28" w:rsidRPr="008B7D28" w:rsidRDefault="008B7D28" w:rsidP="008B7D28">
      <w:pPr>
        <w:spacing w:after="120" w:line="240" w:lineRule="auto"/>
        <w:ind w:left="567" w:right="260"/>
        <w:jc w:val="both"/>
        <w:rPr>
          <w:rFonts w:cs="Arial"/>
        </w:rPr>
      </w:pPr>
      <w:r w:rsidRPr="008B7D28">
        <w:rPr>
          <w:rFonts w:cs="Arial"/>
        </w:rPr>
        <w:t>None</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rsidR="00585AE3" w:rsidRDefault="00585AE3" w:rsidP="00696FF5">
      <w:pPr>
        <w:spacing w:after="120" w:line="240" w:lineRule="auto"/>
        <w:ind w:left="567" w:right="260"/>
        <w:rPr>
          <w:rFonts w:cs="Arial"/>
          <w:iCs/>
        </w:rPr>
      </w:pPr>
      <w:r>
        <w:rPr>
          <w:rFonts w:cs="Arial"/>
          <w:iCs/>
        </w:rPr>
        <w:t>English and American Literature</w:t>
      </w:r>
    </w:p>
    <w:p w:rsidR="00585AE3" w:rsidRDefault="00585AE3" w:rsidP="00696FF5">
      <w:pPr>
        <w:spacing w:after="120" w:line="240" w:lineRule="auto"/>
        <w:ind w:left="567" w:right="260"/>
        <w:rPr>
          <w:rFonts w:cs="Arial"/>
          <w:iCs/>
        </w:rPr>
      </w:pPr>
      <w:r w:rsidRPr="00585AE3">
        <w:rPr>
          <w:rFonts w:cs="Arial"/>
          <w:iCs/>
        </w:rPr>
        <w:t>English, American and Postcolonial Literatures</w:t>
      </w:r>
    </w:p>
    <w:p w:rsidR="00585AE3" w:rsidRDefault="00585AE3" w:rsidP="00696FF5">
      <w:pPr>
        <w:spacing w:after="120" w:line="240" w:lineRule="auto"/>
        <w:ind w:left="567" w:right="260"/>
        <w:rPr>
          <w:rFonts w:cs="Arial"/>
          <w:iCs/>
        </w:rPr>
      </w:pPr>
      <w:r w:rsidRPr="00585AE3">
        <w:rPr>
          <w:rFonts w:cs="Arial"/>
          <w:iCs/>
        </w:rPr>
        <w:t>English and American Literature and Creative Writing</w:t>
      </w:r>
    </w:p>
    <w:p w:rsidR="00B9109B" w:rsidRPr="008B7D28" w:rsidRDefault="00585AE3" w:rsidP="00696FF5">
      <w:pPr>
        <w:spacing w:after="120" w:line="240" w:lineRule="auto"/>
        <w:ind w:left="567" w:right="260"/>
        <w:rPr>
          <w:rFonts w:cs="Arial"/>
          <w:iCs/>
        </w:rPr>
      </w:pPr>
      <w:r w:rsidRPr="00585AE3">
        <w:rPr>
          <w:rFonts w:cs="Arial"/>
          <w:iCs/>
        </w:rPr>
        <w:t>BA in the Contemporary</w:t>
      </w:r>
    </w:p>
    <w:p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rsidR="00585AE3" w:rsidRPr="00585AE3" w:rsidRDefault="00585AE3" w:rsidP="00585AE3">
      <w:pPr>
        <w:spacing w:after="120" w:line="240" w:lineRule="auto"/>
        <w:ind w:left="540" w:right="260" w:hanging="540"/>
        <w:rPr>
          <w:rFonts w:cs="Arial"/>
          <w:iCs/>
        </w:rPr>
      </w:pPr>
      <w:r>
        <w:rPr>
          <w:rFonts w:cs="Arial"/>
          <w:iCs/>
        </w:rPr>
        <w:t>8.1</w:t>
      </w:r>
      <w:r>
        <w:rPr>
          <w:rFonts w:cs="Arial"/>
          <w:iCs/>
        </w:rPr>
        <w:tab/>
        <w:t>Demonstrate w</w:t>
      </w:r>
      <w:r w:rsidRPr="00585AE3">
        <w:rPr>
          <w:rFonts w:cs="Arial"/>
          <w:iCs/>
        </w:rPr>
        <w:t>ide-ranging knowledge of the literature of the post-war American avant-garde, including key works of the period’s poetry, fiction and aesthetic theory;</w:t>
      </w:r>
    </w:p>
    <w:p w:rsidR="00585AE3" w:rsidRPr="00585AE3" w:rsidRDefault="00585AE3" w:rsidP="00585AE3">
      <w:pPr>
        <w:spacing w:after="120" w:line="240" w:lineRule="auto"/>
        <w:ind w:left="540" w:right="260" w:hanging="540"/>
        <w:rPr>
          <w:rFonts w:cs="Arial"/>
          <w:iCs/>
        </w:rPr>
      </w:pPr>
      <w:r>
        <w:rPr>
          <w:rFonts w:cs="Arial"/>
          <w:iCs/>
        </w:rPr>
        <w:t>8.2</w:t>
      </w:r>
      <w:r>
        <w:rPr>
          <w:rFonts w:cs="Arial"/>
          <w:iCs/>
        </w:rPr>
        <w:tab/>
        <w:t>R</w:t>
      </w:r>
      <w:r w:rsidRPr="00585AE3">
        <w:rPr>
          <w:rFonts w:cs="Arial"/>
          <w:iCs/>
        </w:rPr>
        <w:t>elate the literature of the period to historical, cultural, philosophical, political and artistic contexts relevant to the American avant-garde;</w:t>
      </w:r>
    </w:p>
    <w:p w:rsidR="00585AE3" w:rsidRPr="00585AE3" w:rsidRDefault="00585AE3" w:rsidP="00585AE3">
      <w:pPr>
        <w:spacing w:after="120" w:line="240" w:lineRule="auto"/>
        <w:ind w:left="540" w:right="260" w:hanging="540"/>
        <w:rPr>
          <w:rFonts w:cs="Arial"/>
          <w:iCs/>
        </w:rPr>
      </w:pPr>
      <w:r>
        <w:rPr>
          <w:rFonts w:cs="Arial"/>
          <w:iCs/>
        </w:rPr>
        <w:t>8.3</w:t>
      </w:r>
      <w:r>
        <w:rPr>
          <w:rFonts w:cs="Arial"/>
          <w:iCs/>
        </w:rPr>
        <w:tab/>
        <w:t>Utilise s</w:t>
      </w:r>
      <w:r w:rsidRPr="00585AE3">
        <w:rPr>
          <w:rFonts w:cs="Arial"/>
          <w:iCs/>
        </w:rPr>
        <w:t>ophisticated analytic skills, including close textual analysis</w:t>
      </w:r>
    </w:p>
    <w:p w:rsidR="00585AE3" w:rsidRPr="00585AE3" w:rsidRDefault="00585AE3" w:rsidP="00585AE3">
      <w:pPr>
        <w:spacing w:after="120" w:line="240" w:lineRule="auto"/>
        <w:ind w:left="540" w:right="260" w:hanging="540"/>
        <w:rPr>
          <w:rFonts w:cs="Arial"/>
          <w:iCs/>
        </w:rPr>
      </w:pPr>
      <w:r>
        <w:rPr>
          <w:rFonts w:cs="Arial"/>
          <w:iCs/>
        </w:rPr>
        <w:t>8.4</w:t>
      </w:r>
      <w:r>
        <w:rPr>
          <w:rFonts w:cs="Arial"/>
          <w:iCs/>
        </w:rPr>
        <w:tab/>
        <w:t>Demonstrate a</w:t>
      </w:r>
      <w:r w:rsidRPr="00585AE3">
        <w:rPr>
          <w:rFonts w:cs="Arial"/>
          <w:iCs/>
        </w:rPr>
        <w:t xml:space="preserve"> thorough understanding of critical and theoretical work informing and reflecting on avant-garde work of the post-war period;</w:t>
      </w:r>
    </w:p>
    <w:p w:rsidR="00585AE3" w:rsidRPr="00585AE3" w:rsidRDefault="00585AE3" w:rsidP="00585AE3">
      <w:pPr>
        <w:spacing w:after="120" w:line="240" w:lineRule="auto"/>
        <w:ind w:left="540" w:right="260" w:hanging="540"/>
        <w:rPr>
          <w:rFonts w:cs="Arial"/>
          <w:iCs/>
        </w:rPr>
      </w:pPr>
      <w:r>
        <w:rPr>
          <w:rFonts w:cs="Arial"/>
          <w:iCs/>
        </w:rPr>
        <w:t>8.5</w:t>
      </w:r>
      <w:r>
        <w:rPr>
          <w:rFonts w:cs="Arial"/>
          <w:iCs/>
        </w:rPr>
        <w:tab/>
        <w:t>Demonstrate a</w:t>
      </w:r>
      <w:r w:rsidRPr="00585AE3">
        <w:rPr>
          <w:rFonts w:cs="Arial"/>
          <w:iCs/>
        </w:rPr>
        <w:t xml:space="preserve">n understanding of the American avant-garde’s relation to the wider contexts of Modernist and Postmodernist aesthetic experiment. </w:t>
      </w:r>
    </w:p>
    <w:p w:rsidR="009A2D37" w:rsidRPr="008B7D28" w:rsidRDefault="00585AE3" w:rsidP="00585AE3">
      <w:pPr>
        <w:spacing w:after="120" w:line="240" w:lineRule="auto"/>
        <w:ind w:left="540" w:right="260" w:hanging="540"/>
        <w:rPr>
          <w:rFonts w:cs="Arial"/>
        </w:rPr>
      </w:pPr>
      <w:r>
        <w:rPr>
          <w:rFonts w:cs="Arial"/>
          <w:iCs/>
        </w:rPr>
        <w:t>8.6</w:t>
      </w:r>
      <w:r>
        <w:rPr>
          <w:rFonts w:cs="Arial"/>
          <w:iCs/>
        </w:rPr>
        <w:tab/>
        <w:t>R</w:t>
      </w:r>
      <w:r w:rsidRPr="00585AE3">
        <w:rPr>
          <w:rFonts w:cs="Arial"/>
          <w:iCs/>
        </w:rPr>
        <w:t>elate avant-garde and post-avant-garde literary work to developments in other contemporary art forms.</w:t>
      </w:r>
    </w:p>
    <w:p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rsidR="00585AE3" w:rsidRPr="00585AE3" w:rsidRDefault="00585AE3" w:rsidP="00585AE3">
      <w:pPr>
        <w:spacing w:after="120" w:line="240" w:lineRule="auto"/>
        <w:ind w:left="540" w:right="260" w:hanging="540"/>
        <w:jc w:val="both"/>
        <w:rPr>
          <w:rFonts w:cs="Arial"/>
        </w:rPr>
      </w:pPr>
      <w:r>
        <w:rPr>
          <w:rFonts w:cs="Arial"/>
        </w:rPr>
        <w:t>9.1</w:t>
      </w:r>
      <w:r>
        <w:rPr>
          <w:rFonts w:cs="Arial"/>
        </w:rPr>
        <w:tab/>
      </w:r>
      <w:r w:rsidRPr="00585AE3">
        <w:rPr>
          <w:rFonts w:cs="Arial"/>
        </w:rPr>
        <w:t xml:space="preserve">Apply sophisticated close reading techniques to a range of literary texts and genres and to make productive and complex comparisons between them; </w:t>
      </w:r>
    </w:p>
    <w:p w:rsidR="00585AE3" w:rsidRPr="00585AE3" w:rsidRDefault="00585AE3" w:rsidP="00585AE3">
      <w:pPr>
        <w:spacing w:after="120" w:line="240" w:lineRule="auto"/>
        <w:ind w:left="540" w:right="260" w:hanging="540"/>
        <w:jc w:val="both"/>
        <w:rPr>
          <w:rFonts w:cs="Arial"/>
        </w:rPr>
      </w:pPr>
      <w:r>
        <w:rPr>
          <w:rFonts w:cs="Arial"/>
        </w:rPr>
        <w:t>9.2</w:t>
      </w:r>
      <w:r>
        <w:rPr>
          <w:rFonts w:cs="Arial"/>
        </w:rPr>
        <w:tab/>
      </w:r>
      <w:r w:rsidRPr="00585AE3">
        <w:rPr>
          <w:rFonts w:cs="Arial"/>
        </w:rPr>
        <w:t xml:space="preserve">Display strong presentation skills and an ability to actively participate in group discussions; </w:t>
      </w:r>
    </w:p>
    <w:p w:rsidR="00585AE3" w:rsidRPr="00585AE3" w:rsidRDefault="00585AE3" w:rsidP="00585AE3">
      <w:pPr>
        <w:spacing w:after="120" w:line="240" w:lineRule="auto"/>
        <w:ind w:left="540" w:right="260" w:hanging="540"/>
        <w:jc w:val="both"/>
        <w:rPr>
          <w:rFonts w:cs="Arial"/>
        </w:rPr>
      </w:pPr>
      <w:r>
        <w:rPr>
          <w:rFonts w:cs="Arial"/>
        </w:rPr>
        <w:t>9.3</w:t>
      </w:r>
      <w:r>
        <w:rPr>
          <w:rFonts w:cs="Arial"/>
        </w:rPr>
        <w:tab/>
      </w:r>
      <w:r w:rsidRPr="00585AE3">
        <w:rPr>
          <w:rFonts w:cs="Arial"/>
        </w:rPr>
        <w:t>Show an increased capacity for self-directed research and the ability to discuss, evaluate and creatively deploy secondary critical and theoretical perspectives making use of appropriate scholarly sources;</w:t>
      </w:r>
    </w:p>
    <w:p w:rsidR="00585AE3" w:rsidRPr="00585AE3" w:rsidRDefault="00585AE3" w:rsidP="00585AE3">
      <w:pPr>
        <w:spacing w:after="120" w:line="240" w:lineRule="auto"/>
        <w:ind w:left="540" w:right="260" w:hanging="540"/>
        <w:jc w:val="both"/>
        <w:rPr>
          <w:rFonts w:cs="Arial"/>
        </w:rPr>
      </w:pPr>
      <w:r>
        <w:rPr>
          <w:rFonts w:cs="Arial"/>
        </w:rPr>
        <w:t>9.4</w:t>
      </w:r>
      <w:r>
        <w:rPr>
          <w:rFonts w:cs="Arial"/>
        </w:rPr>
        <w:tab/>
      </w:r>
      <w:r w:rsidRPr="00585AE3">
        <w:rPr>
          <w:rFonts w:cs="Arial"/>
        </w:rPr>
        <w:t>Frame and identify appropriate research questions and to construct original, clear and well-substantiated arguments</w:t>
      </w:r>
    </w:p>
    <w:p w:rsidR="009A2D37" w:rsidRPr="008B7D28" w:rsidRDefault="009A2D37" w:rsidP="00585AE3">
      <w:pPr>
        <w:numPr>
          <w:ilvl w:val="0"/>
          <w:numId w:val="1"/>
        </w:numPr>
        <w:spacing w:after="120" w:line="240" w:lineRule="auto"/>
        <w:ind w:left="540" w:right="260" w:hanging="540"/>
        <w:jc w:val="both"/>
        <w:rPr>
          <w:rFonts w:cs="Arial"/>
          <w:b/>
        </w:rPr>
      </w:pPr>
      <w:r w:rsidRPr="008B7D28">
        <w:rPr>
          <w:rFonts w:cs="Arial"/>
          <w:b/>
        </w:rPr>
        <w:t>A synopsis of the curriculum</w:t>
      </w:r>
    </w:p>
    <w:p w:rsidR="00C57028" w:rsidRDefault="00585AE3" w:rsidP="00696FF5">
      <w:pPr>
        <w:spacing w:after="120" w:line="240" w:lineRule="auto"/>
        <w:ind w:left="567" w:right="260"/>
        <w:jc w:val="both"/>
        <w:rPr>
          <w:rFonts w:cs="Arial"/>
          <w:iCs/>
        </w:rPr>
      </w:pPr>
      <w:r w:rsidRPr="00DA11AE">
        <w:rPr>
          <w:rFonts w:cs="Arial"/>
        </w:rPr>
        <w:t xml:space="preserve">The module is structured around poetry and fiction produced in New York since the Second World War. The emphasis is on New York's experimental and avant-garde traditions, and one organising </w:t>
      </w:r>
      <w:r w:rsidRPr="00DA11AE">
        <w:rPr>
          <w:rFonts w:cs="Arial"/>
        </w:rPr>
        <w:lastRenderedPageBreak/>
        <w:t xml:space="preserve">principle is the inter-connectedness of the arts in New York. The module introduces students to some of the main areas of culture in the city, from the New York school of poetry through Abstract Expressionism, </w:t>
      </w:r>
      <w:r>
        <w:rPr>
          <w:rFonts w:cs="Arial"/>
        </w:rPr>
        <w:t xml:space="preserve">early Punk </w:t>
      </w:r>
      <w:r w:rsidRPr="00DA11AE">
        <w:rPr>
          <w:rFonts w:cs="Arial"/>
        </w:rPr>
        <w:t>and on to post-modern fiction. Writers to be studied will include John Cage,</w:t>
      </w:r>
      <w:r>
        <w:rPr>
          <w:rFonts w:cs="Arial"/>
        </w:rPr>
        <w:t xml:space="preserve"> Barbara Guest,</w:t>
      </w:r>
      <w:r w:rsidRPr="00DA11AE">
        <w:rPr>
          <w:rFonts w:cs="Arial"/>
        </w:rPr>
        <w:t xml:space="preserve"> William Burroughs, John </w:t>
      </w:r>
      <w:proofErr w:type="spellStart"/>
      <w:r w:rsidRPr="00DA11AE">
        <w:rPr>
          <w:rFonts w:cs="Arial"/>
        </w:rPr>
        <w:t>Ashbery</w:t>
      </w:r>
      <w:proofErr w:type="spellEnd"/>
      <w:r>
        <w:rPr>
          <w:rFonts w:cs="Arial"/>
        </w:rPr>
        <w:t>, Patti Smith</w:t>
      </w:r>
      <w:r w:rsidRPr="00DA11AE">
        <w:rPr>
          <w:rFonts w:cs="Arial"/>
        </w:rPr>
        <w:t xml:space="preserve"> and Paul Auster</w:t>
      </w:r>
      <w:r w:rsidR="00101225">
        <w:rPr>
          <w:rFonts w:cs="Arial"/>
          <w:iCs/>
        </w:rPr>
        <w:t>.</w:t>
      </w:r>
    </w:p>
    <w:p w:rsidR="00101225" w:rsidRPr="008B7D28" w:rsidRDefault="00101225" w:rsidP="00696FF5">
      <w:pPr>
        <w:spacing w:after="120" w:line="240" w:lineRule="auto"/>
        <w:ind w:left="567" w:right="260"/>
        <w:jc w:val="both"/>
        <w:rPr>
          <w:rFonts w:cs="Arial"/>
          <w:iCs/>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rsidR="00585AE3" w:rsidRPr="00585AE3" w:rsidRDefault="00585AE3" w:rsidP="00585AE3">
      <w:pPr>
        <w:spacing w:after="120" w:line="240" w:lineRule="auto"/>
        <w:ind w:left="567" w:right="260"/>
        <w:jc w:val="both"/>
        <w:rPr>
          <w:rFonts w:cs="Arial"/>
        </w:rPr>
      </w:pPr>
      <w:r w:rsidRPr="00585AE3">
        <w:rPr>
          <w:rFonts w:cs="Arial"/>
        </w:rPr>
        <w:t xml:space="preserve">Burroughs, W. (1959) Naked Lunch, London: London: </w:t>
      </w:r>
      <w:r w:rsidR="00D81E44">
        <w:rPr>
          <w:rFonts w:cs="Arial"/>
        </w:rPr>
        <w:t>Penguin</w:t>
      </w:r>
    </w:p>
    <w:p w:rsidR="00585AE3" w:rsidRPr="00585AE3" w:rsidRDefault="00585AE3" w:rsidP="00585AE3">
      <w:pPr>
        <w:spacing w:after="120" w:line="240" w:lineRule="auto"/>
        <w:ind w:left="567" w:right="260"/>
        <w:jc w:val="both"/>
        <w:rPr>
          <w:rFonts w:cs="Arial"/>
        </w:rPr>
      </w:pPr>
      <w:r w:rsidRPr="00585AE3">
        <w:rPr>
          <w:rFonts w:cs="Arial"/>
        </w:rPr>
        <w:t>Cage, J. (1961) Silence: Lectures and Writings. London: Marion Boyars</w:t>
      </w:r>
    </w:p>
    <w:p w:rsidR="00585AE3" w:rsidRPr="00585AE3" w:rsidRDefault="00585AE3" w:rsidP="00585AE3">
      <w:pPr>
        <w:spacing w:after="120" w:line="240" w:lineRule="auto"/>
        <w:ind w:left="567" w:right="260"/>
        <w:jc w:val="both"/>
        <w:rPr>
          <w:rFonts w:cs="Arial"/>
        </w:rPr>
      </w:pPr>
      <w:r w:rsidRPr="00585AE3">
        <w:rPr>
          <w:rFonts w:cs="Arial"/>
        </w:rPr>
        <w:t xml:space="preserve">Ford, M. (2004) </w:t>
      </w:r>
      <w:proofErr w:type="gramStart"/>
      <w:r w:rsidRPr="00585AE3">
        <w:rPr>
          <w:rFonts w:cs="Arial"/>
        </w:rPr>
        <w:t>The</w:t>
      </w:r>
      <w:proofErr w:type="gramEnd"/>
      <w:r w:rsidRPr="00585AE3">
        <w:rPr>
          <w:rFonts w:cs="Arial"/>
        </w:rPr>
        <w:t xml:space="preserve"> New York Poets: An Anthology. Manchester: </w:t>
      </w:r>
      <w:proofErr w:type="spellStart"/>
      <w:r w:rsidRPr="00585AE3">
        <w:rPr>
          <w:rFonts w:cs="Arial"/>
        </w:rPr>
        <w:t>Carcanet</w:t>
      </w:r>
      <w:proofErr w:type="spellEnd"/>
      <w:r w:rsidRPr="00585AE3">
        <w:rPr>
          <w:rFonts w:cs="Arial"/>
        </w:rPr>
        <w:t xml:space="preserve"> </w:t>
      </w:r>
    </w:p>
    <w:p w:rsidR="00585AE3" w:rsidRPr="00585AE3" w:rsidRDefault="00585AE3" w:rsidP="00585AE3">
      <w:pPr>
        <w:spacing w:after="120" w:line="240" w:lineRule="auto"/>
        <w:ind w:left="567" w:right="260"/>
        <w:jc w:val="both"/>
        <w:rPr>
          <w:rFonts w:cs="Arial"/>
        </w:rPr>
      </w:pPr>
      <w:r w:rsidRPr="00585AE3">
        <w:rPr>
          <w:rFonts w:cs="Arial"/>
        </w:rPr>
        <w:t>Sontag, S. (1983) A Susan</w:t>
      </w:r>
      <w:r>
        <w:rPr>
          <w:rFonts w:cs="Arial"/>
        </w:rPr>
        <w:t xml:space="preserve"> Sontag Reader. London: Penguin</w:t>
      </w:r>
    </w:p>
    <w:p w:rsidR="00585AE3" w:rsidRPr="00585AE3" w:rsidRDefault="00585AE3" w:rsidP="00585AE3">
      <w:pPr>
        <w:spacing w:after="120" w:line="240" w:lineRule="auto"/>
        <w:ind w:left="567" w:right="260"/>
        <w:jc w:val="both"/>
        <w:rPr>
          <w:rFonts w:cs="Arial"/>
        </w:rPr>
      </w:pPr>
      <w:r w:rsidRPr="00585AE3">
        <w:rPr>
          <w:rFonts w:cs="Arial"/>
        </w:rPr>
        <w:t xml:space="preserve">Epstein, A. (2009) Beautiful Enemies: Friendship and </w:t>
      </w:r>
      <w:proofErr w:type="spellStart"/>
      <w:r w:rsidRPr="00585AE3">
        <w:rPr>
          <w:rFonts w:cs="Arial"/>
        </w:rPr>
        <w:t>Postwar</w:t>
      </w:r>
      <w:proofErr w:type="spellEnd"/>
      <w:r w:rsidRPr="00585AE3">
        <w:rPr>
          <w:rFonts w:cs="Arial"/>
        </w:rPr>
        <w:t xml:space="preserve"> American Poetry, Oxford: Oxford University Press</w:t>
      </w:r>
    </w:p>
    <w:p w:rsidR="00585AE3" w:rsidRPr="00585AE3" w:rsidRDefault="00585AE3" w:rsidP="00585AE3">
      <w:pPr>
        <w:spacing w:after="120" w:line="240" w:lineRule="auto"/>
        <w:ind w:left="567" w:right="260"/>
        <w:jc w:val="both"/>
        <w:rPr>
          <w:rFonts w:cs="Arial"/>
        </w:rPr>
      </w:pPr>
      <w:r w:rsidRPr="00585AE3">
        <w:rPr>
          <w:rFonts w:cs="Arial"/>
        </w:rPr>
        <w:t xml:space="preserve">Nelson, M. (2007) Women, the New York School, and Other True Abstractions, Iowa City: University of Iowa Press </w:t>
      </w:r>
    </w:p>
    <w:p w:rsidR="00585AE3" w:rsidRPr="00585AE3" w:rsidRDefault="00585AE3" w:rsidP="00585AE3">
      <w:pPr>
        <w:spacing w:after="120" w:line="240" w:lineRule="auto"/>
        <w:ind w:left="567" w:right="260"/>
        <w:jc w:val="both"/>
        <w:rPr>
          <w:rFonts w:cs="Arial"/>
        </w:rPr>
      </w:pPr>
      <w:r w:rsidRPr="00585AE3">
        <w:rPr>
          <w:rFonts w:cs="Arial"/>
        </w:rPr>
        <w:t xml:space="preserve">Hickman, B. (2012) John </w:t>
      </w:r>
      <w:proofErr w:type="spellStart"/>
      <w:r w:rsidRPr="00585AE3">
        <w:rPr>
          <w:rFonts w:cs="Arial"/>
        </w:rPr>
        <w:t>Ashbery</w:t>
      </w:r>
      <w:proofErr w:type="spellEnd"/>
      <w:r w:rsidRPr="00585AE3">
        <w:rPr>
          <w:rFonts w:cs="Arial"/>
        </w:rPr>
        <w:t xml:space="preserve"> and English Poetry. Edinburgh: Edinburgh University Press</w:t>
      </w:r>
    </w:p>
    <w:p w:rsidR="009A2D37" w:rsidRDefault="00585AE3" w:rsidP="00585AE3">
      <w:pPr>
        <w:spacing w:after="120" w:line="240" w:lineRule="auto"/>
        <w:ind w:left="567" w:right="260"/>
        <w:jc w:val="both"/>
        <w:rPr>
          <w:rFonts w:cs="Arial"/>
        </w:rPr>
      </w:pPr>
      <w:r w:rsidRPr="00585AE3">
        <w:rPr>
          <w:rFonts w:cs="Arial"/>
        </w:rPr>
        <w:t>Shaw, L. (2006) Frank O'Hara: The Poetics of Coterie. Iowa City: University of Iowa Press</w:t>
      </w:r>
    </w:p>
    <w:p w:rsidR="00101225" w:rsidRPr="008B7D28" w:rsidRDefault="00101225" w:rsidP="00585AE3">
      <w:pPr>
        <w:spacing w:after="120" w:line="240" w:lineRule="auto"/>
        <w:ind w:left="567" w:right="260"/>
        <w:jc w:val="both"/>
        <w:rPr>
          <w:rFonts w:cs="Arial"/>
        </w:rPr>
      </w:pPr>
    </w:p>
    <w:p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585AE3">
        <w:rPr>
          <w:rFonts w:cs="Arial"/>
          <w:iCs/>
        </w:rPr>
        <w:t>30</w:t>
      </w:r>
    </w:p>
    <w:p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585AE3">
        <w:rPr>
          <w:rFonts w:cs="Arial"/>
          <w:iCs/>
        </w:rPr>
        <w:t>270</w:t>
      </w:r>
    </w:p>
    <w:p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585AE3">
        <w:rPr>
          <w:rFonts w:cs="Arial"/>
          <w:iCs/>
        </w:rPr>
        <w:t>300</w:t>
      </w:r>
    </w:p>
    <w:p w:rsidR="00101225" w:rsidRPr="008B7D28" w:rsidRDefault="00101225" w:rsidP="00C57028">
      <w:pPr>
        <w:spacing w:after="120" w:line="240" w:lineRule="auto"/>
        <w:ind w:left="567" w:right="260"/>
        <w:jc w:val="both"/>
        <w:rPr>
          <w:rFonts w:cs="Arial"/>
          <w:iCs/>
        </w:rPr>
      </w:pPr>
    </w:p>
    <w:p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rsidR="00585AE3" w:rsidRPr="007F7DD7" w:rsidRDefault="00585AE3" w:rsidP="00101225">
      <w:pPr>
        <w:spacing w:after="120" w:line="240" w:lineRule="auto"/>
        <w:ind w:left="567" w:right="260"/>
        <w:jc w:val="both"/>
        <w:rPr>
          <w:rFonts w:cs="Arial"/>
          <w:iCs/>
        </w:rPr>
      </w:pPr>
      <w:r w:rsidRPr="007F7DD7">
        <w:rPr>
          <w:rFonts w:cs="Arial"/>
          <w:iCs/>
        </w:rPr>
        <w:t xml:space="preserve">Two essays </w:t>
      </w:r>
      <w:r w:rsidR="009832C4">
        <w:rPr>
          <w:rFonts w:cs="Arial"/>
          <w:iCs/>
        </w:rPr>
        <w:tab/>
      </w:r>
      <w:r w:rsidR="009832C4">
        <w:rPr>
          <w:rFonts w:cs="Arial"/>
          <w:iCs/>
        </w:rPr>
        <w:tab/>
      </w:r>
      <w:r w:rsidR="009832C4">
        <w:rPr>
          <w:rFonts w:cs="Arial"/>
          <w:iCs/>
        </w:rPr>
        <w:tab/>
        <w:t>6,</w:t>
      </w:r>
      <w:r w:rsidRPr="007F7DD7">
        <w:rPr>
          <w:rFonts w:cs="Arial"/>
          <w:iCs/>
        </w:rPr>
        <w:t>000 words</w:t>
      </w:r>
      <w:r w:rsidR="009832C4">
        <w:rPr>
          <w:rFonts w:cs="Arial"/>
          <w:iCs/>
        </w:rPr>
        <w:tab/>
      </w:r>
      <w:r w:rsidRPr="007F7DD7">
        <w:rPr>
          <w:rFonts w:cs="Arial"/>
          <w:iCs/>
        </w:rPr>
        <w:tab/>
      </w:r>
      <w:r w:rsidRPr="007F7DD7">
        <w:rPr>
          <w:rFonts w:cs="Arial"/>
          <w:iCs/>
        </w:rPr>
        <w:tab/>
      </w:r>
      <w:r w:rsidR="007F7DD7">
        <w:rPr>
          <w:rFonts w:cs="Arial"/>
          <w:iCs/>
        </w:rPr>
        <w:tab/>
      </w:r>
      <w:r w:rsidR="007F7DD7">
        <w:rPr>
          <w:rFonts w:cs="Arial"/>
          <w:iCs/>
        </w:rPr>
        <w:tab/>
      </w:r>
      <w:r w:rsidR="007F7DD7">
        <w:rPr>
          <w:rFonts w:cs="Arial"/>
          <w:iCs/>
        </w:rPr>
        <w:tab/>
      </w:r>
      <w:r w:rsidRPr="007F7DD7">
        <w:rPr>
          <w:rFonts w:cs="Arial"/>
          <w:iCs/>
        </w:rPr>
        <w:t xml:space="preserve">90% </w:t>
      </w:r>
    </w:p>
    <w:p w:rsidR="00585AE3" w:rsidRDefault="00585AE3" w:rsidP="00101225">
      <w:pPr>
        <w:spacing w:after="120" w:line="240" w:lineRule="auto"/>
        <w:ind w:left="567" w:right="260"/>
        <w:jc w:val="both"/>
        <w:rPr>
          <w:rFonts w:cs="Arial"/>
          <w:iCs/>
        </w:rPr>
      </w:pPr>
      <w:r w:rsidRPr="007F7DD7">
        <w:rPr>
          <w:rFonts w:cs="Arial"/>
          <w:iCs/>
        </w:rPr>
        <w:t>Seminar Performance</w:t>
      </w:r>
      <w:r w:rsidRPr="007F7DD7">
        <w:rPr>
          <w:rFonts w:cs="Arial"/>
          <w:iCs/>
        </w:rPr>
        <w:tab/>
      </w:r>
      <w:r w:rsidRPr="007F7DD7">
        <w:rPr>
          <w:rFonts w:cs="Arial"/>
          <w:iCs/>
        </w:rPr>
        <w:tab/>
      </w:r>
      <w:r w:rsidRPr="007F7DD7">
        <w:rPr>
          <w:rFonts w:cs="Arial"/>
          <w:iCs/>
        </w:rPr>
        <w:tab/>
      </w:r>
      <w:r w:rsidRPr="007F7DD7">
        <w:rPr>
          <w:rFonts w:cs="Arial"/>
          <w:iCs/>
        </w:rPr>
        <w:tab/>
      </w:r>
      <w:r w:rsidRPr="007F7DD7">
        <w:rPr>
          <w:rFonts w:cs="Arial"/>
          <w:iCs/>
        </w:rPr>
        <w:tab/>
      </w:r>
      <w:r w:rsidRPr="007F7DD7">
        <w:rPr>
          <w:rFonts w:cs="Arial"/>
          <w:iCs/>
        </w:rPr>
        <w:tab/>
      </w:r>
      <w:r w:rsidR="007F7DD7">
        <w:rPr>
          <w:rFonts w:cs="Arial"/>
          <w:iCs/>
        </w:rPr>
        <w:tab/>
      </w:r>
      <w:r w:rsidR="007F7DD7">
        <w:rPr>
          <w:rFonts w:cs="Arial"/>
          <w:iCs/>
        </w:rPr>
        <w:tab/>
      </w:r>
      <w:r w:rsidR="007F7DD7">
        <w:rPr>
          <w:rFonts w:cs="Arial"/>
          <w:iCs/>
        </w:rPr>
        <w:tab/>
      </w:r>
      <w:r w:rsidRPr="007F7DD7">
        <w:rPr>
          <w:rFonts w:cs="Arial"/>
          <w:iCs/>
        </w:rPr>
        <w:t>10%</w:t>
      </w:r>
    </w:p>
    <w:p w:rsidR="00101225" w:rsidRPr="007F7DD7" w:rsidRDefault="00101225" w:rsidP="00101225">
      <w:pPr>
        <w:spacing w:after="120" w:line="240" w:lineRule="auto"/>
        <w:ind w:left="567" w:right="260"/>
        <w:jc w:val="both"/>
        <w:rPr>
          <w:rFonts w:cs="Arial"/>
          <w:iCs/>
        </w:rPr>
      </w:pPr>
    </w:p>
    <w:p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rsidR="00C57028" w:rsidRDefault="00BC5144" w:rsidP="00C57028">
      <w:pPr>
        <w:spacing w:after="120" w:line="240" w:lineRule="auto"/>
        <w:ind w:left="567" w:right="260"/>
        <w:jc w:val="both"/>
        <w:rPr>
          <w:rFonts w:cs="Arial"/>
          <w:iCs/>
        </w:rPr>
      </w:pPr>
      <w:r w:rsidRPr="007F7DD7">
        <w:rPr>
          <w:rFonts w:cs="Arial"/>
          <w:iCs/>
        </w:rPr>
        <w:t>Like for Like.</w:t>
      </w:r>
      <w:r w:rsidR="00C57028" w:rsidRPr="008B7D28">
        <w:rPr>
          <w:rFonts w:cs="Arial"/>
          <w:iCs/>
        </w:rPr>
        <w:t xml:space="preserve"> </w:t>
      </w:r>
    </w:p>
    <w:p w:rsidR="00101225" w:rsidRPr="008B7D28" w:rsidRDefault="00101225" w:rsidP="00C57028">
      <w:pPr>
        <w:spacing w:after="120" w:line="240" w:lineRule="auto"/>
        <w:ind w:left="567" w:right="260"/>
        <w:jc w:val="both"/>
        <w:rPr>
          <w:rFonts w:cs="Arial"/>
          <w:b/>
          <w:iCs/>
        </w:rPr>
      </w:pPr>
    </w:p>
    <w:p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870" w:type="dxa"/>
        <w:tblInd w:w="108" w:type="dxa"/>
        <w:tblLayout w:type="fixed"/>
        <w:tblLook w:val="04A0" w:firstRow="1" w:lastRow="0" w:firstColumn="1" w:lastColumn="0" w:noHBand="0" w:noVBand="1"/>
      </w:tblPr>
      <w:tblGrid>
        <w:gridCol w:w="3474"/>
        <w:gridCol w:w="639"/>
        <w:gridCol w:w="640"/>
        <w:gridCol w:w="639"/>
        <w:gridCol w:w="640"/>
        <w:gridCol w:w="640"/>
        <w:gridCol w:w="639"/>
        <w:gridCol w:w="640"/>
        <w:gridCol w:w="640"/>
        <w:gridCol w:w="639"/>
        <w:gridCol w:w="640"/>
      </w:tblGrid>
      <w:tr w:rsidR="009832C4" w:rsidRPr="008B7D28" w:rsidTr="00101225">
        <w:trPr>
          <w:trHeight w:val="359"/>
        </w:trPr>
        <w:tc>
          <w:tcPr>
            <w:tcW w:w="3474" w:type="dxa"/>
            <w:shd w:val="clear" w:color="auto" w:fill="D9D9D9" w:themeFill="background1" w:themeFillShade="D9"/>
          </w:tcPr>
          <w:p w:rsidR="009832C4" w:rsidRPr="008B7D28" w:rsidRDefault="009832C4" w:rsidP="007F7DD7">
            <w:pPr>
              <w:spacing w:after="120"/>
              <w:ind w:left="33"/>
              <w:rPr>
                <w:rFonts w:cs="Arial"/>
                <w:b/>
              </w:rPr>
            </w:pPr>
            <w:r w:rsidRPr="008B7D28">
              <w:rPr>
                <w:rFonts w:cs="Arial"/>
                <w:b/>
              </w:rPr>
              <w:t>Module learning outcome</w:t>
            </w:r>
          </w:p>
        </w:tc>
        <w:tc>
          <w:tcPr>
            <w:tcW w:w="639" w:type="dxa"/>
          </w:tcPr>
          <w:p w:rsidR="009832C4" w:rsidRPr="006F1DA7" w:rsidRDefault="009832C4" w:rsidP="007F7DD7">
            <w:pPr>
              <w:spacing w:after="120"/>
              <w:rPr>
                <w:rFonts w:cs="Arial"/>
                <w:i/>
              </w:rPr>
            </w:pPr>
            <w:r w:rsidRPr="006F1DA7">
              <w:rPr>
                <w:rFonts w:cs="Arial"/>
                <w:i/>
              </w:rPr>
              <w:t>8.1</w:t>
            </w:r>
          </w:p>
        </w:tc>
        <w:tc>
          <w:tcPr>
            <w:tcW w:w="640" w:type="dxa"/>
          </w:tcPr>
          <w:p w:rsidR="009832C4" w:rsidRPr="006F1DA7" w:rsidRDefault="009832C4" w:rsidP="007F7DD7">
            <w:pPr>
              <w:spacing w:after="120"/>
              <w:rPr>
                <w:rFonts w:cs="Arial"/>
                <w:i/>
              </w:rPr>
            </w:pPr>
            <w:r w:rsidRPr="006F1DA7">
              <w:rPr>
                <w:rFonts w:cs="Arial"/>
                <w:i/>
              </w:rPr>
              <w:t>8.2</w:t>
            </w:r>
          </w:p>
        </w:tc>
        <w:tc>
          <w:tcPr>
            <w:tcW w:w="639" w:type="dxa"/>
          </w:tcPr>
          <w:p w:rsidR="009832C4" w:rsidRPr="006F1DA7" w:rsidRDefault="009832C4" w:rsidP="007F7DD7">
            <w:pPr>
              <w:spacing w:after="120"/>
              <w:rPr>
                <w:rFonts w:cs="Arial"/>
                <w:i/>
              </w:rPr>
            </w:pPr>
            <w:r w:rsidRPr="006F1DA7">
              <w:rPr>
                <w:rFonts w:cs="Arial"/>
                <w:i/>
              </w:rPr>
              <w:t>8.3</w:t>
            </w:r>
          </w:p>
        </w:tc>
        <w:tc>
          <w:tcPr>
            <w:tcW w:w="640" w:type="dxa"/>
          </w:tcPr>
          <w:p w:rsidR="009832C4" w:rsidRPr="006F1DA7" w:rsidRDefault="009832C4" w:rsidP="007F7DD7">
            <w:pPr>
              <w:spacing w:after="120"/>
              <w:rPr>
                <w:rFonts w:cs="Arial"/>
                <w:i/>
              </w:rPr>
            </w:pPr>
            <w:r w:rsidRPr="006F1DA7">
              <w:rPr>
                <w:rFonts w:cs="Arial"/>
                <w:i/>
              </w:rPr>
              <w:t>8.4</w:t>
            </w:r>
          </w:p>
        </w:tc>
        <w:tc>
          <w:tcPr>
            <w:tcW w:w="640" w:type="dxa"/>
          </w:tcPr>
          <w:p w:rsidR="009832C4" w:rsidRPr="006F1DA7" w:rsidRDefault="009832C4" w:rsidP="007F7DD7">
            <w:pPr>
              <w:spacing w:after="120"/>
              <w:rPr>
                <w:rFonts w:cs="Arial"/>
                <w:i/>
              </w:rPr>
            </w:pPr>
            <w:r w:rsidRPr="006F1DA7">
              <w:rPr>
                <w:rFonts w:cs="Arial"/>
                <w:i/>
              </w:rPr>
              <w:t>8.5</w:t>
            </w:r>
          </w:p>
        </w:tc>
        <w:tc>
          <w:tcPr>
            <w:tcW w:w="639" w:type="dxa"/>
          </w:tcPr>
          <w:p w:rsidR="009832C4" w:rsidRPr="006F1DA7" w:rsidRDefault="009832C4" w:rsidP="007F7DD7">
            <w:pPr>
              <w:spacing w:after="120"/>
              <w:rPr>
                <w:rFonts w:cs="Arial"/>
                <w:i/>
              </w:rPr>
            </w:pPr>
            <w:r w:rsidRPr="006F1DA7">
              <w:rPr>
                <w:rFonts w:cs="Arial"/>
                <w:i/>
              </w:rPr>
              <w:t>8.6</w:t>
            </w:r>
          </w:p>
        </w:tc>
        <w:tc>
          <w:tcPr>
            <w:tcW w:w="640" w:type="dxa"/>
          </w:tcPr>
          <w:p w:rsidR="009832C4" w:rsidRPr="006F1DA7" w:rsidRDefault="009832C4" w:rsidP="007F7DD7">
            <w:pPr>
              <w:spacing w:after="120"/>
              <w:rPr>
                <w:rFonts w:cs="Arial"/>
                <w:i/>
              </w:rPr>
            </w:pPr>
            <w:r w:rsidRPr="006F1DA7">
              <w:rPr>
                <w:rFonts w:cs="Arial"/>
                <w:i/>
              </w:rPr>
              <w:t>9.1</w:t>
            </w:r>
          </w:p>
        </w:tc>
        <w:tc>
          <w:tcPr>
            <w:tcW w:w="640" w:type="dxa"/>
          </w:tcPr>
          <w:p w:rsidR="009832C4" w:rsidRPr="006F1DA7" w:rsidRDefault="009832C4" w:rsidP="007F7DD7">
            <w:pPr>
              <w:spacing w:after="120"/>
              <w:rPr>
                <w:rFonts w:cs="Arial"/>
                <w:i/>
              </w:rPr>
            </w:pPr>
            <w:r w:rsidRPr="006F1DA7">
              <w:rPr>
                <w:rFonts w:cs="Arial"/>
                <w:i/>
              </w:rPr>
              <w:t>9.2</w:t>
            </w:r>
          </w:p>
        </w:tc>
        <w:tc>
          <w:tcPr>
            <w:tcW w:w="639" w:type="dxa"/>
          </w:tcPr>
          <w:p w:rsidR="009832C4" w:rsidRPr="006F1DA7" w:rsidRDefault="009832C4" w:rsidP="007F7DD7">
            <w:pPr>
              <w:spacing w:after="120"/>
              <w:rPr>
                <w:rFonts w:cs="Arial"/>
                <w:i/>
              </w:rPr>
            </w:pPr>
            <w:r w:rsidRPr="006F1DA7">
              <w:rPr>
                <w:rFonts w:cs="Arial"/>
                <w:i/>
              </w:rPr>
              <w:t>9.3</w:t>
            </w:r>
          </w:p>
        </w:tc>
        <w:tc>
          <w:tcPr>
            <w:tcW w:w="640" w:type="dxa"/>
          </w:tcPr>
          <w:p w:rsidR="009832C4" w:rsidRPr="006F1DA7" w:rsidRDefault="009832C4" w:rsidP="007F7DD7">
            <w:pPr>
              <w:spacing w:after="120"/>
              <w:rPr>
                <w:rFonts w:cs="Arial"/>
                <w:i/>
              </w:rPr>
            </w:pPr>
            <w:r w:rsidRPr="006F1DA7">
              <w:rPr>
                <w:rFonts w:cs="Arial"/>
                <w:i/>
              </w:rPr>
              <w:t>9.4</w:t>
            </w:r>
          </w:p>
        </w:tc>
      </w:tr>
      <w:tr w:rsidR="009832C4" w:rsidRPr="008B7D28" w:rsidTr="00101225">
        <w:trPr>
          <w:trHeight w:val="67"/>
        </w:trPr>
        <w:tc>
          <w:tcPr>
            <w:tcW w:w="3474" w:type="dxa"/>
            <w:shd w:val="clear" w:color="auto" w:fill="D9D9D9" w:themeFill="background1" w:themeFillShade="D9"/>
          </w:tcPr>
          <w:p w:rsidR="009832C4" w:rsidRPr="008B7D28" w:rsidRDefault="009832C4" w:rsidP="007F7DD7">
            <w:pPr>
              <w:spacing w:after="120"/>
              <w:rPr>
                <w:rFonts w:cs="Arial"/>
                <w:b/>
              </w:rPr>
            </w:pPr>
            <w:r w:rsidRPr="008B7D28">
              <w:rPr>
                <w:rFonts w:cs="Arial"/>
                <w:b/>
              </w:rPr>
              <w:t>Learning/ teaching method</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r>
      <w:tr w:rsidR="009832C4" w:rsidRPr="008B7D28" w:rsidTr="00101225">
        <w:trPr>
          <w:trHeight w:val="338"/>
        </w:trPr>
        <w:tc>
          <w:tcPr>
            <w:tcW w:w="3474" w:type="dxa"/>
          </w:tcPr>
          <w:p w:rsidR="009832C4" w:rsidRPr="007D76F3" w:rsidRDefault="009832C4" w:rsidP="007F7DD7">
            <w:r w:rsidRPr="007D76F3">
              <w:t>Private Study</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Pr="007D76F3" w:rsidRDefault="009832C4" w:rsidP="007F7DD7">
            <w:r w:rsidRPr="007D76F3">
              <w:t>Seminars</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Default="009832C4" w:rsidP="007F7DD7">
            <w:r w:rsidRPr="007D76F3">
              <w:t>Third hour (lectures, screenings, visits)</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227"/>
        </w:trPr>
        <w:tc>
          <w:tcPr>
            <w:tcW w:w="3474" w:type="dxa"/>
            <w:shd w:val="clear" w:color="auto" w:fill="D9D9D9" w:themeFill="background1" w:themeFillShade="D9"/>
          </w:tcPr>
          <w:p w:rsidR="009832C4" w:rsidRPr="008B7D28" w:rsidRDefault="009832C4" w:rsidP="007F7DD7">
            <w:pPr>
              <w:spacing w:after="120"/>
              <w:rPr>
                <w:rFonts w:cs="Arial"/>
                <w:b/>
              </w:rPr>
            </w:pPr>
            <w:r w:rsidRPr="008B7D28">
              <w:rPr>
                <w:rFonts w:cs="Arial"/>
                <w:b/>
              </w:rPr>
              <w:lastRenderedPageBreak/>
              <w:t>Assessment method</w:t>
            </w: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r>
      <w:tr w:rsidR="009832C4" w:rsidRPr="008B7D28" w:rsidTr="00101225">
        <w:trPr>
          <w:trHeight w:val="338"/>
        </w:trPr>
        <w:tc>
          <w:tcPr>
            <w:tcW w:w="3474" w:type="dxa"/>
          </w:tcPr>
          <w:p w:rsidR="009832C4" w:rsidRPr="007F7DD7" w:rsidRDefault="009832C4" w:rsidP="007F7DD7">
            <w:r w:rsidRPr="007F7DD7">
              <w:t>Essays (3000 words each)</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Pr="007F7DD7" w:rsidRDefault="009832C4" w:rsidP="007F7DD7">
            <w:r w:rsidRPr="007F7DD7">
              <w:t>Seminar performance</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r>
    </w:tbl>
    <w:p w:rsidR="007A6245" w:rsidRPr="008B7D28" w:rsidRDefault="007A6245" w:rsidP="00302082">
      <w:pPr>
        <w:spacing w:after="120" w:line="240" w:lineRule="auto"/>
        <w:ind w:left="426" w:right="260"/>
        <w:rPr>
          <w:rFonts w:cs="Arial"/>
          <w:b/>
          <w:iCs/>
        </w:rPr>
      </w:pPr>
    </w:p>
    <w:p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rsidR="00883204" w:rsidRDefault="00883204" w:rsidP="00696FF5">
      <w:pPr>
        <w:tabs>
          <w:tab w:val="left" w:pos="567"/>
        </w:tabs>
        <w:autoSpaceDE w:val="0"/>
        <w:autoSpaceDN w:val="0"/>
        <w:adjustRightInd w:val="0"/>
        <w:spacing w:after="120" w:line="240" w:lineRule="auto"/>
        <w:ind w:left="567" w:right="260"/>
        <w:jc w:val="both"/>
        <w:rPr>
          <w:rFonts w:cs="Arial"/>
          <w:bCs/>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rsidR="00101225" w:rsidRPr="008B7D28" w:rsidRDefault="00101225" w:rsidP="00696FF5">
      <w:pPr>
        <w:tabs>
          <w:tab w:val="left" w:pos="567"/>
        </w:tabs>
        <w:autoSpaceDE w:val="0"/>
        <w:autoSpaceDN w:val="0"/>
        <w:adjustRightInd w:val="0"/>
        <w:spacing w:after="120" w:line="240" w:lineRule="auto"/>
        <w:ind w:left="567" w:right="260"/>
        <w:jc w:val="both"/>
        <w:rPr>
          <w:rFonts w:cs="Arial"/>
          <w:color w:val="000000"/>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w:t>
      </w:r>
      <w:proofErr w:type="spellStart"/>
      <w:r w:rsidRPr="008B7D28">
        <w:rPr>
          <w:rFonts w:cs="Arial"/>
          <w:b/>
        </w:rPr>
        <w:t>es</w:t>
      </w:r>
      <w:proofErr w:type="spellEnd"/>
      <w:r w:rsidRPr="008B7D28">
        <w:rPr>
          <w:rFonts w:cs="Arial"/>
          <w:b/>
        </w:rPr>
        <w:t>) or c</w:t>
      </w:r>
      <w:r w:rsidR="009A2D37" w:rsidRPr="008B7D28">
        <w:rPr>
          <w:rFonts w:cs="Arial"/>
          <w:b/>
        </w:rPr>
        <w:t>entre(s)</w:t>
      </w:r>
      <w:r w:rsidRPr="008B7D28">
        <w:rPr>
          <w:rFonts w:cs="Arial"/>
          <w:b/>
        </w:rPr>
        <w:t xml:space="preserve"> where module will be delivered</w:t>
      </w:r>
    </w:p>
    <w:p w:rsidR="009A2D37" w:rsidRDefault="008B7D28" w:rsidP="00696FF5">
      <w:pPr>
        <w:spacing w:after="120" w:line="240" w:lineRule="auto"/>
        <w:ind w:left="567" w:right="260"/>
        <w:jc w:val="both"/>
        <w:rPr>
          <w:rFonts w:cs="Arial"/>
        </w:rPr>
      </w:pPr>
      <w:r w:rsidRPr="008B7D28">
        <w:rPr>
          <w:rFonts w:cs="Arial"/>
        </w:rPr>
        <w:t>Canterbury</w:t>
      </w:r>
    </w:p>
    <w:p w:rsidR="00101225" w:rsidRPr="008B7D28" w:rsidRDefault="00101225" w:rsidP="00696FF5">
      <w:pPr>
        <w:spacing w:after="120" w:line="240" w:lineRule="auto"/>
        <w:ind w:left="567" w:right="260"/>
        <w:jc w:val="both"/>
        <w:rPr>
          <w:rFonts w:cs="Arial"/>
          <w:b/>
        </w:rPr>
      </w:pPr>
    </w:p>
    <w:p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rsidR="00883204" w:rsidRPr="008B7D28" w:rsidRDefault="007F7DD7" w:rsidP="007F7DD7">
      <w:pPr>
        <w:spacing w:after="120" w:line="240" w:lineRule="auto"/>
        <w:ind w:left="567" w:right="261"/>
        <w:jc w:val="both"/>
        <w:rPr>
          <w:rFonts w:cs="Arial"/>
          <w:b/>
        </w:rPr>
      </w:pPr>
      <w:r w:rsidRPr="004B0C94">
        <w:rPr>
          <w:rFonts w:cs="Arial"/>
        </w:rPr>
        <w:t>This module reflects on the international balance of artistic power in the post-war period and focusses exclusively on the art of another continent’s metropolis. Students are therefore encouraged to go on the annual New York trip, organised by the School of English and the School of Arts, to complement the module</w:t>
      </w:r>
      <w:r>
        <w:rPr>
          <w:rFonts w:cs="Arial"/>
        </w:rPr>
        <w:t>.</w:t>
      </w:r>
    </w:p>
    <w:p w:rsidR="00641D6D" w:rsidRPr="008B7D28" w:rsidRDefault="00641D6D" w:rsidP="00302082">
      <w:pPr>
        <w:pBdr>
          <w:bottom w:val="single" w:sz="6" w:space="1" w:color="auto"/>
        </w:pBdr>
        <w:spacing w:after="120" w:line="240" w:lineRule="auto"/>
        <w:ind w:right="260"/>
        <w:rPr>
          <w:rFonts w:cs="Arial"/>
        </w:rPr>
      </w:pPr>
    </w:p>
    <w:p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rsidTr="00101225">
        <w:trPr>
          <w:trHeight w:val="317"/>
        </w:trPr>
        <w:tc>
          <w:tcPr>
            <w:tcW w:w="1526" w:type="dxa"/>
          </w:tcPr>
          <w:p w:rsidR="00422B69" w:rsidRPr="008B7D28" w:rsidRDefault="00422B69" w:rsidP="00302082">
            <w:pPr>
              <w:spacing w:after="120"/>
              <w:ind w:right="-330"/>
              <w:rPr>
                <w:rFonts w:cs="Arial"/>
                <w:sz w:val="18"/>
              </w:rPr>
            </w:pPr>
            <w:r w:rsidRPr="008B7D28">
              <w:rPr>
                <w:rFonts w:cs="Arial"/>
                <w:sz w:val="18"/>
              </w:rPr>
              <w:t>Date approved</w:t>
            </w:r>
          </w:p>
        </w:tc>
        <w:tc>
          <w:tcPr>
            <w:tcW w:w="1304" w:type="dxa"/>
          </w:tcPr>
          <w:p w:rsidR="00422B69" w:rsidRPr="008B7D28" w:rsidRDefault="00422B69" w:rsidP="00302082">
            <w:pPr>
              <w:spacing w:after="120"/>
              <w:rPr>
                <w:rFonts w:cs="Arial"/>
                <w:sz w:val="18"/>
              </w:rPr>
            </w:pPr>
            <w:r w:rsidRPr="008B7D28">
              <w:rPr>
                <w:rFonts w:cs="Arial"/>
                <w:sz w:val="18"/>
              </w:rPr>
              <w:t>Major/minor revision</w:t>
            </w:r>
          </w:p>
        </w:tc>
        <w:tc>
          <w:tcPr>
            <w:tcW w:w="2268" w:type="dxa"/>
          </w:tcPr>
          <w:p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rsidR="00422B69" w:rsidRPr="008B7D28" w:rsidRDefault="00422B69" w:rsidP="00302082">
            <w:pPr>
              <w:spacing w:after="120"/>
              <w:ind w:right="-330"/>
              <w:rPr>
                <w:rFonts w:cs="Arial"/>
                <w:sz w:val="18"/>
              </w:rPr>
            </w:pPr>
            <w:r w:rsidRPr="008B7D28">
              <w:rPr>
                <w:rFonts w:cs="Arial"/>
                <w:sz w:val="18"/>
              </w:rPr>
              <w:t>Section revised</w:t>
            </w:r>
            <w:bookmarkStart w:id="0" w:name="_GoBack"/>
            <w:bookmarkEnd w:id="0"/>
          </w:p>
        </w:tc>
        <w:tc>
          <w:tcPr>
            <w:tcW w:w="2597" w:type="dxa"/>
          </w:tcPr>
          <w:p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7F7DD7" w:rsidRPr="008B7D28" w:rsidTr="00101225">
        <w:trPr>
          <w:trHeight w:val="305"/>
        </w:trPr>
        <w:tc>
          <w:tcPr>
            <w:tcW w:w="1526" w:type="dxa"/>
          </w:tcPr>
          <w:p w:rsidR="007F7DD7" w:rsidRPr="00CB3F66" w:rsidRDefault="007F7DD7" w:rsidP="007F7DD7">
            <w:pPr>
              <w:spacing w:after="120"/>
              <w:ind w:right="-330"/>
              <w:rPr>
                <w:rFonts w:cs="Arial"/>
                <w:sz w:val="18"/>
                <w:szCs w:val="18"/>
              </w:rPr>
            </w:pPr>
            <w:r w:rsidRPr="00CB3F66">
              <w:rPr>
                <w:rFonts w:cs="Arial"/>
                <w:sz w:val="18"/>
                <w:szCs w:val="18"/>
              </w:rPr>
              <w:t>26/01/16</w:t>
            </w:r>
          </w:p>
        </w:tc>
        <w:tc>
          <w:tcPr>
            <w:tcW w:w="1304" w:type="dxa"/>
          </w:tcPr>
          <w:p w:rsidR="007F7DD7" w:rsidRPr="00CB3F66" w:rsidRDefault="007F7DD7" w:rsidP="007F7DD7">
            <w:pPr>
              <w:spacing w:after="120"/>
              <w:ind w:right="-330"/>
              <w:rPr>
                <w:rFonts w:cs="Arial"/>
                <w:sz w:val="18"/>
                <w:szCs w:val="18"/>
              </w:rPr>
            </w:pPr>
            <w:r w:rsidRPr="00CB3F66">
              <w:rPr>
                <w:rFonts w:cs="Arial"/>
                <w:sz w:val="18"/>
                <w:szCs w:val="18"/>
              </w:rPr>
              <w:t>Minor</w:t>
            </w:r>
          </w:p>
        </w:tc>
        <w:tc>
          <w:tcPr>
            <w:tcW w:w="2268" w:type="dxa"/>
          </w:tcPr>
          <w:p w:rsidR="007F7DD7" w:rsidRPr="00CB3F66" w:rsidRDefault="007F7DD7" w:rsidP="007F7DD7">
            <w:pPr>
              <w:spacing w:after="120"/>
              <w:ind w:right="-330"/>
              <w:rPr>
                <w:rFonts w:cs="Arial"/>
                <w:sz w:val="18"/>
                <w:szCs w:val="18"/>
              </w:rPr>
            </w:pPr>
            <w:r w:rsidRPr="00CB3F66">
              <w:rPr>
                <w:rFonts w:cs="Arial"/>
                <w:sz w:val="18"/>
                <w:szCs w:val="18"/>
              </w:rPr>
              <w:t>September 2016</w:t>
            </w:r>
          </w:p>
        </w:tc>
        <w:tc>
          <w:tcPr>
            <w:tcW w:w="2987" w:type="dxa"/>
          </w:tcPr>
          <w:p w:rsidR="007F7DD7" w:rsidRPr="00CB3F66" w:rsidRDefault="007F7DD7" w:rsidP="007F7DD7">
            <w:pPr>
              <w:spacing w:after="120"/>
              <w:ind w:right="-330"/>
              <w:rPr>
                <w:rFonts w:cs="Arial"/>
                <w:sz w:val="18"/>
                <w:szCs w:val="18"/>
              </w:rPr>
            </w:pPr>
            <w:r w:rsidRPr="00CB3F66">
              <w:rPr>
                <w:rFonts w:cs="Arial"/>
                <w:sz w:val="18"/>
                <w:szCs w:val="18"/>
              </w:rPr>
              <w:t>1, 10</w:t>
            </w:r>
          </w:p>
        </w:tc>
        <w:tc>
          <w:tcPr>
            <w:tcW w:w="2597" w:type="dxa"/>
          </w:tcPr>
          <w:p w:rsidR="007F7DD7" w:rsidRPr="00CB3F66" w:rsidRDefault="007F7DD7" w:rsidP="007F7DD7">
            <w:pPr>
              <w:spacing w:after="120"/>
              <w:ind w:right="-330"/>
              <w:rPr>
                <w:rFonts w:cs="Arial"/>
                <w:sz w:val="18"/>
                <w:szCs w:val="18"/>
              </w:rPr>
            </w:pPr>
            <w:r w:rsidRPr="00CB3F66">
              <w:rPr>
                <w:rFonts w:cs="Arial"/>
                <w:sz w:val="18"/>
                <w:szCs w:val="18"/>
              </w:rPr>
              <w:t>No</w:t>
            </w:r>
          </w:p>
        </w:tc>
      </w:tr>
      <w:tr w:rsidR="007F7DD7" w:rsidRPr="008B7D28" w:rsidTr="00101225">
        <w:trPr>
          <w:trHeight w:val="305"/>
        </w:trPr>
        <w:tc>
          <w:tcPr>
            <w:tcW w:w="1526" w:type="dxa"/>
          </w:tcPr>
          <w:p w:rsidR="007F7DD7" w:rsidRPr="00CB3F66" w:rsidRDefault="007F7DD7" w:rsidP="007F7DD7">
            <w:pPr>
              <w:spacing w:after="120"/>
              <w:ind w:right="-330"/>
              <w:rPr>
                <w:rFonts w:cs="Arial"/>
                <w:sz w:val="18"/>
                <w:szCs w:val="18"/>
              </w:rPr>
            </w:pPr>
            <w:r>
              <w:rPr>
                <w:rFonts w:cs="Arial"/>
                <w:sz w:val="18"/>
                <w:szCs w:val="18"/>
              </w:rPr>
              <w:t>07/02/17</w:t>
            </w:r>
          </w:p>
        </w:tc>
        <w:tc>
          <w:tcPr>
            <w:tcW w:w="1304" w:type="dxa"/>
          </w:tcPr>
          <w:p w:rsidR="007F7DD7" w:rsidRPr="00CB3F66" w:rsidRDefault="007F7DD7" w:rsidP="007F7DD7">
            <w:pPr>
              <w:spacing w:after="120"/>
              <w:ind w:right="-330"/>
              <w:rPr>
                <w:rFonts w:cs="Arial"/>
                <w:sz w:val="18"/>
                <w:szCs w:val="18"/>
              </w:rPr>
            </w:pPr>
            <w:r>
              <w:rPr>
                <w:rFonts w:cs="Arial"/>
                <w:sz w:val="18"/>
                <w:szCs w:val="18"/>
              </w:rPr>
              <w:t>Minor</w:t>
            </w:r>
          </w:p>
        </w:tc>
        <w:tc>
          <w:tcPr>
            <w:tcW w:w="2268" w:type="dxa"/>
          </w:tcPr>
          <w:p w:rsidR="007F7DD7" w:rsidRPr="00CB3F66" w:rsidRDefault="007F7DD7" w:rsidP="007F7DD7">
            <w:pPr>
              <w:spacing w:after="120"/>
              <w:ind w:right="-330"/>
              <w:rPr>
                <w:rFonts w:cs="Arial"/>
                <w:sz w:val="18"/>
                <w:szCs w:val="18"/>
              </w:rPr>
            </w:pPr>
            <w:r>
              <w:rPr>
                <w:rFonts w:cs="Arial"/>
                <w:sz w:val="18"/>
                <w:szCs w:val="18"/>
              </w:rPr>
              <w:t>September 2017</w:t>
            </w:r>
          </w:p>
        </w:tc>
        <w:tc>
          <w:tcPr>
            <w:tcW w:w="2987" w:type="dxa"/>
          </w:tcPr>
          <w:p w:rsidR="007F7DD7" w:rsidRPr="00CB3F66" w:rsidRDefault="007F7DD7" w:rsidP="007F7DD7">
            <w:pPr>
              <w:spacing w:after="120"/>
              <w:ind w:right="-330"/>
              <w:rPr>
                <w:rFonts w:cs="Arial"/>
                <w:sz w:val="18"/>
                <w:szCs w:val="18"/>
              </w:rPr>
            </w:pPr>
            <w:r>
              <w:rPr>
                <w:rFonts w:cs="Arial"/>
                <w:sz w:val="18"/>
                <w:szCs w:val="18"/>
              </w:rPr>
              <w:t>6, 10, 11, 14 + new template</w:t>
            </w:r>
          </w:p>
        </w:tc>
        <w:tc>
          <w:tcPr>
            <w:tcW w:w="2597" w:type="dxa"/>
          </w:tcPr>
          <w:p w:rsidR="007F7DD7" w:rsidRPr="00CB3F66" w:rsidRDefault="007F7DD7" w:rsidP="007F7DD7">
            <w:pPr>
              <w:spacing w:after="120"/>
              <w:ind w:right="-330"/>
              <w:rPr>
                <w:rFonts w:cs="Arial"/>
                <w:sz w:val="18"/>
                <w:szCs w:val="18"/>
              </w:rPr>
            </w:pPr>
            <w:r>
              <w:rPr>
                <w:rFonts w:cs="Arial"/>
                <w:sz w:val="18"/>
                <w:szCs w:val="18"/>
              </w:rPr>
              <w:t>No</w:t>
            </w:r>
          </w:p>
        </w:tc>
      </w:tr>
      <w:tr w:rsidR="00101225" w:rsidTr="00101225">
        <w:trPr>
          <w:trHeight w:val="305"/>
        </w:trPr>
        <w:tc>
          <w:tcPr>
            <w:tcW w:w="1526" w:type="dxa"/>
            <w:hideMark/>
          </w:tcPr>
          <w:p w:rsidR="00101225" w:rsidRDefault="00101225">
            <w:pPr>
              <w:spacing w:after="120"/>
              <w:ind w:right="-330"/>
              <w:rPr>
                <w:rFonts w:cs="Arial"/>
                <w:sz w:val="18"/>
                <w:szCs w:val="18"/>
              </w:rPr>
            </w:pPr>
            <w:r>
              <w:rPr>
                <w:rFonts w:cs="Arial"/>
                <w:sz w:val="18"/>
                <w:szCs w:val="18"/>
              </w:rPr>
              <w:t>05/03/18</w:t>
            </w:r>
          </w:p>
        </w:tc>
        <w:tc>
          <w:tcPr>
            <w:tcW w:w="1304" w:type="dxa"/>
            <w:hideMark/>
          </w:tcPr>
          <w:p w:rsidR="00101225" w:rsidRDefault="00101225">
            <w:pPr>
              <w:spacing w:after="120"/>
              <w:ind w:right="-330"/>
              <w:rPr>
                <w:rFonts w:cs="Arial"/>
                <w:sz w:val="18"/>
                <w:szCs w:val="18"/>
              </w:rPr>
            </w:pPr>
            <w:r>
              <w:rPr>
                <w:rFonts w:cs="Arial"/>
                <w:sz w:val="18"/>
                <w:szCs w:val="18"/>
              </w:rPr>
              <w:t>Major</w:t>
            </w:r>
          </w:p>
        </w:tc>
        <w:tc>
          <w:tcPr>
            <w:tcW w:w="2268" w:type="dxa"/>
            <w:hideMark/>
          </w:tcPr>
          <w:p w:rsidR="00101225" w:rsidRDefault="00101225">
            <w:pPr>
              <w:spacing w:after="120"/>
              <w:ind w:right="-330"/>
              <w:rPr>
                <w:rFonts w:cs="Arial"/>
                <w:sz w:val="18"/>
                <w:szCs w:val="18"/>
              </w:rPr>
            </w:pPr>
            <w:r>
              <w:rPr>
                <w:rFonts w:cs="Arial"/>
                <w:sz w:val="18"/>
                <w:szCs w:val="18"/>
              </w:rPr>
              <w:t>September 2018</w:t>
            </w:r>
          </w:p>
        </w:tc>
        <w:tc>
          <w:tcPr>
            <w:tcW w:w="2987" w:type="dxa"/>
            <w:hideMark/>
          </w:tcPr>
          <w:p w:rsidR="00101225" w:rsidRDefault="00101225">
            <w:pPr>
              <w:spacing w:after="120"/>
              <w:ind w:right="-330"/>
              <w:rPr>
                <w:rFonts w:cs="Arial"/>
                <w:sz w:val="18"/>
                <w:szCs w:val="18"/>
              </w:rPr>
            </w:pPr>
            <w:r>
              <w:rPr>
                <w:rFonts w:cs="Arial"/>
                <w:sz w:val="18"/>
                <w:szCs w:val="18"/>
              </w:rPr>
              <w:t>13 (optional dissertation removed)</w:t>
            </w:r>
          </w:p>
        </w:tc>
        <w:tc>
          <w:tcPr>
            <w:tcW w:w="2597" w:type="dxa"/>
            <w:hideMark/>
          </w:tcPr>
          <w:p w:rsidR="00101225" w:rsidRDefault="00101225">
            <w:pPr>
              <w:spacing w:after="120"/>
              <w:ind w:right="-330"/>
              <w:rPr>
                <w:rFonts w:cs="Arial"/>
                <w:sz w:val="18"/>
                <w:szCs w:val="18"/>
              </w:rPr>
            </w:pPr>
            <w:r>
              <w:rPr>
                <w:rFonts w:cs="Arial"/>
                <w:sz w:val="18"/>
                <w:szCs w:val="18"/>
              </w:rPr>
              <w:t>No</w:t>
            </w:r>
          </w:p>
        </w:tc>
      </w:tr>
    </w:tbl>
    <w:p w:rsidR="00D83563" w:rsidRPr="008B7D28" w:rsidRDefault="00D83563" w:rsidP="00302082">
      <w:pPr>
        <w:spacing w:after="120" w:line="240" w:lineRule="auto"/>
        <w:ind w:right="-330"/>
        <w:rPr>
          <w:rFonts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F6" w:rsidRDefault="000B3BF6" w:rsidP="009A2D37">
      <w:pPr>
        <w:spacing w:after="0" w:line="240" w:lineRule="auto"/>
      </w:pPr>
      <w:r>
        <w:separator/>
      </w:r>
    </w:p>
  </w:endnote>
  <w:endnote w:type="continuationSeparator" w:id="0">
    <w:p w:rsidR="000B3BF6" w:rsidRDefault="000B3BF6" w:rsidP="009A2D37">
      <w:pPr>
        <w:spacing w:after="0" w:line="240" w:lineRule="auto"/>
      </w:pPr>
      <w:r>
        <w:continuationSeparator/>
      </w:r>
    </w:p>
  </w:endnote>
  <w:endnote w:type="continuationNotice" w:id="1">
    <w:p w:rsidR="000B3BF6" w:rsidRDefault="000B3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01225">
          <w:rPr>
            <w:noProof/>
          </w:rPr>
          <w:t>2</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F6" w:rsidRDefault="000B3BF6" w:rsidP="009A2D37">
      <w:pPr>
        <w:spacing w:after="0" w:line="240" w:lineRule="auto"/>
      </w:pPr>
      <w:r>
        <w:separator/>
      </w:r>
    </w:p>
  </w:footnote>
  <w:footnote w:type="continuationSeparator" w:id="0">
    <w:p w:rsidR="000B3BF6" w:rsidRDefault="000B3BF6" w:rsidP="009A2D37">
      <w:pPr>
        <w:spacing w:after="0" w:line="240" w:lineRule="auto"/>
      </w:pPr>
      <w:r>
        <w:continuationSeparator/>
      </w:r>
    </w:p>
  </w:footnote>
  <w:footnote w:type="continuationNotice" w:id="1">
    <w:p w:rsidR="000B3BF6" w:rsidRDefault="000B3B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716DCE"/>
    <w:multiLevelType w:val="multilevel"/>
    <w:tmpl w:val="ACD84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B3BF6"/>
    <w:rsid w:val="000C0294"/>
    <w:rsid w:val="000C7A1C"/>
    <w:rsid w:val="000D2A8A"/>
    <w:rsid w:val="000D32AC"/>
    <w:rsid w:val="000D5A75"/>
    <w:rsid w:val="000E20C1"/>
    <w:rsid w:val="000E3B73"/>
    <w:rsid w:val="000F6C56"/>
    <w:rsid w:val="000F7FBF"/>
    <w:rsid w:val="00101225"/>
    <w:rsid w:val="00106BE5"/>
    <w:rsid w:val="00110947"/>
    <w:rsid w:val="00111906"/>
    <w:rsid w:val="00111CB3"/>
    <w:rsid w:val="00117577"/>
    <w:rsid w:val="00117793"/>
    <w:rsid w:val="001206E4"/>
    <w:rsid w:val="001214D3"/>
    <w:rsid w:val="00121BFC"/>
    <w:rsid w:val="0012531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AE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7F7DD7"/>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32C4"/>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1E44"/>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784E5037-0B79-4238-8A04-6AAC99C5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3513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35007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7E98903-97F6-4A69-B043-22AEFFAABDB1}">
  <ds:schemaRefs>
    <ds:schemaRef ds:uri="http://schemas.openxmlformats.org/officeDocument/2006/bibliography"/>
  </ds:schemaRefs>
</ds:datastoreItem>
</file>

<file path=customXml/itemProps2.xml><?xml version="1.0" encoding="utf-8"?>
<ds:datastoreItem xmlns:ds="http://schemas.openxmlformats.org/officeDocument/2006/customXml" ds:itemID="{7C2D7996-D656-4E80-AF7C-61B6E9EF1D62}"/>
</file>

<file path=customXml/itemProps3.xml><?xml version="1.0" encoding="utf-8"?>
<ds:datastoreItem xmlns:ds="http://schemas.openxmlformats.org/officeDocument/2006/customXml" ds:itemID="{58D5340F-E85B-4628-80AC-57C986A36AA6}"/>
</file>

<file path=customXml/itemProps4.xml><?xml version="1.0" encoding="utf-8"?>
<ds:datastoreItem xmlns:ds="http://schemas.openxmlformats.org/officeDocument/2006/customXml" ds:itemID="{8006A42B-BB5E-476A-9453-216476CA4F52}"/>
</file>

<file path=docProps/app.xml><?xml version="1.0" encoding="utf-8"?>
<Properties xmlns="http://schemas.openxmlformats.org/officeDocument/2006/extended-properties" xmlns:vt="http://schemas.openxmlformats.org/officeDocument/2006/docPropsVTypes">
  <Template>Title of the module</Template>
  <TotalTime>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Finley</dc:creator>
  <cp:keywords/>
  <dc:description/>
  <cp:lastModifiedBy>Ruth Barnard</cp:lastModifiedBy>
  <cp:revision>3</cp:revision>
  <cp:lastPrinted>2015-09-09T08:37:00Z</cp:lastPrinted>
  <dcterms:created xsi:type="dcterms:W3CDTF">2018-02-19T15:22:00Z</dcterms:created>
  <dcterms:modified xsi:type="dcterms:W3CDTF">2018-03-07T10:51:00Z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