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3C801" w14:textId="4B71762B" w:rsidR="009A2D37" w:rsidRPr="008B7D28" w:rsidRDefault="009A2D37" w:rsidP="00BB3CBB">
      <w:pPr>
        <w:numPr>
          <w:ilvl w:val="0"/>
          <w:numId w:val="12"/>
        </w:numPr>
        <w:spacing w:after="120" w:line="240" w:lineRule="auto"/>
        <w:ind w:left="567" w:right="260" w:hanging="567"/>
        <w:jc w:val="both"/>
        <w:rPr>
          <w:rFonts w:cs="Arial"/>
          <w:b/>
        </w:rPr>
      </w:pPr>
      <w:r w:rsidRPr="008B7D28">
        <w:rPr>
          <w:rFonts w:cs="Arial"/>
          <w:b/>
        </w:rPr>
        <w:t>Title of the module</w:t>
      </w:r>
    </w:p>
    <w:p w14:paraId="7E5CC6FF" w14:textId="35F7D2E4" w:rsidR="00EF0DB9" w:rsidRDefault="00EF0DB9" w:rsidP="00BB3CBB">
      <w:pPr>
        <w:spacing w:after="120" w:line="240" w:lineRule="auto"/>
        <w:ind w:left="567" w:right="260"/>
        <w:jc w:val="both"/>
        <w:rPr>
          <w:rFonts w:cs="Arial"/>
        </w:rPr>
      </w:pPr>
      <w:r w:rsidRPr="00BB3CBB">
        <w:rPr>
          <w:rFonts w:cs="Arial"/>
        </w:rPr>
        <w:t xml:space="preserve">ENGL5800 (EN580): Charles Dickens and Victorian England </w:t>
      </w:r>
    </w:p>
    <w:p w14:paraId="7F624513" w14:textId="77777777" w:rsidR="00BB3CBB" w:rsidRPr="00BB3CBB" w:rsidRDefault="00BB3CBB" w:rsidP="00BB3CBB">
      <w:pPr>
        <w:spacing w:after="120" w:line="240" w:lineRule="auto"/>
        <w:ind w:left="567" w:right="260"/>
        <w:jc w:val="both"/>
        <w:rPr>
          <w:rFonts w:cs="Arial"/>
        </w:rPr>
      </w:pPr>
    </w:p>
    <w:p w14:paraId="484B0F8F" w14:textId="77777777" w:rsidR="009A2D37" w:rsidRPr="008B7D28" w:rsidRDefault="009A2D37" w:rsidP="00CB29F5">
      <w:pPr>
        <w:numPr>
          <w:ilvl w:val="0"/>
          <w:numId w:val="12"/>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14:paraId="02A0C296" w14:textId="5B077399" w:rsidR="009A2D37"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14:paraId="47EA8EF2" w14:textId="77777777" w:rsidR="00BB3CBB" w:rsidRPr="008B7D28" w:rsidRDefault="00BB3CBB" w:rsidP="00696FF5">
      <w:pPr>
        <w:spacing w:after="120" w:line="240" w:lineRule="auto"/>
        <w:ind w:left="567" w:right="260"/>
        <w:rPr>
          <w:rFonts w:cs="Arial"/>
          <w:iCs/>
        </w:rPr>
      </w:pPr>
    </w:p>
    <w:p w14:paraId="6C559B9A" w14:textId="77777777" w:rsidR="009A2D37" w:rsidRPr="008B7D28" w:rsidRDefault="00883204" w:rsidP="00CB29F5">
      <w:pPr>
        <w:numPr>
          <w:ilvl w:val="0"/>
          <w:numId w:val="12"/>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14:paraId="2B3F5C1C" w14:textId="5C121184" w:rsidR="009A2D37" w:rsidRDefault="00EF0DB9" w:rsidP="00696FF5">
      <w:pPr>
        <w:spacing w:after="120" w:line="240" w:lineRule="auto"/>
        <w:ind w:left="567" w:right="260"/>
        <w:jc w:val="both"/>
        <w:rPr>
          <w:rFonts w:cs="Arial"/>
        </w:rPr>
      </w:pPr>
      <w:r w:rsidRPr="00EF0DB9">
        <w:rPr>
          <w:rFonts w:cs="Arial"/>
        </w:rPr>
        <w:t>Level 6</w:t>
      </w:r>
    </w:p>
    <w:p w14:paraId="3C36E26D" w14:textId="77777777" w:rsidR="00BB3CBB" w:rsidRPr="00EF0DB9" w:rsidRDefault="00BB3CBB" w:rsidP="00696FF5">
      <w:pPr>
        <w:spacing w:after="120" w:line="240" w:lineRule="auto"/>
        <w:ind w:left="567" w:right="260"/>
        <w:jc w:val="both"/>
        <w:rPr>
          <w:rFonts w:cs="Arial"/>
        </w:rPr>
      </w:pPr>
    </w:p>
    <w:p w14:paraId="38BD5DA3" w14:textId="77777777" w:rsidR="009A2D37" w:rsidRPr="008B7D28" w:rsidRDefault="009A2D37" w:rsidP="00CB29F5">
      <w:pPr>
        <w:numPr>
          <w:ilvl w:val="0"/>
          <w:numId w:val="12"/>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14:paraId="53BE0A49" w14:textId="24E76DEB" w:rsidR="009A2D37" w:rsidRDefault="00EF0DB9" w:rsidP="00696FF5">
      <w:pPr>
        <w:pStyle w:val="NormalWeb"/>
        <w:spacing w:before="0" w:beforeAutospacing="0" w:after="120" w:afterAutospacing="0"/>
        <w:ind w:left="567" w:right="260"/>
        <w:rPr>
          <w:rFonts w:ascii="Arial" w:hAnsi="Arial" w:cs="Arial"/>
          <w:sz w:val="22"/>
          <w:szCs w:val="22"/>
        </w:rPr>
      </w:pPr>
      <w:r w:rsidRPr="00BB5336">
        <w:rPr>
          <w:rFonts w:ascii="Arial" w:hAnsi="Arial" w:cs="Arial"/>
          <w:sz w:val="22"/>
          <w:szCs w:val="22"/>
        </w:rPr>
        <w:t>30 credits (1</w:t>
      </w:r>
      <w:r w:rsidR="009A2D37" w:rsidRPr="00BB5336">
        <w:rPr>
          <w:rFonts w:ascii="Arial" w:hAnsi="Arial" w:cs="Arial"/>
          <w:sz w:val="22"/>
          <w:szCs w:val="22"/>
        </w:rPr>
        <w:t>5 ECTS)</w:t>
      </w:r>
    </w:p>
    <w:p w14:paraId="5D708D49" w14:textId="77777777" w:rsidR="00BB3CBB" w:rsidRPr="00BB5336" w:rsidRDefault="00BB3CBB" w:rsidP="00696FF5">
      <w:pPr>
        <w:pStyle w:val="NormalWeb"/>
        <w:spacing w:before="0" w:beforeAutospacing="0" w:after="120" w:afterAutospacing="0"/>
        <w:ind w:left="567" w:right="260"/>
        <w:rPr>
          <w:rFonts w:ascii="Arial" w:hAnsi="Arial" w:cs="Arial"/>
          <w:sz w:val="22"/>
          <w:szCs w:val="22"/>
        </w:rPr>
      </w:pPr>
    </w:p>
    <w:p w14:paraId="3C9D64B7" w14:textId="77777777" w:rsidR="009A2D37" w:rsidRPr="00BB5336" w:rsidRDefault="009A2D37" w:rsidP="00CB29F5">
      <w:pPr>
        <w:numPr>
          <w:ilvl w:val="0"/>
          <w:numId w:val="12"/>
        </w:numPr>
        <w:spacing w:after="120" w:line="240" w:lineRule="auto"/>
        <w:ind w:left="567" w:right="260" w:hanging="567"/>
        <w:jc w:val="both"/>
        <w:rPr>
          <w:rFonts w:cs="Arial"/>
          <w:b/>
        </w:rPr>
      </w:pPr>
      <w:r w:rsidRPr="00BB5336">
        <w:rPr>
          <w:rFonts w:cs="Arial"/>
          <w:b/>
        </w:rPr>
        <w:t>Which term(s) the module is to be taught in (or other teaching pattern)</w:t>
      </w:r>
    </w:p>
    <w:p w14:paraId="7D2DA448" w14:textId="2216B78B" w:rsidR="009A2D37" w:rsidRDefault="009A2D37" w:rsidP="00696FF5">
      <w:pPr>
        <w:spacing w:after="120" w:line="240" w:lineRule="auto"/>
        <w:ind w:left="567" w:right="260"/>
        <w:jc w:val="both"/>
        <w:rPr>
          <w:rFonts w:cs="Arial"/>
          <w:iCs/>
        </w:rPr>
      </w:pPr>
      <w:r w:rsidRPr="00BB5336">
        <w:rPr>
          <w:rFonts w:cs="Arial"/>
          <w:iCs/>
        </w:rPr>
        <w:t>Autumn or Spring</w:t>
      </w:r>
    </w:p>
    <w:p w14:paraId="5C8C1567" w14:textId="77777777" w:rsidR="00BB3CBB" w:rsidRPr="008B7D28" w:rsidRDefault="00BB3CBB" w:rsidP="00696FF5">
      <w:pPr>
        <w:spacing w:after="120" w:line="240" w:lineRule="auto"/>
        <w:ind w:left="567" w:right="260"/>
        <w:jc w:val="both"/>
        <w:rPr>
          <w:rFonts w:cs="Arial"/>
          <w:iCs/>
        </w:rPr>
      </w:pPr>
    </w:p>
    <w:p w14:paraId="5B045C42" w14:textId="77777777" w:rsidR="009A2D37" w:rsidRDefault="009A2D37" w:rsidP="00CB29F5">
      <w:pPr>
        <w:numPr>
          <w:ilvl w:val="0"/>
          <w:numId w:val="12"/>
        </w:numPr>
        <w:spacing w:after="120" w:line="240" w:lineRule="auto"/>
        <w:ind w:left="567" w:right="260" w:hanging="567"/>
        <w:jc w:val="both"/>
        <w:rPr>
          <w:rFonts w:cs="Arial"/>
          <w:b/>
        </w:rPr>
      </w:pPr>
      <w:r w:rsidRPr="008B7D28">
        <w:rPr>
          <w:rFonts w:cs="Arial"/>
          <w:b/>
        </w:rPr>
        <w:t>Prerequisite and co-requisite modules</w:t>
      </w:r>
    </w:p>
    <w:p w14:paraId="515444CA" w14:textId="3D33A62E" w:rsidR="008B7D28" w:rsidRDefault="008B7D28" w:rsidP="008B7D28">
      <w:pPr>
        <w:spacing w:after="120" w:line="240" w:lineRule="auto"/>
        <w:ind w:left="567" w:right="260"/>
        <w:jc w:val="both"/>
        <w:rPr>
          <w:rFonts w:cs="Arial"/>
        </w:rPr>
      </w:pPr>
      <w:r w:rsidRPr="008B7D28">
        <w:rPr>
          <w:rFonts w:cs="Arial"/>
        </w:rPr>
        <w:t>None</w:t>
      </w:r>
    </w:p>
    <w:p w14:paraId="017B18C4" w14:textId="77777777" w:rsidR="00BB3CBB" w:rsidRPr="008B7D28" w:rsidRDefault="00BB3CBB" w:rsidP="008B7D28">
      <w:pPr>
        <w:spacing w:after="120" w:line="240" w:lineRule="auto"/>
        <w:ind w:left="567" w:right="260"/>
        <w:jc w:val="both"/>
        <w:rPr>
          <w:rFonts w:cs="Arial"/>
        </w:rPr>
      </w:pPr>
    </w:p>
    <w:p w14:paraId="28DFDA0B" w14:textId="77777777" w:rsidR="009A2D37" w:rsidRPr="008B7D28" w:rsidRDefault="009A2D37" w:rsidP="00CB29F5">
      <w:pPr>
        <w:numPr>
          <w:ilvl w:val="0"/>
          <w:numId w:val="12"/>
        </w:numPr>
        <w:spacing w:after="120" w:line="240" w:lineRule="auto"/>
        <w:ind w:left="567" w:right="260" w:hanging="567"/>
        <w:jc w:val="both"/>
        <w:rPr>
          <w:rFonts w:cs="Arial"/>
          <w:b/>
        </w:rPr>
      </w:pPr>
      <w:r w:rsidRPr="008B7D28">
        <w:rPr>
          <w:rFonts w:cs="Arial"/>
          <w:b/>
        </w:rPr>
        <w:t>The programmes of study to which the module contributes</w:t>
      </w:r>
    </w:p>
    <w:p w14:paraId="6FAC662A" w14:textId="60ED82A2" w:rsidR="00EF0DB9" w:rsidRPr="00EF0DB9" w:rsidRDefault="00EF0DB9" w:rsidP="00EF0DB9">
      <w:pPr>
        <w:spacing w:after="120" w:line="240" w:lineRule="auto"/>
        <w:ind w:right="260" w:firstLine="567"/>
        <w:rPr>
          <w:rFonts w:cs="Arial"/>
          <w:iCs/>
        </w:rPr>
      </w:pPr>
    </w:p>
    <w:p w14:paraId="43D83DD0" w14:textId="77777777" w:rsidR="00D35EC1" w:rsidRDefault="00D35EC1" w:rsidP="00D35EC1">
      <w:pPr>
        <w:spacing w:after="120" w:line="240" w:lineRule="auto"/>
        <w:ind w:left="567" w:right="260"/>
      </w:pPr>
      <w:r w:rsidRPr="00E029D8">
        <w:rPr>
          <w:b/>
        </w:rPr>
        <w:t>Optional for:</w:t>
      </w:r>
      <w:r>
        <w:t xml:space="preserve"> BA (Hons) English and American Literature; BA (Hons) English, American and Postcolonial Literatures; BA (Hons) English and American Literature and Creative Writing; BA (Hons) English Literature; BA (Hons) English and Postcolonial Literatures; BA (Hons) English and Creative Writing; BA (Hons) Contemporary Literature</w:t>
      </w:r>
    </w:p>
    <w:p w14:paraId="59C82569" w14:textId="77777777" w:rsidR="00D35EC1" w:rsidRPr="008B7D28" w:rsidRDefault="00D35EC1" w:rsidP="00D35EC1">
      <w:pPr>
        <w:spacing w:after="120" w:line="240" w:lineRule="auto"/>
        <w:ind w:left="567" w:right="260"/>
        <w:rPr>
          <w:iCs/>
        </w:rPr>
      </w:pPr>
      <w:r w:rsidRPr="00E029D8">
        <w:rPr>
          <w:b/>
          <w:iCs/>
        </w:rPr>
        <w:t>Also optional for</w:t>
      </w:r>
      <w:r>
        <w:rPr>
          <w:iCs/>
        </w:rPr>
        <w:t xml:space="preserve"> JH English programmes owned by </w:t>
      </w:r>
      <w:r w:rsidR="0026045D">
        <w:rPr>
          <w:iCs/>
        </w:rPr>
        <w:t xml:space="preserve">English, </w:t>
      </w:r>
      <w:r>
        <w:rPr>
          <w:iCs/>
        </w:rPr>
        <w:t>SECL, History, Arts, Law</w:t>
      </w:r>
    </w:p>
    <w:p w14:paraId="6E50069B" w14:textId="77777777" w:rsidR="00B9109B" w:rsidRPr="008B7D28" w:rsidRDefault="00B9109B" w:rsidP="00696FF5">
      <w:pPr>
        <w:spacing w:after="120" w:line="240" w:lineRule="auto"/>
        <w:ind w:left="567" w:right="260"/>
        <w:rPr>
          <w:rFonts w:cs="Arial"/>
          <w:iCs/>
        </w:rPr>
      </w:pPr>
    </w:p>
    <w:p w14:paraId="0F1A63DE" w14:textId="77777777" w:rsidR="009A2D37" w:rsidRPr="008B7D28" w:rsidRDefault="009A2D37" w:rsidP="00CB29F5">
      <w:pPr>
        <w:numPr>
          <w:ilvl w:val="0"/>
          <w:numId w:val="12"/>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14:paraId="0276035C" w14:textId="77777777" w:rsidR="00EF0DB9" w:rsidRPr="00EF0DB9" w:rsidRDefault="00EF0DB9" w:rsidP="0026045D">
      <w:pPr>
        <w:spacing w:after="120" w:line="240" w:lineRule="auto"/>
        <w:ind w:left="1080" w:right="260" w:hanging="540"/>
        <w:rPr>
          <w:rFonts w:cs="Arial"/>
          <w:iCs/>
        </w:rPr>
      </w:pPr>
      <w:r w:rsidRPr="00EF0DB9">
        <w:rPr>
          <w:rFonts w:cs="Arial"/>
          <w:iCs/>
        </w:rPr>
        <w:t>8.1</w:t>
      </w:r>
      <w:r w:rsidRPr="00EF0DB9">
        <w:rPr>
          <w:rFonts w:cs="Arial"/>
          <w:iCs/>
        </w:rPr>
        <w:tab/>
        <w:t>demonstrate an informed understanding of the diverse literary achievements of Charles Dickens and of the cross-fertilisation of literary genres in his work</w:t>
      </w:r>
    </w:p>
    <w:p w14:paraId="046B8D62" w14:textId="77777777" w:rsidR="00EF0DB9" w:rsidRPr="00EF0DB9" w:rsidRDefault="00EF0DB9" w:rsidP="0026045D">
      <w:pPr>
        <w:spacing w:after="120" w:line="240" w:lineRule="auto"/>
        <w:ind w:left="1080" w:right="260" w:hanging="540"/>
        <w:rPr>
          <w:rFonts w:cs="Arial"/>
          <w:iCs/>
        </w:rPr>
      </w:pPr>
      <w:r w:rsidRPr="00EF0DB9">
        <w:rPr>
          <w:rFonts w:cs="Arial"/>
          <w:iCs/>
        </w:rPr>
        <w:t>8.2</w:t>
      </w:r>
      <w:r w:rsidRPr="00EF0DB9">
        <w:rPr>
          <w:rFonts w:cs="Arial"/>
          <w:iCs/>
        </w:rPr>
        <w:tab/>
        <w:t>distinguish between different modes of writing and develop critical approaches appropriate to each mode</w:t>
      </w:r>
    </w:p>
    <w:p w14:paraId="2D1B9B7B" w14:textId="6EAD6961" w:rsidR="00EF0DB9" w:rsidRPr="00EF0DB9" w:rsidRDefault="00EF0DB9" w:rsidP="0026045D">
      <w:pPr>
        <w:spacing w:after="120" w:line="240" w:lineRule="auto"/>
        <w:ind w:left="1080" w:right="260" w:hanging="540"/>
        <w:rPr>
          <w:rFonts w:cs="Arial"/>
          <w:iCs/>
        </w:rPr>
      </w:pPr>
      <w:r w:rsidRPr="00EF0DB9">
        <w:rPr>
          <w:rFonts w:cs="Arial"/>
          <w:iCs/>
        </w:rPr>
        <w:t>8.3</w:t>
      </w:r>
      <w:r w:rsidRPr="00EF0DB9">
        <w:rPr>
          <w:rFonts w:cs="Arial"/>
          <w:iCs/>
        </w:rPr>
        <w:tab/>
        <w:t>demonstrate a deepened understanding of the culture of Victorian England</w:t>
      </w:r>
    </w:p>
    <w:p w14:paraId="172894F8" w14:textId="4DA83C3B" w:rsidR="00E0172E" w:rsidRDefault="00EF0DB9" w:rsidP="0026045D">
      <w:pPr>
        <w:spacing w:after="120" w:line="240" w:lineRule="auto"/>
        <w:ind w:left="1080" w:right="260" w:hanging="540"/>
        <w:rPr>
          <w:rFonts w:cs="Arial"/>
          <w:iCs/>
        </w:rPr>
      </w:pPr>
      <w:r w:rsidRPr="00EF0DB9">
        <w:rPr>
          <w:rFonts w:cs="Arial"/>
          <w:iCs/>
        </w:rPr>
        <w:t>8.4</w:t>
      </w:r>
      <w:r w:rsidRPr="00EF0DB9">
        <w:rPr>
          <w:rFonts w:cs="Arial"/>
          <w:iCs/>
        </w:rPr>
        <w:tab/>
        <w:t xml:space="preserve">demonstrate an ability to communicate the results of their critical reading, to argue a point of            view with cogency and clarity, and to offer persuasive textual analyses in </w:t>
      </w:r>
      <w:r w:rsidR="00350363">
        <w:rPr>
          <w:rFonts w:cs="Arial"/>
          <w:iCs/>
        </w:rPr>
        <w:t>a variety of formats.</w:t>
      </w:r>
      <w:r w:rsidRPr="00EF0DB9">
        <w:rPr>
          <w:rFonts w:cs="Arial"/>
          <w:iCs/>
        </w:rPr>
        <w:t xml:space="preserve">        </w:t>
      </w:r>
    </w:p>
    <w:p w14:paraId="0AE7A9C7" w14:textId="77777777" w:rsidR="009A2D37" w:rsidRPr="008B7D28" w:rsidRDefault="009A2D37" w:rsidP="0026045D">
      <w:pPr>
        <w:spacing w:after="120" w:line="240" w:lineRule="auto"/>
        <w:ind w:right="260"/>
        <w:rPr>
          <w:rFonts w:cs="Arial"/>
        </w:rPr>
      </w:pPr>
    </w:p>
    <w:p w14:paraId="7468F18C" w14:textId="77777777" w:rsidR="00C729D7" w:rsidRPr="008B7D28" w:rsidRDefault="009A2D37" w:rsidP="00CB29F5">
      <w:pPr>
        <w:numPr>
          <w:ilvl w:val="0"/>
          <w:numId w:val="12"/>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14:paraId="79077D88" w14:textId="77777777" w:rsidR="00EF0DB9" w:rsidRPr="00EF0DB9" w:rsidRDefault="00EF0DB9" w:rsidP="0026045D">
      <w:pPr>
        <w:spacing w:after="120" w:line="240" w:lineRule="auto"/>
        <w:ind w:left="1080" w:right="260" w:hanging="540"/>
        <w:jc w:val="both"/>
        <w:rPr>
          <w:rFonts w:cs="Arial"/>
        </w:rPr>
      </w:pPr>
      <w:r w:rsidRPr="00EF0DB9">
        <w:rPr>
          <w:rFonts w:cs="Arial"/>
        </w:rPr>
        <w:t>9.1</w:t>
      </w:r>
      <w:r w:rsidRPr="00EF0DB9">
        <w:rPr>
          <w:rFonts w:cs="Arial"/>
        </w:rPr>
        <w:tab/>
        <w:t>apply the techniques and terminology of close reading to a range of novels</w:t>
      </w:r>
    </w:p>
    <w:p w14:paraId="2F67C1C5" w14:textId="77777777" w:rsidR="00EF0DB9" w:rsidRPr="00EF0DB9" w:rsidRDefault="00EF0DB9" w:rsidP="0026045D">
      <w:pPr>
        <w:spacing w:after="120" w:line="240" w:lineRule="auto"/>
        <w:ind w:left="1080" w:right="260" w:hanging="540"/>
        <w:jc w:val="both"/>
        <w:rPr>
          <w:rFonts w:cs="Arial"/>
        </w:rPr>
      </w:pPr>
      <w:r w:rsidRPr="00EF0DB9">
        <w:rPr>
          <w:rFonts w:cs="Arial"/>
        </w:rPr>
        <w:t>9.2</w:t>
      </w:r>
      <w:r w:rsidRPr="00EF0DB9">
        <w:rPr>
          <w:rFonts w:cs="Arial"/>
        </w:rPr>
        <w:tab/>
        <w:t>apply understanding of historical context to the interpretation of literary texts</w:t>
      </w:r>
    </w:p>
    <w:p w14:paraId="3A8163AE" w14:textId="77777777" w:rsidR="00EF0DB9" w:rsidRPr="00EF0DB9" w:rsidRDefault="00EF0DB9" w:rsidP="0026045D">
      <w:pPr>
        <w:spacing w:after="120" w:line="240" w:lineRule="auto"/>
        <w:ind w:left="1080" w:right="260" w:hanging="540"/>
        <w:jc w:val="both"/>
        <w:rPr>
          <w:rFonts w:cs="Arial"/>
        </w:rPr>
      </w:pPr>
      <w:r w:rsidRPr="00EF0DB9">
        <w:rPr>
          <w:rFonts w:cs="Arial"/>
        </w:rPr>
        <w:t>9.3</w:t>
      </w:r>
      <w:r w:rsidRPr="00EF0DB9">
        <w:rPr>
          <w:rFonts w:cs="Arial"/>
        </w:rPr>
        <w:tab/>
        <w:t>undertake self-directed research and critically evaluate secondary theoretical and historical perspectives in that research</w:t>
      </w:r>
    </w:p>
    <w:p w14:paraId="10D9DE22" w14:textId="6F4B2AA7" w:rsidR="009A2D37" w:rsidRDefault="00EF0DB9" w:rsidP="0026045D">
      <w:pPr>
        <w:spacing w:after="120" w:line="240" w:lineRule="auto"/>
        <w:ind w:left="1080" w:right="260" w:hanging="540"/>
        <w:jc w:val="both"/>
        <w:rPr>
          <w:rFonts w:cs="Arial"/>
        </w:rPr>
      </w:pPr>
      <w:r w:rsidRPr="00EF0DB9">
        <w:rPr>
          <w:rFonts w:cs="Arial"/>
        </w:rPr>
        <w:lastRenderedPageBreak/>
        <w:t>9.4</w:t>
      </w:r>
      <w:r w:rsidRPr="00EF0DB9">
        <w:rPr>
          <w:rFonts w:cs="Arial"/>
        </w:rPr>
        <w:tab/>
        <w:t xml:space="preserve">construct coherent, articulate and well-supported arguments </w:t>
      </w:r>
      <w:r w:rsidR="00350363">
        <w:rPr>
          <w:rFonts w:cs="Arial"/>
        </w:rPr>
        <w:t>in a variety of formats</w:t>
      </w:r>
    </w:p>
    <w:p w14:paraId="4D3E86B8" w14:textId="177CBC02" w:rsidR="009A2D37" w:rsidRPr="0026045D" w:rsidRDefault="009A2D37" w:rsidP="0026045D">
      <w:pPr>
        <w:pStyle w:val="ListParagraph"/>
        <w:numPr>
          <w:ilvl w:val="0"/>
          <w:numId w:val="12"/>
        </w:numPr>
        <w:rPr>
          <w:rFonts w:cs="Arial"/>
          <w:b/>
        </w:rPr>
      </w:pPr>
      <w:r w:rsidRPr="0026045D">
        <w:rPr>
          <w:rFonts w:cs="Arial"/>
          <w:b/>
        </w:rPr>
        <w:t>A synopsis of the curriculum</w:t>
      </w:r>
    </w:p>
    <w:p w14:paraId="72C317D5" w14:textId="77777777" w:rsidR="00EF0DB9" w:rsidRPr="00EF0DB9" w:rsidRDefault="00EF0DB9" w:rsidP="00E0172E">
      <w:pPr>
        <w:spacing w:after="0" w:line="240" w:lineRule="auto"/>
        <w:ind w:left="567" w:right="261"/>
        <w:jc w:val="both"/>
        <w:rPr>
          <w:rFonts w:cs="Arial"/>
          <w:iCs/>
        </w:rPr>
      </w:pPr>
      <w:r w:rsidRPr="00EF0DB9">
        <w:rPr>
          <w:rFonts w:cs="Arial"/>
          <w:iCs/>
        </w:rPr>
        <w:t>This module gives an opportunity for intensive study of one of the major novelists of Victorian England. There are many different views and interpretations of Dickens circulating in our culture. He has been dismissed as a writer of cosy sentimentality, celebrated as a radical critic of his age, and admired for his prodigious output and creative innovation.</w:t>
      </w:r>
    </w:p>
    <w:p w14:paraId="41764229" w14:textId="77777777" w:rsidR="00EF0DB9" w:rsidRPr="00EF0DB9" w:rsidRDefault="00EF0DB9" w:rsidP="00E0172E">
      <w:pPr>
        <w:spacing w:after="0" w:line="240" w:lineRule="auto"/>
        <w:ind w:left="567" w:right="261"/>
        <w:jc w:val="both"/>
        <w:rPr>
          <w:rFonts w:cs="Arial"/>
          <w:iCs/>
        </w:rPr>
      </w:pPr>
    </w:p>
    <w:p w14:paraId="70D4FB6E" w14:textId="77777777" w:rsidR="00C57028" w:rsidRDefault="00EF0DB9" w:rsidP="00E0172E">
      <w:pPr>
        <w:spacing w:after="0" w:line="240" w:lineRule="auto"/>
        <w:ind w:left="567" w:right="261"/>
        <w:jc w:val="both"/>
        <w:rPr>
          <w:rFonts w:cs="Arial"/>
          <w:iCs/>
        </w:rPr>
      </w:pPr>
      <w:r w:rsidRPr="00EF0DB9">
        <w:rPr>
          <w:rFonts w:cs="Arial"/>
          <w:iCs/>
        </w:rPr>
        <w:t>Studying a selection of his fiction, we will consider a wide variety of interpretations, in the light of the most current literary criticism of Dickens’s works. We will analyse Dickens’s texts in terms of narrative method, genre, characterisation, imagery and book history and – in the process – we will examine how the novels respond to, or challenge, significant aspects of Victorian culture and society such as class, gender, family, nation, childhood, the city, empire, industrialisation, and modernity.</w:t>
      </w:r>
      <w:r w:rsidR="00C57028" w:rsidRPr="008B7D28">
        <w:rPr>
          <w:rFonts w:cs="Arial"/>
          <w:iCs/>
        </w:rPr>
        <w:t xml:space="preserve"> </w:t>
      </w:r>
    </w:p>
    <w:p w14:paraId="35BE9150" w14:textId="77777777" w:rsidR="00E0172E" w:rsidRPr="008B7D28" w:rsidRDefault="00E0172E" w:rsidP="00E0172E">
      <w:pPr>
        <w:spacing w:after="0" w:line="240" w:lineRule="auto"/>
        <w:ind w:left="567" w:right="261"/>
        <w:jc w:val="both"/>
        <w:rPr>
          <w:rFonts w:cs="Arial"/>
          <w:iCs/>
        </w:rPr>
      </w:pPr>
    </w:p>
    <w:p w14:paraId="6AD988B2" w14:textId="7E8F1E7E" w:rsidR="009A2D37" w:rsidRPr="008B7D28" w:rsidRDefault="00883204" w:rsidP="00CB29F5">
      <w:pPr>
        <w:numPr>
          <w:ilvl w:val="0"/>
          <w:numId w:val="12"/>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r w:rsidR="002C6138">
        <w:rPr>
          <w:rFonts w:cs="Arial"/>
          <w:b/>
        </w:rPr>
        <w:t xml:space="preserve">. Any good scholarly edition of the primary texts may be used: for example, </w:t>
      </w:r>
      <w:r w:rsidR="002C6138" w:rsidRPr="00F60D11">
        <w:rPr>
          <w:sz w:val="24"/>
          <w:szCs w:val="24"/>
        </w:rPr>
        <w:t>the Everyman, Penguin, Worlds Classics, Broadview or Norton editions</w:t>
      </w:r>
      <w:r w:rsidR="002C6138">
        <w:rPr>
          <w:sz w:val="24"/>
          <w:szCs w:val="24"/>
        </w:rPr>
        <w:t>.</w:t>
      </w:r>
    </w:p>
    <w:p w14:paraId="365DFE50" w14:textId="77777777" w:rsidR="00EF0DB9" w:rsidRPr="00EF0DB9" w:rsidRDefault="00EF0DB9" w:rsidP="00EF0DB9">
      <w:pPr>
        <w:spacing w:after="120" w:line="240" w:lineRule="auto"/>
        <w:ind w:left="567" w:right="260"/>
        <w:jc w:val="both"/>
        <w:rPr>
          <w:rFonts w:cs="Arial"/>
        </w:rPr>
      </w:pPr>
      <w:r w:rsidRPr="00EF0DB9">
        <w:rPr>
          <w:rFonts w:cs="Arial"/>
        </w:rPr>
        <w:t xml:space="preserve">Dickens, Charles (1853), </w:t>
      </w:r>
      <w:r w:rsidRPr="00BB3CBB">
        <w:rPr>
          <w:rFonts w:cs="Arial"/>
          <w:i/>
        </w:rPr>
        <w:t>Bleak House</w:t>
      </w:r>
    </w:p>
    <w:p w14:paraId="39F813D5" w14:textId="77777777" w:rsidR="00EF0DB9" w:rsidRPr="00EF0DB9" w:rsidRDefault="00EF0DB9" w:rsidP="00EF0DB9">
      <w:pPr>
        <w:spacing w:after="120" w:line="240" w:lineRule="auto"/>
        <w:ind w:left="567" w:right="260"/>
        <w:jc w:val="both"/>
        <w:rPr>
          <w:rFonts w:cs="Arial"/>
        </w:rPr>
      </w:pPr>
      <w:r w:rsidRPr="00EF0DB9">
        <w:rPr>
          <w:rFonts w:cs="Arial"/>
        </w:rPr>
        <w:t xml:space="preserve">Dickens, Charles (1850), </w:t>
      </w:r>
      <w:r w:rsidRPr="00BB3CBB">
        <w:rPr>
          <w:rFonts w:cs="Arial"/>
          <w:i/>
        </w:rPr>
        <w:t>David Copperfield</w:t>
      </w:r>
    </w:p>
    <w:p w14:paraId="7D1D9AAE" w14:textId="77777777" w:rsidR="00EF0DB9" w:rsidRPr="00EF0DB9" w:rsidRDefault="00EF0DB9" w:rsidP="00EF0DB9">
      <w:pPr>
        <w:spacing w:after="120" w:line="240" w:lineRule="auto"/>
        <w:ind w:left="567" w:right="260"/>
        <w:jc w:val="both"/>
        <w:rPr>
          <w:rFonts w:cs="Arial"/>
        </w:rPr>
      </w:pPr>
      <w:r w:rsidRPr="00EF0DB9">
        <w:rPr>
          <w:rFonts w:cs="Arial"/>
        </w:rPr>
        <w:t xml:space="preserve">Dickens, Charles (1861), </w:t>
      </w:r>
      <w:r w:rsidRPr="00BB3CBB">
        <w:rPr>
          <w:rFonts w:cs="Arial"/>
          <w:i/>
        </w:rPr>
        <w:t>Great Expectations</w:t>
      </w:r>
    </w:p>
    <w:p w14:paraId="73C41046" w14:textId="77777777" w:rsidR="009A2D37" w:rsidRDefault="00EF0DB9" w:rsidP="00EF0DB9">
      <w:pPr>
        <w:spacing w:after="120" w:line="240" w:lineRule="auto"/>
        <w:ind w:left="567" w:right="260"/>
        <w:jc w:val="both"/>
        <w:rPr>
          <w:rFonts w:cs="Arial"/>
        </w:rPr>
      </w:pPr>
      <w:r w:rsidRPr="00EF0DB9">
        <w:rPr>
          <w:rFonts w:cs="Arial"/>
        </w:rPr>
        <w:t xml:space="preserve">Dickens, Charles (1841), </w:t>
      </w:r>
      <w:r w:rsidRPr="00BB3CBB">
        <w:rPr>
          <w:rFonts w:cs="Arial"/>
          <w:i/>
        </w:rPr>
        <w:t>The Old Curiosity Shop</w:t>
      </w:r>
    </w:p>
    <w:p w14:paraId="43B1526D" w14:textId="510435A8" w:rsidR="00E0172E" w:rsidRDefault="00BC7F1F" w:rsidP="00EF0DB9">
      <w:pPr>
        <w:spacing w:after="120" w:line="240" w:lineRule="auto"/>
        <w:ind w:left="567" w:right="260"/>
        <w:jc w:val="both"/>
        <w:rPr>
          <w:rFonts w:cs="Arial"/>
        </w:rPr>
      </w:pPr>
      <w:r>
        <w:rPr>
          <w:rFonts w:cs="Arial"/>
        </w:rPr>
        <w:t xml:space="preserve">Lloyd Jones (2006), </w:t>
      </w:r>
      <w:r w:rsidRPr="00DD18B2">
        <w:rPr>
          <w:rFonts w:cs="Arial"/>
          <w:i/>
        </w:rPr>
        <w:t>Mister Pip</w:t>
      </w:r>
    </w:p>
    <w:p w14:paraId="229BE09A" w14:textId="77777777" w:rsidR="00BC7F1F" w:rsidRPr="008B7D28" w:rsidRDefault="00BC7F1F" w:rsidP="00EF0DB9">
      <w:pPr>
        <w:spacing w:after="120" w:line="240" w:lineRule="auto"/>
        <w:ind w:left="567" w:right="260"/>
        <w:jc w:val="both"/>
        <w:rPr>
          <w:rFonts w:cs="Arial"/>
        </w:rPr>
      </w:pPr>
    </w:p>
    <w:p w14:paraId="04B40953" w14:textId="77777777" w:rsidR="00883204" w:rsidRPr="008B7D28" w:rsidRDefault="009A2D37" w:rsidP="00CB29F5">
      <w:pPr>
        <w:numPr>
          <w:ilvl w:val="0"/>
          <w:numId w:val="12"/>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14:paraId="09D673F2" w14:textId="53839DC6"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E3063">
        <w:rPr>
          <w:rFonts w:cs="Arial"/>
          <w:iCs/>
        </w:rPr>
        <w:tab/>
      </w:r>
      <w:r w:rsidR="00EF0DB9">
        <w:rPr>
          <w:rFonts w:cs="Arial"/>
          <w:iCs/>
        </w:rPr>
        <w:t>3</w:t>
      </w:r>
      <w:r w:rsidR="00AD18CE">
        <w:rPr>
          <w:rFonts w:cs="Arial"/>
          <w:iCs/>
        </w:rPr>
        <w:t>2</w:t>
      </w:r>
    </w:p>
    <w:p w14:paraId="032AC6A3" w14:textId="7B489CED"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EF0DB9">
        <w:rPr>
          <w:rFonts w:cs="Arial"/>
          <w:iCs/>
        </w:rPr>
        <w:t>2</w:t>
      </w:r>
      <w:r w:rsidR="00AD18CE">
        <w:rPr>
          <w:rFonts w:cs="Arial"/>
          <w:iCs/>
        </w:rPr>
        <w:t>68</w:t>
      </w:r>
    </w:p>
    <w:p w14:paraId="1B1305C7" w14:textId="77777777" w:rsidR="009A2D37" w:rsidRDefault="00C57028" w:rsidP="00EF0DB9">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EF0DB9">
        <w:rPr>
          <w:rFonts w:cs="Arial"/>
          <w:iCs/>
        </w:rPr>
        <w:t>300</w:t>
      </w:r>
    </w:p>
    <w:p w14:paraId="43D15D5D" w14:textId="77777777" w:rsidR="00E0172E" w:rsidRPr="008B7D28" w:rsidRDefault="00E0172E" w:rsidP="00EF0DB9">
      <w:pPr>
        <w:spacing w:after="120" w:line="240" w:lineRule="auto"/>
        <w:ind w:left="567" w:right="260"/>
        <w:jc w:val="both"/>
        <w:rPr>
          <w:rFonts w:cs="Arial"/>
          <w:iCs/>
        </w:rPr>
      </w:pPr>
    </w:p>
    <w:p w14:paraId="51F7A0DC" w14:textId="77777777" w:rsidR="00883204" w:rsidRPr="008B7D28" w:rsidRDefault="00EF4933" w:rsidP="00CB29F5">
      <w:pPr>
        <w:numPr>
          <w:ilvl w:val="0"/>
          <w:numId w:val="12"/>
        </w:numPr>
        <w:spacing w:after="120" w:line="240" w:lineRule="auto"/>
        <w:ind w:left="567" w:right="260" w:hanging="567"/>
        <w:rPr>
          <w:rFonts w:cs="Arial"/>
          <w:iCs/>
        </w:rPr>
      </w:pPr>
      <w:r w:rsidRPr="008B7D28">
        <w:rPr>
          <w:rFonts w:cs="Arial"/>
          <w:b/>
        </w:rPr>
        <w:t>Assessment methods</w:t>
      </w:r>
    </w:p>
    <w:p w14:paraId="23E2FD3A" w14:textId="77777777"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14:paraId="561963B9" w14:textId="77777777" w:rsidR="007113E7" w:rsidRDefault="007113E7" w:rsidP="00E0172E">
      <w:pPr>
        <w:spacing w:after="120" w:line="240" w:lineRule="auto"/>
        <w:ind w:right="260" w:firstLine="567"/>
        <w:rPr>
          <w:rFonts w:cs="Arial"/>
        </w:rPr>
      </w:pPr>
      <w:r>
        <w:rPr>
          <w:rFonts w:cs="Arial"/>
        </w:rPr>
        <w:t>One learning journal</w:t>
      </w:r>
      <w:r>
        <w:rPr>
          <w:rFonts w:cs="Arial"/>
        </w:rPr>
        <w:tab/>
      </w:r>
      <w:r>
        <w:rPr>
          <w:rFonts w:cs="Arial"/>
        </w:rPr>
        <w:tab/>
        <w:t>2,000 words</w:t>
      </w:r>
      <w:r>
        <w:rPr>
          <w:rFonts w:cs="Arial"/>
        </w:rPr>
        <w:tab/>
      </w:r>
      <w:r>
        <w:rPr>
          <w:rFonts w:cs="Arial"/>
        </w:rPr>
        <w:tab/>
      </w:r>
      <w:r>
        <w:rPr>
          <w:rFonts w:cs="Arial"/>
        </w:rPr>
        <w:tab/>
      </w:r>
      <w:r>
        <w:rPr>
          <w:rFonts w:cs="Arial"/>
        </w:rPr>
        <w:tab/>
      </w:r>
      <w:r>
        <w:rPr>
          <w:rFonts w:cs="Arial"/>
        </w:rPr>
        <w:tab/>
      </w:r>
      <w:r>
        <w:rPr>
          <w:rFonts w:cs="Arial"/>
        </w:rPr>
        <w:tab/>
      </w:r>
      <w:r>
        <w:rPr>
          <w:rFonts w:cs="Arial"/>
        </w:rPr>
        <w:tab/>
        <w:t>40%</w:t>
      </w:r>
    </w:p>
    <w:p w14:paraId="27139F41" w14:textId="4E1842A5" w:rsidR="00EF0DB9" w:rsidRDefault="007113E7" w:rsidP="00E0172E">
      <w:pPr>
        <w:spacing w:after="120" w:line="240" w:lineRule="auto"/>
        <w:ind w:right="260" w:firstLine="567"/>
        <w:rPr>
          <w:rFonts w:cs="Arial"/>
        </w:rPr>
      </w:pPr>
      <w:r>
        <w:rPr>
          <w:rFonts w:cs="Arial"/>
        </w:rPr>
        <w:t>One</w:t>
      </w:r>
      <w:r w:rsidR="00EF0DB9" w:rsidRPr="00740B78">
        <w:rPr>
          <w:rFonts w:cs="Arial"/>
        </w:rPr>
        <w:t xml:space="preserve"> essay</w:t>
      </w:r>
      <w:r w:rsidR="00904D3C">
        <w:rPr>
          <w:rFonts w:cs="Arial"/>
        </w:rPr>
        <w:tab/>
      </w:r>
      <w:r w:rsidR="00904D3C">
        <w:rPr>
          <w:rFonts w:cs="Arial"/>
        </w:rPr>
        <w:tab/>
      </w:r>
      <w:r w:rsidR="00904D3C">
        <w:rPr>
          <w:rFonts w:cs="Arial"/>
        </w:rPr>
        <w:tab/>
      </w:r>
      <w:r>
        <w:rPr>
          <w:rFonts w:cs="Arial"/>
        </w:rPr>
        <w:t>3</w:t>
      </w:r>
      <w:r w:rsidR="00904D3C">
        <w:rPr>
          <w:rFonts w:cs="Arial"/>
        </w:rPr>
        <w:t>,</w:t>
      </w:r>
      <w:r w:rsidR="00EF0DB9">
        <w:rPr>
          <w:rFonts w:cs="Arial"/>
        </w:rPr>
        <w:t xml:space="preserve">000 </w:t>
      </w:r>
      <w:r w:rsidR="00EF0DB9" w:rsidRPr="00740B78">
        <w:rPr>
          <w:rFonts w:cs="Arial"/>
        </w:rPr>
        <w:t>words</w:t>
      </w:r>
      <w:r w:rsidR="00904D3C">
        <w:rPr>
          <w:rFonts w:cs="Arial"/>
        </w:rPr>
        <w:tab/>
      </w:r>
      <w:r w:rsidR="00904D3C">
        <w:rPr>
          <w:rFonts w:cs="Arial"/>
        </w:rPr>
        <w:tab/>
      </w:r>
      <w:r w:rsidR="00904D3C">
        <w:rPr>
          <w:rFonts w:cs="Arial"/>
        </w:rPr>
        <w:tab/>
      </w:r>
      <w:r w:rsidR="00EF0DB9">
        <w:rPr>
          <w:rFonts w:cs="Arial"/>
        </w:rPr>
        <w:tab/>
      </w:r>
      <w:r w:rsidR="00EF0DB9">
        <w:rPr>
          <w:rFonts w:cs="Arial"/>
        </w:rPr>
        <w:tab/>
      </w:r>
      <w:r w:rsidR="00B53E6A">
        <w:rPr>
          <w:rFonts w:cs="Arial"/>
        </w:rPr>
        <w:tab/>
      </w:r>
      <w:r w:rsidR="00B53E6A">
        <w:rPr>
          <w:rFonts w:cs="Arial"/>
        </w:rPr>
        <w:tab/>
      </w:r>
      <w:r>
        <w:rPr>
          <w:rFonts w:cs="Arial"/>
        </w:rPr>
        <w:t>5</w:t>
      </w:r>
      <w:r w:rsidR="00EF0DB9">
        <w:rPr>
          <w:rFonts w:cs="Arial"/>
        </w:rPr>
        <w:t>0%</w:t>
      </w:r>
      <w:r w:rsidR="00EF0DB9" w:rsidRPr="00740B78">
        <w:rPr>
          <w:rFonts w:cs="Arial"/>
        </w:rPr>
        <w:t xml:space="preserve"> </w:t>
      </w:r>
    </w:p>
    <w:p w14:paraId="36D13B6F" w14:textId="76A89CF9" w:rsidR="00EF0DB9" w:rsidRDefault="00EF0DB9" w:rsidP="00E0172E">
      <w:pPr>
        <w:spacing w:after="120" w:line="240" w:lineRule="auto"/>
        <w:ind w:left="567" w:right="260"/>
        <w:rPr>
          <w:rFonts w:cs="Arial"/>
        </w:rPr>
      </w:pPr>
      <w:r>
        <w:rPr>
          <w:rFonts w:cs="Arial"/>
        </w:rPr>
        <w:t>Seminar</w:t>
      </w:r>
      <w:r w:rsidR="008009C7">
        <w:rPr>
          <w:rFonts w:cs="Arial"/>
        </w:rPr>
        <w:t>/Forum</w:t>
      </w:r>
      <w:r>
        <w:rPr>
          <w:rFonts w:cs="Arial"/>
        </w:rPr>
        <w:t xml:space="preserve"> Performance</w:t>
      </w:r>
      <w:r>
        <w:rPr>
          <w:rFonts w:cs="Arial"/>
        </w:rPr>
        <w:tab/>
      </w:r>
      <w:r>
        <w:rPr>
          <w:rFonts w:cs="Arial"/>
        </w:rPr>
        <w:tab/>
      </w:r>
      <w:r w:rsidR="008009C7">
        <w:rPr>
          <w:rFonts w:cs="Arial"/>
        </w:rPr>
        <w:t>10%</w:t>
      </w:r>
      <w:r w:rsidR="00B53E6A">
        <w:rPr>
          <w:rFonts w:cs="Arial"/>
        </w:rPr>
        <w:tab/>
      </w:r>
    </w:p>
    <w:p w14:paraId="13E1DB5B" w14:textId="77777777" w:rsidR="00E0172E" w:rsidRDefault="00E0172E" w:rsidP="00E0172E">
      <w:pPr>
        <w:spacing w:after="120" w:line="240" w:lineRule="auto"/>
        <w:ind w:left="567" w:right="260"/>
        <w:rPr>
          <w:rFonts w:cs="Arial"/>
        </w:rPr>
      </w:pPr>
    </w:p>
    <w:p w14:paraId="5AA8F737" w14:textId="77777777"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14:paraId="1F20EBEC" w14:textId="77777777" w:rsidR="00C57028" w:rsidRPr="008B7D28" w:rsidRDefault="00BB5336" w:rsidP="00C57028">
      <w:pPr>
        <w:spacing w:after="120" w:line="240" w:lineRule="auto"/>
        <w:ind w:left="567" w:right="260"/>
        <w:jc w:val="both"/>
        <w:rPr>
          <w:rFonts w:cs="Arial"/>
          <w:b/>
          <w:iCs/>
        </w:rPr>
      </w:pPr>
      <w:r>
        <w:rPr>
          <w:rFonts w:cs="Arial"/>
          <w:iCs/>
        </w:rPr>
        <w:t>Like for Like</w:t>
      </w:r>
      <w:r w:rsidR="00C57028" w:rsidRPr="008B7D28">
        <w:rPr>
          <w:rFonts w:cs="Arial"/>
          <w:iCs/>
        </w:rPr>
        <w:t xml:space="preserve"> </w:t>
      </w:r>
    </w:p>
    <w:p w14:paraId="4D0788A3" w14:textId="77777777" w:rsidR="00F023FF" w:rsidRDefault="00F023FF">
      <w:pPr>
        <w:rPr>
          <w:rFonts w:cs="Arial"/>
          <w:b/>
          <w:iCs/>
        </w:rPr>
      </w:pPr>
      <w:r>
        <w:rPr>
          <w:rFonts w:cs="Arial"/>
          <w:b/>
          <w:iCs/>
        </w:rPr>
        <w:br w:type="page"/>
      </w:r>
    </w:p>
    <w:p w14:paraId="3511AF21" w14:textId="77777777" w:rsidR="00274ED7" w:rsidRPr="008B7D28" w:rsidRDefault="006F3F8B" w:rsidP="00CB29F5">
      <w:pPr>
        <w:numPr>
          <w:ilvl w:val="0"/>
          <w:numId w:val="12"/>
        </w:numPr>
        <w:spacing w:after="120" w:line="240" w:lineRule="auto"/>
        <w:ind w:left="567" w:right="261" w:hanging="567"/>
        <w:jc w:val="both"/>
        <w:rPr>
          <w:rFonts w:cs="Arial"/>
          <w:b/>
          <w:iCs/>
        </w:rPr>
      </w:pPr>
      <w:r w:rsidRPr="008B7D28">
        <w:rPr>
          <w:rFonts w:cs="Arial"/>
          <w:b/>
          <w:iCs/>
        </w:rPr>
        <w:lastRenderedPageBreak/>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10130" w:type="dxa"/>
        <w:tblInd w:w="108" w:type="dxa"/>
        <w:tblLayout w:type="fixed"/>
        <w:tblLook w:val="04A0" w:firstRow="1" w:lastRow="0" w:firstColumn="1" w:lastColumn="0" w:noHBand="0" w:noVBand="1"/>
      </w:tblPr>
      <w:tblGrid>
        <w:gridCol w:w="3847"/>
        <w:gridCol w:w="698"/>
        <w:gridCol w:w="698"/>
        <w:gridCol w:w="698"/>
        <w:gridCol w:w="698"/>
        <w:gridCol w:w="699"/>
        <w:gridCol w:w="698"/>
        <w:gridCol w:w="698"/>
        <w:gridCol w:w="698"/>
        <w:gridCol w:w="698"/>
      </w:tblGrid>
      <w:tr w:rsidR="000F1412" w:rsidRPr="008B7D28" w14:paraId="0C7C3B2A" w14:textId="77777777" w:rsidTr="00BB3CBB">
        <w:trPr>
          <w:trHeight w:val="368"/>
        </w:trPr>
        <w:tc>
          <w:tcPr>
            <w:tcW w:w="3847" w:type="dxa"/>
            <w:shd w:val="clear" w:color="auto" w:fill="D9D9D9" w:themeFill="background1" w:themeFillShade="D9"/>
          </w:tcPr>
          <w:p w14:paraId="02785DA2" w14:textId="77777777" w:rsidR="000F1412" w:rsidRPr="008B7D28" w:rsidRDefault="000F1412" w:rsidP="00BB5336">
            <w:pPr>
              <w:spacing w:after="120"/>
              <w:ind w:left="33"/>
              <w:rPr>
                <w:rFonts w:cs="Arial"/>
                <w:b/>
              </w:rPr>
            </w:pPr>
            <w:r w:rsidRPr="008B7D28">
              <w:rPr>
                <w:rFonts w:cs="Arial"/>
                <w:b/>
              </w:rPr>
              <w:t>Module learning outcome</w:t>
            </w:r>
          </w:p>
        </w:tc>
        <w:tc>
          <w:tcPr>
            <w:tcW w:w="698" w:type="dxa"/>
          </w:tcPr>
          <w:p w14:paraId="5EACBEC1" w14:textId="77777777" w:rsidR="000F1412" w:rsidRPr="00537096" w:rsidRDefault="000F1412" w:rsidP="00BB5336">
            <w:pPr>
              <w:spacing w:after="120"/>
              <w:rPr>
                <w:rFonts w:cs="Arial"/>
                <w:i/>
              </w:rPr>
            </w:pPr>
            <w:r w:rsidRPr="00537096">
              <w:rPr>
                <w:rFonts w:cs="Arial"/>
                <w:i/>
              </w:rPr>
              <w:t>8.1</w:t>
            </w:r>
          </w:p>
        </w:tc>
        <w:tc>
          <w:tcPr>
            <w:tcW w:w="698" w:type="dxa"/>
          </w:tcPr>
          <w:p w14:paraId="241EE715" w14:textId="77777777" w:rsidR="000F1412" w:rsidRPr="00537096" w:rsidRDefault="000F1412" w:rsidP="00BB5336">
            <w:pPr>
              <w:spacing w:after="120"/>
              <w:rPr>
                <w:rFonts w:cs="Arial"/>
                <w:i/>
              </w:rPr>
            </w:pPr>
            <w:r w:rsidRPr="00537096">
              <w:rPr>
                <w:rFonts w:cs="Arial"/>
                <w:i/>
              </w:rPr>
              <w:t>8.2</w:t>
            </w:r>
          </w:p>
        </w:tc>
        <w:tc>
          <w:tcPr>
            <w:tcW w:w="698" w:type="dxa"/>
          </w:tcPr>
          <w:p w14:paraId="5093C980" w14:textId="77777777" w:rsidR="000F1412" w:rsidRPr="00537096" w:rsidRDefault="000F1412" w:rsidP="00BB5336">
            <w:pPr>
              <w:spacing w:after="120"/>
              <w:rPr>
                <w:rFonts w:cs="Arial"/>
                <w:i/>
              </w:rPr>
            </w:pPr>
            <w:r w:rsidRPr="00537096">
              <w:rPr>
                <w:rFonts w:cs="Arial"/>
                <w:i/>
              </w:rPr>
              <w:t>8.3</w:t>
            </w:r>
          </w:p>
        </w:tc>
        <w:tc>
          <w:tcPr>
            <w:tcW w:w="698" w:type="dxa"/>
          </w:tcPr>
          <w:p w14:paraId="50A6082B" w14:textId="77777777" w:rsidR="000F1412" w:rsidRPr="00537096" w:rsidRDefault="000F1412" w:rsidP="00BB5336">
            <w:pPr>
              <w:spacing w:after="120"/>
              <w:rPr>
                <w:rFonts w:cs="Arial"/>
                <w:i/>
              </w:rPr>
            </w:pPr>
            <w:r w:rsidRPr="00537096">
              <w:rPr>
                <w:rFonts w:cs="Arial"/>
                <w:i/>
              </w:rPr>
              <w:t>8.4</w:t>
            </w:r>
          </w:p>
        </w:tc>
        <w:tc>
          <w:tcPr>
            <w:tcW w:w="699" w:type="dxa"/>
          </w:tcPr>
          <w:p w14:paraId="0C943D34" w14:textId="77777777" w:rsidR="000F1412" w:rsidRPr="00537096" w:rsidRDefault="000F1412" w:rsidP="00BB5336">
            <w:pPr>
              <w:spacing w:after="120"/>
              <w:rPr>
                <w:rFonts w:cs="Arial"/>
                <w:i/>
              </w:rPr>
            </w:pPr>
            <w:r w:rsidRPr="00537096">
              <w:rPr>
                <w:rFonts w:cs="Arial"/>
                <w:i/>
              </w:rPr>
              <w:t>9.1</w:t>
            </w:r>
          </w:p>
        </w:tc>
        <w:tc>
          <w:tcPr>
            <w:tcW w:w="698" w:type="dxa"/>
          </w:tcPr>
          <w:p w14:paraId="2DFCB6BA" w14:textId="77777777" w:rsidR="000F1412" w:rsidRPr="00537096" w:rsidRDefault="000F1412" w:rsidP="00BB5336">
            <w:pPr>
              <w:spacing w:after="120"/>
              <w:rPr>
                <w:rFonts w:cs="Arial"/>
                <w:i/>
              </w:rPr>
            </w:pPr>
            <w:r w:rsidRPr="00537096">
              <w:rPr>
                <w:rFonts w:cs="Arial"/>
                <w:i/>
              </w:rPr>
              <w:t>9.2</w:t>
            </w:r>
          </w:p>
        </w:tc>
        <w:tc>
          <w:tcPr>
            <w:tcW w:w="698" w:type="dxa"/>
          </w:tcPr>
          <w:p w14:paraId="52FAD84F" w14:textId="77777777" w:rsidR="000F1412" w:rsidRPr="00537096" w:rsidRDefault="000F1412" w:rsidP="00BB5336">
            <w:pPr>
              <w:spacing w:after="120"/>
              <w:rPr>
                <w:rFonts w:cs="Arial"/>
                <w:i/>
              </w:rPr>
            </w:pPr>
            <w:r w:rsidRPr="00537096">
              <w:rPr>
                <w:rFonts w:cs="Arial"/>
                <w:i/>
              </w:rPr>
              <w:t>9.3</w:t>
            </w:r>
          </w:p>
        </w:tc>
        <w:tc>
          <w:tcPr>
            <w:tcW w:w="698" w:type="dxa"/>
          </w:tcPr>
          <w:p w14:paraId="7C492743" w14:textId="77777777" w:rsidR="000F1412" w:rsidRPr="00537096" w:rsidRDefault="000F1412" w:rsidP="00BB5336">
            <w:pPr>
              <w:spacing w:after="120"/>
              <w:rPr>
                <w:rFonts w:cs="Arial"/>
                <w:i/>
              </w:rPr>
            </w:pPr>
            <w:r w:rsidRPr="00537096">
              <w:rPr>
                <w:rFonts w:cs="Arial"/>
                <w:i/>
              </w:rPr>
              <w:t>9.4</w:t>
            </w:r>
          </w:p>
        </w:tc>
        <w:tc>
          <w:tcPr>
            <w:tcW w:w="698" w:type="dxa"/>
          </w:tcPr>
          <w:p w14:paraId="1D742A01" w14:textId="3D9AEE0C" w:rsidR="000F1412" w:rsidRPr="00537096" w:rsidRDefault="000F1412" w:rsidP="00BB5336">
            <w:pPr>
              <w:spacing w:after="120"/>
              <w:rPr>
                <w:rFonts w:cs="Arial"/>
                <w:i/>
              </w:rPr>
            </w:pPr>
          </w:p>
        </w:tc>
      </w:tr>
      <w:tr w:rsidR="000F1412" w:rsidRPr="008B7D28" w14:paraId="6764C103" w14:textId="77777777" w:rsidTr="00BB3CBB">
        <w:trPr>
          <w:trHeight w:val="70"/>
        </w:trPr>
        <w:tc>
          <w:tcPr>
            <w:tcW w:w="3847" w:type="dxa"/>
            <w:shd w:val="clear" w:color="auto" w:fill="D9D9D9" w:themeFill="background1" w:themeFillShade="D9"/>
          </w:tcPr>
          <w:p w14:paraId="14F662B9" w14:textId="77777777" w:rsidR="000F1412" w:rsidRPr="008B7D28" w:rsidRDefault="000F1412" w:rsidP="00BB5336">
            <w:pPr>
              <w:spacing w:after="120"/>
              <w:rPr>
                <w:rFonts w:cs="Arial"/>
                <w:b/>
              </w:rPr>
            </w:pPr>
            <w:r w:rsidRPr="008B7D28">
              <w:rPr>
                <w:rFonts w:cs="Arial"/>
                <w:b/>
              </w:rPr>
              <w:t>Learning/ teaching method</w:t>
            </w:r>
          </w:p>
        </w:tc>
        <w:tc>
          <w:tcPr>
            <w:tcW w:w="698" w:type="dxa"/>
          </w:tcPr>
          <w:p w14:paraId="4B3609FB" w14:textId="77777777" w:rsidR="000F1412" w:rsidRPr="00537096" w:rsidRDefault="000F1412" w:rsidP="00BB5336">
            <w:pPr>
              <w:spacing w:after="120"/>
              <w:rPr>
                <w:rFonts w:cs="Arial"/>
                <w:b/>
              </w:rPr>
            </w:pPr>
          </w:p>
        </w:tc>
        <w:tc>
          <w:tcPr>
            <w:tcW w:w="698" w:type="dxa"/>
          </w:tcPr>
          <w:p w14:paraId="7329B38E" w14:textId="77777777" w:rsidR="000F1412" w:rsidRPr="00537096" w:rsidRDefault="000F1412" w:rsidP="00BB5336">
            <w:pPr>
              <w:spacing w:after="120"/>
              <w:rPr>
                <w:rFonts w:cs="Arial"/>
                <w:b/>
              </w:rPr>
            </w:pPr>
          </w:p>
        </w:tc>
        <w:tc>
          <w:tcPr>
            <w:tcW w:w="698" w:type="dxa"/>
          </w:tcPr>
          <w:p w14:paraId="21DA3278" w14:textId="77777777" w:rsidR="000F1412" w:rsidRPr="00537096" w:rsidRDefault="000F1412" w:rsidP="00BB5336">
            <w:pPr>
              <w:spacing w:after="120"/>
              <w:rPr>
                <w:rFonts w:cs="Arial"/>
                <w:b/>
              </w:rPr>
            </w:pPr>
          </w:p>
        </w:tc>
        <w:tc>
          <w:tcPr>
            <w:tcW w:w="698" w:type="dxa"/>
          </w:tcPr>
          <w:p w14:paraId="4ACEDE04" w14:textId="77777777" w:rsidR="000F1412" w:rsidRPr="00537096" w:rsidRDefault="000F1412" w:rsidP="00BB5336">
            <w:pPr>
              <w:spacing w:after="120"/>
              <w:rPr>
                <w:rFonts w:cs="Arial"/>
                <w:b/>
              </w:rPr>
            </w:pPr>
          </w:p>
        </w:tc>
        <w:tc>
          <w:tcPr>
            <w:tcW w:w="699" w:type="dxa"/>
          </w:tcPr>
          <w:p w14:paraId="7D2810AC" w14:textId="77777777" w:rsidR="000F1412" w:rsidRPr="00537096" w:rsidRDefault="000F1412" w:rsidP="00BB5336">
            <w:pPr>
              <w:spacing w:after="120"/>
              <w:rPr>
                <w:rFonts w:cs="Arial"/>
                <w:b/>
              </w:rPr>
            </w:pPr>
          </w:p>
        </w:tc>
        <w:tc>
          <w:tcPr>
            <w:tcW w:w="698" w:type="dxa"/>
          </w:tcPr>
          <w:p w14:paraId="051492CB" w14:textId="77777777" w:rsidR="000F1412" w:rsidRPr="00537096" w:rsidRDefault="000F1412" w:rsidP="00BB5336">
            <w:pPr>
              <w:spacing w:after="120"/>
              <w:rPr>
                <w:rFonts w:cs="Arial"/>
                <w:b/>
              </w:rPr>
            </w:pPr>
          </w:p>
        </w:tc>
        <w:tc>
          <w:tcPr>
            <w:tcW w:w="698" w:type="dxa"/>
          </w:tcPr>
          <w:p w14:paraId="0150366A" w14:textId="77777777" w:rsidR="000F1412" w:rsidRPr="00537096" w:rsidRDefault="000F1412" w:rsidP="00BB5336">
            <w:pPr>
              <w:spacing w:after="120"/>
              <w:rPr>
                <w:rFonts w:cs="Arial"/>
                <w:b/>
              </w:rPr>
            </w:pPr>
          </w:p>
        </w:tc>
        <w:tc>
          <w:tcPr>
            <w:tcW w:w="698" w:type="dxa"/>
          </w:tcPr>
          <w:p w14:paraId="7D442A9D" w14:textId="77777777" w:rsidR="000F1412" w:rsidRPr="00537096" w:rsidRDefault="000F1412" w:rsidP="00BB5336">
            <w:pPr>
              <w:spacing w:after="120"/>
              <w:rPr>
                <w:rFonts w:cs="Arial"/>
                <w:b/>
              </w:rPr>
            </w:pPr>
          </w:p>
        </w:tc>
        <w:tc>
          <w:tcPr>
            <w:tcW w:w="698" w:type="dxa"/>
          </w:tcPr>
          <w:p w14:paraId="3B23CC63" w14:textId="77777777" w:rsidR="000F1412" w:rsidRPr="00537096" w:rsidRDefault="000F1412" w:rsidP="00BB5336">
            <w:pPr>
              <w:spacing w:after="120"/>
              <w:rPr>
                <w:rFonts w:cs="Arial"/>
                <w:b/>
              </w:rPr>
            </w:pPr>
          </w:p>
        </w:tc>
      </w:tr>
      <w:tr w:rsidR="000F1412" w:rsidRPr="008B7D28" w14:paraId="2C09F470" w14:textId="77777777" w:rsidTr="00BB3CBB">
        <w:trPr>
          <w:trHeight w:val="347"/>
        </w:trPr>
        <w:tc>
          <w:tcPr>
            <w:tcW w:w="3847" w:type="dxa"/>
          </w:tcPr>
          <w:p w14:paraId="1F4D8222" w14:textId="77777777" w:rsidR="000F1412" w:rsidRPr="0026045D" w:rsidRDefault="000F1412" w:rsidP="00BB5336">
            <w:pPr>
              <w:spacing w:after="120"/>
              <w:rPr>
                <w:rFonts w:cs="Arial"/>
              </w:rPr>
            </w:pPr>
            <w:r w:rsidRPr="0026045D">
              <w:rPr>
                <w:rFonts w:cs="Arial"/>
              </w:rPr>
              <w:t>Private Study</w:t>
            </w:r>
          </w:p>
        </w:tc>
        <w:tc>
          <w:tcPr>
            <w:tcW w:w="698" w:type="dxa"/>
          </w:tcPr>
          <w:p w14:paraId="7B86175B" w14:textId="77777777" w:rsidR="000F1412" w:rsidRPr="00537096" w:rsidRDefault="000F1412" w:rsidP="00BB5336">
            <w:pPr>
              <w:spacing w:after="120"/>
              <w:rPr>
                <w:rFonts w:cs="Arial"/>
                <w:b/>
              </w:rPr>
            </w:pPr>
            <w:r>
              <w:rPr>
                <w:rFonts w:cs="Arial"/>
                <w:b/>
              </w:rPr>
              <w:t>X</w:t>
            </w:r>
          </w:p>
        </w:tc>
        <w:tc>
          <w:tcPr>
            <w:tcW w:w="698" w:type="dxa"/>
          </w:tcPr>
          <w:p w14:paraId="623B096C" w14:textId="77777777" w:rsidR="000F1412" w:rsidRPr="00537096" w:rsidRDefault="000F1412" w:rsidP="00BB5336">
            <w:pPr>
              <w:spacing w:after="120"/>
              <w:rPr>
                <w:rFonts w:cs="Arial"/>
                <w:b/>
              </w:rPr>
            </w:pPr>
            <w:r>
              <w:rPr>
                <w:rFonts w:cs="Arial"/>
                <w:b/>
              </w:rPr>
              <w:t>X</w:t>
            </w:r>
          </w:p>
        </w:tc>
        <w:tc>
          <w:tcPr>
            <w:tcW w:w="698" w:type="dxa"/>
          </w:tcPr>
          <w:p w14:paraId="0DE56EBF" w14:textId="77777777" w:rsidR="000F1412" w:rsidRPr="00537096" w:rsidRDefault="000F1412" w:rsidP="00BB5336">
            <w:pPr>
              <w:spacing w:after="120"/>
              <w:rPr>
                <w:rFonts w:cs="Arial"/>
                <w:b/>
              </w:rPr>
            </w:pPr>
            <w:r>
              <w:rPr>
                <w:rFonts w:cs="Arial"/>
                <w:b/>
              </w:rPr>
              <w:t>X</w:t>
            </w:r>
          </w:p>
        </w:tc>
        <w:tc>
          <w:tcPr>
            <w:tcW w:w="698" w:type="dxa"/>
          </w:tcPr>
          <w:p w14:paraId="35D64830" w14:textId="77777777" w:rsidR="000F1412" w:rsidRPr="00537096" w:rsidRDefault="000F1412" w:rsidP="00BB5336">
            <w:pPr>
              <w:spacing w:after="120"/>
              <w:rPr>
                <w:rFonts w:cs="Arial"/>
                <w:b/>
              </w:rPr>
            </w:pPr>
          </w:p>
        </w:tc>
        <w:tc>
          <w:tcPr>
            <w:tcW w:w="699" w:type="dxa"/>
          </w:tcPr>
          <w:p w14:paraId="789C391E" w14:textId="77777777" w:rsidR="000F1412" w:rsidRPr="00537096" w:rsidRDefault="000F1412" w:rsidP="00BB5336">
            <w:pPr>
              <w:spacing w:after="120"/>
              <w:rPr>
                <w:rFonts w:cs="Arial"/>
                <w:b/>
              </w:rPr>
            </w:pPr>
            <w:r>
              <w:rPr>
                <w:rFonts w:cs="Arial"/>
                <w:b/>
              </w:rPr>
              <w:t>X</w:t>
            </w:r>
          </w:p>
        </w:tc>
        <w:tc>
          <w:tcPr>
            <w:tcW w:w="698" w:type="dxa"/>
          </w:tcPr>
          <w:p w14:paraId="1C483261" w14:textId="77777777" w:rsidR="000F1412" w:rsidRPr="00537096" w:rsidRDefault="000F1412" w:rsidP="00BB5336">
            <w:pPr>
              <w:spacing w:after="120"/>
              <w:rPr>
                <w:rFonts w:cs="Arial"/>
                <w:b/>
              </w:rPr>
            </w:pPr>
            <w:r>
              <w:rPr>
                <w:rFonts w:cs="Arial"/>
                <w:b/>
              </w:rPr>
              <w:t>X</w:t>
            </w:r>
          </w:p>
        </w:tc>
        <w:tc>
          <w:tcPr>
            <w:tcW w:w="698" w:type="dxa"/>
          </w:tcPr>
          <w:p w14:paraId="18C17E18" w14:textId="77777777" w:rsidR="000F1412" w:rsidRPr="00537096" w:rsidRDefault="000F1412" w:rsidP="00BB5336">
            <w:pPr>
              <w:spacing w:after="120"/>
              <w:rPr>
                <w:rFonts w:cs="Arial"/>
                <w:b/>
              </w:rPr>
            </w:pPr>
            <w:r>
              <w:rPr>
                <w:rFonts w:cs="Arial"/>
                <w:b/>
              </w:rPr>
              <w:t>X</w:t>
            </w:r>
          </w:p>
        </w:tc>
        <w:tc>
          <w:tcPr>
            <w:tcW w:w="698" w:type="dxa"/>
          </w:tcPr>
          <w:p w14:paraId="520F23CD" w14:textId="77777777" w:rsidR="000F1412" w:rsidRPr="00537096" w:rsidRDefault="000F1412" w:rsidP="00BB5336">
            <w:pPr>
              <w:spacing w:after="120"/>
              <w:rPr>
                <w:rFonts w:cs="Arial"/>
                <w:b/>
              </w:rPr>
            </w:pPr>
          </w:p>
        </w:tc>
        <w:tc>
          <w:tcPr>
            <w:tcW w:w="698" w:type="dxa"/>
          </w:tcPr>
          <w:p w14:paraId="29DD5B72" w14:textId="7BAB2A48" w:rsidR="000F1412" w:rsidRPr="00537096" w:rsidRDefault="000F1412" w:rsidP="00BB5336">
            <w:pPr>
              <w:spacing w:after="120"/>
              <w:rPr>
                <w:rFonts w:cs="Arial"/>
                <w:b/>
              </w:rPr>
            </w:pPr>
          </w:p>
        </w:tc>
      </w:tr>
      <w:tr w:rsidR="000F1412" w:rsidRPr="008B7D28" w14:paraId="28044963" w14:textId="77777777" w:rsidTr="00BB3CBB">
        <w:trPr>
          <w:trHeight w:val="362"/>
        </w:trPr>
        <w:tc>
          <w:tcPr>
            <w:tcW w:w="3847" w:type="dxa"/>
          </w:tcPr>
          <w:p w14:paraId="14F3463B" w14:textId="708209E2" w:rsidR="000F1412" w:rsidRPr="0026045D" w:rsidRDefault="000F1412" w:rsidP="00BB5336">
            <w:pPr>
              <w:spacing w:after="120"/>
              <w:rPr>
                <w:rFonts w:cs="Arial"/>
              </w:rPr>
            </w:pPr>
            <w:r w:rsidRPr="0026045D">
              <w:rPr>
                <w:rFonts w:cs="Arial"/>
              </w:rPr>
              <w:t>Seminar</w:t>
            </w:r>
            <w:r w:rsidR="00502007">
              <w:rPr>
                <w:rFonts w:cs="Arial"/>
              </w:rPr>
              <w:t>s/Forum</w:t>
            </w:r>
          </w:p>
        </w:tc>
        <w:tc>
          <w:tcPr>
            <w:tcW w:w="698" w:type="dxa"/>
          </w:tcPr>
          <w:p w14:paraId="53D9FB3B" w14:textId="77777777" w:rsidR="000F1412" w:rsidRPr="00537096" w:rsidRDefault="000F1412" w:rsidP="00BB5336">
            <w:pPr>
              <w:spacing w:after="120"/>
              <w:rPr>
                <w:rFonts w:cs="Arial"/>
                <w:b/>
              </w:rPr>
            </w:pPr>
            <w:r w:rsidRPr="00537096">
              <w:rPr>
                <w:rFonts w:cs="Arial"/>
                <w:b/>
              </w:rPr>
              <w:t>X</w:t>
            </w:r>
          </w:p>
        </w:tc>
        <w:tc>
          <w:tcPr>
            <w:tcW w:w="698" w:type="dxa"/>
          </w:tcPr>
          <w:p w14:paraId="6C87F04E" w14:textId="77777777" w:rsidR="000F1412" w:rsidRPr="00537096" w:rsidRDefault="000F1412" w:rsidP="00BB5336">
            <w:pPr>
              <w:spacing w:after="120"/>
              <w:rPr>
                <w:rFonts w:cs="Arial"/>
                <w:b/>
              </w:rPr>
            </w:pPr>
            <w:r w:rsidRPr="00537096">
              <w:rPr>
                <w:rFonts w:cs="Arial"/>
                <w:b/>
              </w:rPr>
              <w:t>X</w:t>
            </w:r>
          </w:p>
        </w:tc>
        <w:tc>
          <w:tcPr>
            <w:tcW w:w="698" w:type="dxa"/>
          </w:tcPr>
          <w:p w14:paraId="361AD36D" w14:textId="77777777" w:rsidR="000F1412" w:rsidRPr="00537096" w:rsidRDefault="000F1412" w:rsidP="00BB5336">
            <w:pPr>
              <w:spacing w:after="120"/>
              <w:rPr>
                <w:rFonts w:cs="Arial"/>
                <w:b/>
              </w:rPr>
            </w:pPr>
            <w:r w:rsidRPr="00537096">
              <w:rPr>
                <w:rFonts w:cs="Arial"/>
                <w:b/>
              </w:rPr>
              <w:t>X</w:t>
            </w:r>
          </w:p>
        </w:tc>
        <w:tc>
          <w:tcPr>
            <w:tcW w:w="698" w:type="dxa"/>
          </w:tcPr>
          <w:p w14:paraId="3E2DD670" w14:textId="77777777" w:rsidR="000F1412" w:rsidRPr="00537096" w:rsidRDefault="000F1412" w:rsidP="00BB5336">
            <w:pPr>
              <w:spacing w:after="120"/>
              <w:rPr>
                <w:rFonts w:cs="Arial"/>
                <w:b/>
              </w:rPr>
            </w:pPr>
            <w:r w:rsidRPr="00537096">
              <w:rPr>
                <w:rFonts w:cs="Arial"/>
                <w:b/>
              </w:rPr>
              <w:t>X</w:t>
            </w:r>
          </w:p>
        </w:tc>
        <w:tc>
          <w:tcPr>
            <w:tcW w:w="699" w:type="dxa"/>
          </w:tcPr>
          <w:p w14:paraId="7F88585B" w14:textId="77777777" w:rsidR="000F1412" w:rsidRPr="00537096" w:rsidRDefault="000F1412" w:rsidP="00BB5336">
            <w:pPr>
              <w:spacing w:after="120"/>
              <w:rPr>
                <w:rFonts w:cs="Arial"/>
                <w:b/>
              </w:rPr>
            </w:pPr>
            <w:r w:rsidRPr="00537096">
              <w:rPr>
                <w:rFonts w:cs="Arial"/>
                <w:b/>
              </w:rPr>
              <w:t>X</w:t>
            </w:r>
          </w:p>
        </w:tc>
        <w:tc>
          <w:tcPr>
            <w:tcW w:w="698" w:type="dxa"/>
          </w:tcPr>
          <w:p w14:paraId="2CB29AD0" w14:textId="77777777" w:rsidR="000F1412" w:rsidRPr="00537096" w:rsidRDefault="000F1412" w:rsidP="00BB5336">
            <w:pPr>
              <w:spacing w:after="120"/>
              <w:rPr>
                <w:rFonts w:cs="Arial"/>
                <w:b/>
              </w:rPr>
            </w:pPr>
            <w:r w:rsidRPr="00537096">
              <w:rPr>
                <w:rFonts w:cs="Arial"/>
                <w:b/>
              </w:rPr>
              <w:t>X</w:t>
            </w:r>
          </w:p>
        </w:tc>
        <w:tc>
          <w:tcPr>
            <w:tcW w:w="698" w:type="dxa"/>
          </w:tcPr>
          <w:p w14:paraId="5AE9EBDC" w14:textId="77777777" w:rsidR="000F1412" w:rsidRPr="00537096" w:rsidRDefault="000F1412" w:rsidP="00BB5336">
            <w:pPr>
              <w:spacing w:after="120"/>
              <w:rPr>
                <w:rFonts w:cs="Arial"/>
                <w:b/>
              </w:rPr>
            </w:pPr>
            <w:r w:rsidRPr="00537096">
              <w:rPr>
                <w:rFonts w:cs="Arial"/>
                <w:b/>
              </w:rPr>
              <w:t>X</w:t>
            </w:r>
          </w:p>
        </w:tc>
        <w:tc>
          <w:tcPr>
            <w:tcW w:w="698" w:type="dxa"/>
          </w:tcPr>
          <w:p w14:paraId="5B0A5001" w14:textId="77777777" w:rsidR="000F1412" w:rsidRPr="00537096" w:rsidRDefault="000F1412" w:rsidP="00BB5336">
            <w:pPr>
              <w:spacing w:after="120"/>
              <w:rPr>
                <w:rFonts w:cs="Arial"/>
                <w:b/>
              </w:rPr>
            </w:pPr>
            <w:r w:rsidRPr="00537096">
              <w:rPr>
                <w:rFonts w:cs="Arial"/>
                <w:b/>
              </w:rPr>
              <w:t>X</w:t>
            </w:r>
          </w:p>
        </w:tc>
        <w:tc>
          <w:tcPr>
            <w:tcW w:w="698" w:type="dxa"/>
          </w:tcPr>
          <w:p w14:paraId="35AC2495" w14:textId="77777777" w:rsidR="000F1412" w:rsidRPr="00537096" w:rsidRDefault="000F1412" w:rsidP="00BB5336">
            <w:pPr>
              <w:spacing w:after="120"/>
              <w:rPr>
                <w:rFonts w:cs="Arial"/>
                <w:b/>
              </w:rPr>
            </w:pPr>
          </w:p>
        </w:tc>
      </w:tr>
      <w:tr w:rsidR="000F1412" w:rsidRPr="008B7D28" w14:paraId="6CFD769A" w14:textId="77777777" w:rsidTr="00BB3CBB">
        <w:trPr>
          <w:trHeight w:val="362"/>
        </w:trPr>
        <w:tc>
          <w:tcPr>
            <w:tcW w:w="3847" w:type="dxa"/>
          </w:tcPr>
          <w:p w14:paraId="47802BF6" w14:textId="77777777" w:rsidR="000F1412" w:rsidRPr="0026045D" w:rsidRDefault="000F1412" w:rsidP="00BB5336">
            <w:pPr>
              <w:spacing w:after="120"/>
              <w:rPr>
                <w:rFonts w:cs="Arial"/>
              </w:rPr>
            </w:pPr>
            <w:r w:rsidRPr="0026045D">
              <w:rPr>
                <w:rFonts w:cs="Arial"/>
              </w:rPr>
              <w:t>Lectures</w:t>
            </w:r>
          </w:p>
        </w:tc>
        <w:tc>
          <w:tcPr>
            <w:tcW w:w="698" w:type="dxa"/>
          </w:tcPr>
          <w:p w14:paraId="1B2363C5" w14:textId="77777777" w:rsidR="000F1412" w:rsidRPr="00537096" w:rsidRDefault="000F1412" w:rsidP="00BB5336">
            <w:pPr>
              <w:spacing w:after="120"/>
              <w:rPr>
                <w:rFonts w:cs="Arial"/>
                <w:b/>
              </w:rPr>
            </w:pPr>
            <w:r>
              <w:rPr>
                <w:rFonts w:cs="Arial"/>
                <w:b/>
              </w:rPr>
              <w:t>X</w:t>
            </w:r>
          </w:p>
        </w:tc>
        <w:tc>
          <w:tcPr>
            <w:tcW w:w="698" w:type="dxa"/>
          </w:tcPr>
          <w:p w14:paraId="37B74985" w14:textId="77777777" w:rsidR="000F1412" w:rsidRPr="00537096" w:rsidRDefault="000F1412" w:rsidP="00BB5336">
            <w:pPr>
              <w:spacing w:after="120"/>
              <w:rPr>
                <w:rFonts w:cs="Arial"/>
                <w:b/>
              </w:rPr>
            </w:pPr>
            <w:r w:rsidRPr="00537096">
              <w:rPr>
                <w:rFonts w:cs="Arial"/>
                <w:b/>
              </w:rPr>
              <w:t>X</w:t>
            </w:r>
          </w:p>
        </w:tc>
        <w:tc>
          <w:tcPr>
            <w:tcW w:w="698" w:type="dxa"/>
          </w:tcPr>
          <w:p w14:paraId="0D8C3BB3" w14:textId="77777777" w:rsidR="000F1412" w:rsidRPr="00537096" w:rsidRDefault="000F1412" w:rsidP="00BB5336">
            <w:pPr>
              <w:spacing w:after="120"/>
              <w:rPr>
                <w:rFonts w:cs="Arial"/>
                <w:b/>
              </w:rPr>
            </w:pPr>
            <w:r w:rsidRPr="00537096">
              <w:rPr>
                <w:rFonts w:cs="Arial"/>
                <w:b/>
              </w:rPr>
              <w:t>X</w:t>
            </w:r>
          </w:p>
        </w:tc>
        <w:tc>
          <w:tcPr>
            <w:tcW w:w="698" w:type="dxa"/>
          </w:tcPr>
          <w:p w14:paraId="57DB0756" w14:textId="77777777" w:rsidR="000F1412" w:rsidRPr="00537096" w:rsidRDefault="000F1412" w:rsidP="00BB5336">
            <w:pPr>
              <w:spacing w:after="120"/>
              <w:rPr>
                <w:rFonts w:cs="Arial"/>
                <w:b/>
              </w:rPr>
            </w:pPr>
          </w:p>
        </w:tc>
        <w:tc>
          <w:tcPr>
            <w:tcW w:w="699" w:type="dxa"/>
          </w:tcPr>
          <w:p w14:paraId="08B548C2" w14:textId="77777777" w:rsidR="000F1412" w:rsidRPr="00537096" w:rsidRDefault="000F1412" w:rsidP="00BB5336">
            <w:pPr>
              <w:spacing w:after="120"/>
              <w:rPr>
                <w:rFonts w:cs="Arial"/>
                <w:b/>
              </w:rPr>
            </w:pPr>
            <w:r w:rsidRPr="00537096">
              <w:rPr>
                <w:rFonts w:cs="Arial"/>
                <w:b/>
              </w:rPr>
              <w:t>X</w:t>
            </w:r>
          </w:p>
        </w:tc>
        <w:tc>
          <w:tcPr>
            <w:tcW w:w="698" w:type="dxa"/>
          </w:tcPr>
          <w:p w14:paraId="2DB4FE23" w14:textId="77777777" w:rsidR="000F1412" w:rsidRPr="00537096" w:rsidRDefault="000F1412" w:rsidP="00BB5336">
            <w:pPr>
              <w:spacing w:after="120"/>
              <w:rPr>
                <w:rFonts w:cs="Arial"/>
                <w:b/>
              </w:rPr>
            </w:pPr>
            <w:r w:rsidRPr="00537096">
              <w:rPr>
                <w:rFonts w:cs="Arial"/>
                <w:b/>
              </w:rPr>
              <w:t>X</w:t>
            </w:r>
          </w:p>
        </w:tc>
        <w:tc>
          <w:tcPr>
            <w:tcW w:w="698" w:type="dxa"/>
          </w:tcPr>
          <w:p w14:paraId="13865F62" w14:textId="77777777" w:rsidR="000F1412" w:rsidRPr="00537096" w:rsidRDefault="000F1412" w:rsidP="00BB5336">
            <w:pPr>
              <w:spacing w:after="120"/>
              <w:rPr>
                <w:rFonts w:cs="Arial"/>
                <w:b/>
              </w:rPr>
            </w:pPr>
            <w:r w:rsidRPr="00537096">
              <w:rPr>
                <w:rFonts w:cs="Arial"/>
                <w:b/>
              </w:rPr>
              <w:t>X</w:t>
            </w:r>
          </w:p>
        </w:tc>
        <w:tc>
          <w:tcPr>
            <w:tcW w:w="698" w:type="dxa"/>
          </w:tcPr>
          <w:p w14:paraId="2505DDD6" w14:textId="77777777" w:rsidR="000F1412" w:rsidRPr="00537096" w:rsidRDefault="000F1412" w:rsidP="00BB5336">
            <w:pPr>
              <w:spacing w:after="120"/>
              <w:rPr>
                <w:rFonts w:cs="Arial"/>
                <w:b/>
              </w:rPr>
            </w:pPr>
            <w:r w:rsidRPr="00537096">
              <w:rPr>
                <w:rFonts w:cs="Arial"/>
                <w:b/>
              </w:rPr>
              <w:t>X</w:t>
            </w:r>
          </w:p>
        </w:tc>
        <w:tc>
          <w:tcPr>
            <w:tcW w:w="698" w:type="dxa"/>
          </w:tcPr>
          <w:p w14:paraId="6D1C2D29" w14:textId="77777777" w:rsidR="000F1412" w:rsidRPr="00537096" w:rsidRDefault="000F1412" w:rsidP="00BB5336">
            <w:pPr>
              <w:spacing w:after="120"/>
              <w:rPr>
                <w:rFonts w:cs="Arial"/>
                <w:b/>
              </w:rPr>
            </w:pPr>
          </w:p>
        </w:tc>
      </w:tr>
      <w:tr w:rsidR="000F1412" w:rsidRPr="008B7D28" w14:paraId="671B19DD" w14:textId="77777777" w:rsidTr="00BB3CBB">
        <w:trPr>
          <w:trHeight w:val="233"/>
        </w:trPr>
        <w:tc>
          <w:tcPr>
            <w:tcW w:w="3847" w:type="dxa"/>
            <w:shd w:val="clear" w:color="auto" w:fill="D9D9D9" w:themeFill="background1" w:themeFillShade="D9"/>
          </w:tcPr>
          <w:p w14:paraId="52BBE3C3" w14:textId="77777777" w:rsidR="000F1412" w:rsidRPr="008B7D28" w:rsidRDefault="000F1412" w:rsidP="00BB5336">
            <w:pPr>
              <w:spacing w:after="120"/>
              <w:rPr>
                <w:rFonts w:cs="Arial"/>
                <w:b/>
              </w:rPr>
            </w:pPr>
            <w:r w:rsidRPr="008B7D28">
              <w:rPr>
                <w:rFonts w:cs="Arial"/>
                <w:b/>
              </w:rPr>
              <w:t>Assessment method</w:t>
            </w:r>
          </w:p>
        </w:tc>
        <w:tc>
          <w:tcPr>
            <w:tcW w:w="698" w:type="dxa"/>
          </w:tcPr>
          <w:p w14:paraId="0D1D8663" w14:textId="77777777" w:rsidR="000F1412" w:rsidRPr="00537096" w:rsidRDefault="000F1412" w:rsidP="00BB5336">
            <w:pPr>
              <w:spacing w:after="120"/>
              <w:rPr>
                <w:rFonts w:cs="Arial"/>
                <w:b/>
              </w:rPr>
            </w:pPr>
          </w:p>
        </w:tc>
        <w:tc>
          <w:tcPr>
            <w:tcW w:w="698" w:type="dxa"/>
          </w:tcPr>
          <w:p w14:paraId="40B92F93" w14:textId="77777777" w:rsidR="000F1412" w:rsidRPr="00537096" w:rsidRDefault="000F1412" w:rsidP="00BB5336">
            <w:pPr>
              <w:spacing w:after="120"/>
              <w:rPr>
                <w:rFonts w:cs="Arial"/>
                <w:b/>
              </w:rPr>
            </w:pPr>
          </w:p>
        </w:tc>
        <w:tc>
          <w:tcPr>
            <w:tcW w:w="698" w:type="dxa"/>
          </w:tcPr>
          <w:p w14:paraId="1B62E94E" w14:textId="77777777" w:rsidR="000F1412" w:rsidRPr="00537096" w:rsidRDefault="000F1412" w:rsidP="00BB5336">
            <w:pPr>
              <w:spacing w:after="120"/>
              <w:rPr>
                <w:rFonts w:cs="Arial"/>
                <w:b/>
              </w:rPr>
            </w:pPr>
          </w:p>
        </w:tc>
        <w:tc>
          <w:tcPr>
            <w:tcW w:w="698" w:type="dxa"/>
          </w:tcPr>
          <w:p w14:paraId="3C9D1314" w14:textId="77777777" w:rsidR="000F1412" w:rsidRPr="00537096" w:rsidRDefault="000F1412" w:rsidP="00BB5336">
            <w:pPr>
              <w:spacing w:after="120"/>
              <w:rPr>
                <w:rFonts w:cs="Arial"/>
                <w:b/>
              </w:rPr>
            </w:pPr>
          </w:p>
        </w:tc>
        <w:tc>
          <w:tcPr>
            <w:tcW w:w="699" w:type="dxa"/>
          </w:tcPr>
          <w:p w14:paraId="70F1B384" w14:textId="77777777" w:rsidR="000F1412" w:rsidRPr="00537096" w:rsidRDefault="000F1412" w:rsidP="00BB5336">
            <w:pPr>
              <w:spacing w:after="120"/>
              <w:rPr>
                <w:rFonts w:cs="Arial"/>
                <w:b/>
              </w:rPr>
            </w:pPr>
          </w:p>
        </w:tc>
        <w:tc>
          <w:tcPr>
            <w:tcW w:w="698" w:type="dxa"/>
          </w:tcPr>
          <w:p w14:paraId="0380B336" w14:textId="77777777" w:rsidR="000F1412" w:rsidRPr="00537096" w:rsidRDefault="000F1412" w:rsidP="00BB5336">
            <w:pPr>
              <w:spacing w:after="120"/>
              <w:rPr>
                <w:rFonts w:cs="Arial"/>
                <w:b/>
              </w:rPr>
            </w:pPr>
          </w:p>
        </w:tc>
        <w:tc>
          <w:tcPr>
            <w:tcW w:w="698" w:type="dxa"/>
          </w:tcPr>
          <w:p w14:paraId="7B67D397" w14:textId="77777777" w:rsidR="000F1412" w:rsidRPr="00537096" w:rsidRDefault="000F1412" w:rsidP="00BB5336">
            <w:pPr>
              <w:spacing w:after="120"/>
              <w:rPr>
                <w:rFonts w:cs="Arial"/>
                <w:b/>
              </w:rPr>
            </w:pPr>
          </w:p>
        </w:tc>
        <w:tc>
          <w:tcPr>
            <w:tcW w:w="698" w:type="dxa"/>
          </w:tcPr>
          <w:p w14:paraId="592D31CE" w14:textId="77777777" w:rsidR="000F1412" w:rsidRPr="00537096" w:rsidRDefault="000F1412" w:rsidP="00BB5336">
            <w:pPr>
              <w:spacing w:after="120"/>
              <w:rPr>
                <w:rFonts w:cs="Arial"/>
                <w:b/>
              </w:rPr>
            </w:pPr>
          </w:p>
        </w:tc>
        <w:tc>
          <w:tcPr>
            <w:tcW w:w="698" w:type="dxa"/>
          </w:tcPr>
          <w:p w14:paraId="35DC7FAF" w14:textId="77777777" w:rsidR="000F1412" w:rsidRPr="00537096" w:rsidRDefault="000F1412" w:rsidP="00BB5336">
            <w:pPr>
              <w:spacing w:after="120"/>
              <w:rPr>
                <w:rFonts w:cs="Arial"/>
                <w:b/>
              </w:rPr>
            </w:pPr>
          </w:p>
        </w:tc>
      </w:tr>
      <w:tr w:rsidR="000F1412" w:rsidRPr="008B7D28" w14:paraId="65B02D15" w14:textId="77777777" w:rsidTr="00BB3CBB">
        <w:trPr>
          <w:trHeight w:val="347"/>
        </w:trPr>
        <w:tc>
          <w:tcPr>
            <w:tcW w:w="3847" w:type="dxa"/>
          </w:tcPr>
          <w:p w14:paraId="15BC2375" w14:textId="77777777" w:rsidR="000F1412" w:rsidRPr="0026045D" w:rsidRDefault="000F1412" w:rsidP="00BB5336">
            <w:pPr>
              <w:spacing w:after="120"/>
              <w:rPr>
                <w:rFonts w:cs="Arial"/>
              </w:rPr>
            </w:pPr>
            <w:r w:rsidRPr="0026045D">
              <w:rPr>
                <w:rFonts w:cs="Arial"/>
              </w:rPr>
              <w:t>Learning journal</w:t>
            </w:r>
          </w:p>
        </w:tc>
        <w:tc>
          <w:tcPr>
            <w:tcW w:w="698" w:type="dxa"/>
          </w:tcPr>
          <w:p w14:paraId="6DA8EFC1" w14:textId="77777777" w:rsidR="000F1412" w:rsidRPr="00537096" w:rsidRDefault="000F1412" w:rsidP="00BB5336">
            <w:pPr>
              <w:spacing w:after="120"/>
              <w:rPr>
                <w:rFonts w:cs="Arial"/>
                <w:b/>
              </w:rPr>
            </w:pPr>
            <w:r>
              <w:rPr>
                <w:rFonts w:cs="Arial"/>
                <w:b/>
              </w:rPr>
              <w:t>X</w:t>
            </w:r>
          </w:p>
        </w:tc>
        <w:tc>
          <w:tcPr>
            <w:tcW w:w="698" w:type="dxa"/>
          </w:tcPr>
          <w:p w14:paraId="0502BE6C" w14:textId="77777777" w:rsidR="000F1412" w:rsidRPr="00537096" w:rsidRDefault="000F1412" w:rsidP="00BB5336">
            <w:pPr>
              <w:spacing w:after="120"/>
              <w:rPr>
                <w:rFonts w:cs="Arial"/>
                <w:b/>
              </w:rPr>
            </w:pPr>
            <w:r>
              <w:rPr>
                <w:rFonts w:cs="Arial"/>
                <w:b/>
              </w:rPr>
              <w:t>X</w:t>
            </w:r>
          </w:p>
        </w:tc>
        <w:tc>
          <w:tcPr>
            <w:tcW w:w="698" w:type="dxa"/>
          </w:tcPr>
          <w:p w14:paraId="554FD9B9" w14:textId="77777777" w:rsidR="000F1412" w:rsidRPr="00537096" w:rsidRDefault="000F1412" w:rsidP="00BB5336">
            <w:pPr>
              <w:spacing w:after="120"/>
              <w:rPr>
                <w:rFonts w:cs="Arial"/>
                <w:b/>
              </w:rPr>
            </w:pPr>
            <w:r>
              <w:rPr>
                <w:rFonts w:cs="Arial"/>
                <w:b/>
              </w:rPr>
              <w:t>X</w:t>
            </w:r>
          </w:p>
        </w:tc>
        <w:tc>
          <w:tcPr>
            <w:tcW w:w="698" w:type="dxa"/>
          </w:tcPr>
          <w:p w14:paraId="736079A7" w14:textId="77777777" w:rsidR="000F1412" w:rsidRPr="00537096" w:rsidRDefault="000F1412" w:rsidP="00BB5336">
            <w:pPr>
              <w:spacing w:after="120"/>
              <w:rPr>
                <w:rFonts w:cs="Arial"/>
                <w:b/>
              </w:rPr>
            </w:pPr>
            <w:r>
              <w:rPr>
                <w:rFonts w:cs="Arial"/>
                <w:b/>
              </w:rPr>
              <w:t>X</w:t>
            </w:r>
          </w:p>
        </w:tc>
        <w:tc>
          <w:tcPr>
            <w:tcW w:w="699" w:type="dxa"/>
          </w:tcPr>
          <w:p w14:paraId="5727E7A3" w14:textId="77777777" w:rsidR="000F1412" w:rsidRPr="00537096" w:rsidRDefault="000F1412" w:rsidP="00BB5336">
            <w:pPr>
              <w:spacing w:after="120"/>
              <w:rPr>
                <w:rFonts w:cs="Arial"/>
                <w:b/>
              </w:rPr>
            </w:pPr>
            <w:r>
              <w:rPr>
                <w:rFonts w:cs="Arial"/>
                <w:b/>
              </w:rPr>
              <w:t>X</w:t>
            </w:r>
          </w:p>
        </w:tc>
        <w:tc>
          <w:tcPr>
            <w:tcW w:w="698" w:type="dxa"/>
          </w:tcPr>
          <w:p w14:paraId="30EE4EAD" w14:textId="77777777" w:rsidR="000F1412" w:rsidRPr="00537096" w:rsidRDefault="000F1412" w:rsidP="00BB5336">
            <w:pPr>
              <w:spacing w:after="120"/>
              <w:rPr>
                <w:rFonts w:cs="Arial"/>
                <w:b/>
              </w:rPr>
            </w:pPr>
            <w:r>
              <w:rPr>
                <w:rFonts w:cs="Arial"/>
                <w:b/>
              </w:rPr>
              <w:t>X</w:t>
            </w:r>
          </w:p>
        </w:tc>
        <w:tc>
          <w:tcPr>
            <w:tcW w:w="698" w:type="dxa"/>
          </w:tcPr>
          <w:p w14:paraId="414D235B" w14:textId="77777777" w:rsidR="000F1412" w:rsidRPr="00537096" w:rsidRDefault="000F1412" w:rsidP="00BB5336">
            <w:pPr>
              <w:spacing w:after="120"/>
              <w:rPr>
                <w:rFonts w:cs="Arial"/>
                <w:b/>
              </w:rPr>
            </w:pPr>
            <w:r>
              <w:rPr>
                <w:rFonts w:cs="Arial"/>
                <w:b/>
              </w:rPr>
              <w:t>X</w:t>
            </w:r>
          </w:p>
        </w:tc>
        <w:tc>
          <w:tcPr>
            <w:tcW w:w="698" w:type="dxa"/>
          </w:tcPr>
          <w:p w14:paraId="47523219" w14:textId="77777777" w:rsidR="000F1412" w:rsidRPr="00537096" w:rsidRDefault="000F1412" w:rsidP="00BB5336">
            <w:pPr>
              <w:spacing w:after="120"/>
              <w:rPr>
                <w:rFonts w:cs="Arial"/>
                <w:b/>
              </w:rPr>
            </w:pPr>
            <w:r>
              <w:rPr>
                <w:rFonts w:cs="Arial"/>
                <w:b/>
              </w:rPr>
              <w:t>X</w:t>
            </w:r>
          </w:p>
        </w:tc>
        <w:tc>
          <w:tcPr>
            <w:tcW w:w="698" w:type="dxa"/>
          </w:tcPr>
          <w:p w14:paraId="3758D355" w14:textId="47C21B83" w:rsidR="000F1412" w:rsidRDefault="000F1412" w:rsidP="00BB5336">
            <w:pPr>
              <w:spacing w:after="120"/>
              <w:rPr>
                <w:rFonts w:cs="Arial"/>
                <w:b/>
              </w:rPr>
            </w:pPr>
          </w:p>
        </w:tc>
      </w:tr>
      <w:tr w:rsidR="000F1412" w:rsidRPr="008B7D28" w14:paraId="7478E282" w14:textId="77777777" w:rsidTr="00BB3CBB">
        <w:trPr>
          <w:trHeight w:val="347"/>
        </w:trPr>
        <w:tc>
          <w:tcPr>
            <w:tcW w:w="3847" w:type="dxa"/>
          </w:tcPr>
          <w:p w14:paraId="32BE6A3A" w14:textId="13C191FB" w:rsidR="000F1412" w:rsidRPr="0026045D" w:rsidRDefault="000F1412" w:rsidP="00BB5336">
            <w:pPr>
              <w:spacing w:after="120"/>
              <w:rPr>
                <w:rFonts w:cs="Arial"/>
              </w:rPr>
            </w:pPr>
            <w:r w:rsidRPr="0026045D">
              <w:rPr>
                <w:rFonts w:cs="Arial"/>
              </w:rPr>
              <w:t>Essay</w:t>
            </w:r>
          </w:p>
        </w:tc>
        <w:tc>
          <w:tcPr>
            <w:tcW w:w="698" w:type="dxa"/>
          </w:tcPr>
          <w:p w14:paraId="4DFE069D" w14:textId="77777777" w:rsidR="000F1412" w:rsidRPr="00537096" w:rsidRDefault="000F1412" w:rsidP="00BB5336">
            <w:pPr>
              <w:spacing w:after="120"/>
              <w:rPr>
                <w:rFonts w:cs="Arial"/>
                <w:b/>
              </w:rPr>
            </w:pPr>
            <w:r w:rsidRPr="00537096">
              <w:rPr>
                <w:rFonts w:cs="Arial"/>
                <w:b/>
              </w:rPr>
              <w:t>X</w:t>
            </w:r>
          </w:p>
        </w:tc>
        <w:tc>
          <w:tcPr>
            <w:tcW w:w="698" w:type="dxa"/>
          </w:tcPr>
          <w:p w14:paraId="2550A32F" w14:textId="77777777" w:rsidR="000F1412" w:rsidRPr="00537096" w:rsidRDefault="000F1412" w:rsidP="00BB5336">
            <w:pPr>
              <w:spacing w:after="120"/>
              <w:rPr>
                <w:rFonts w:cs="Arial"/>
                <w:b/>
              </w:rPr>
            </w:pPr>
            <w:r w:rsidRPr="00537096">
              <w:rPr>
                <w:rFonts w:cs="Arial"/>
                <w:b/>
              </w:rPr>
              <w:t>X</w:t>
            </w:r>
          </w:p>
        </w:tc>
        <w:tc>
          <w:tcPr>
            <w:tcW w:w="698" w:type="dxa"/>
          </w:tcPr>
          <w:p w14:paraId="2190F600" w14:textId="77777777" w:rsidR="000F1412" w:rsidRPr="00537096" w:rsidRDefault="000F1412" w:rsidP="00BB5336">
            <w:pPr>
              <w:spacing w:after="120"/>
              <w:rPr>
                <w:rFonts w:cs="Arial"/>
                <w:b/>
              </w:rPr>
            </w:pPr>
            <w:r w:rsidRPr="00537096">
              <w:rPr>
                <w:rFonts w:cs="Arial"/>
                <w:b/>
              </w:rPr>
              <w:t>X</w:t>
            </w:r>
          </w:p>
        </w:tc>
        <w:tc>
          <w:tcPr>
            <w:tcW w:w="698" w:type="dxa"/>
          </w:tcPr>
          <w:p w14:paraId="513A331E" w14:textId="77777777" w:rsidR="000F1412" w:rsidRPr="00537096" w:rsidRDefault="000F1412" w:rsidP="00BB5336">
            <w:pPr>
              <w:spacing w:after="120"/>
              <w:rPr>
                <w:rFonts w:cs="Arial"/>
                <w:b/>
              </w:rPr>
            </w:pPr>
            <w:r w:rsidRPr="00537096">
              <w:rPr>
                <w:rFonts w:cs="Arial"/>
                <w:b/>
              </w:rPr>
              <w:t>X</w:t>
            </w:r>
          </w:p>
        </w:tc>
        <w:tc>
          <w:tcPr>
            <w:tcW w:w="699" w:type="dxa"/>
          </w:tcPr>
          <w:p w14:paraId="40C7ECED" w14:textId="77777777" w:rsidR="000F1412" w:rsidRPr="00537096" w:rsidRDefault="000F1412" w:rsidP="00BB5336">
            <w:pPr>
              <w:spacing w:after="120"/>
              <w:rPr>
                <w:rFonts w:cs="Arial"/>
                <w:b/>
              </w:rPr>
            </w:pPr>
            <w:r w:rsidRPr="00537096">
              <w:rPr>
                <w:rFonts w:cs="Arial"/>
                <w:b/>
              </w:rPr>
              <w:t>X</w:t>
            </w:r>
          </w:p>
        </w:tc>
        <w:tc>
          <w:tcPr>
            <w:tcW w:w="698" w:type="dxa"/>
          </w:tcPr>
          <w:p w14:paraId="50D91092" w14:textId="77777777" w:rsidR="000F1412" w:rsidRPr="00537096" w:rsidRDefault="000F1412" w:rsidP="00BB5336">
            <w:pPr>
              <w:spacing w:after="120"/>
              <w:rPr>
                <w:rFonts w:cs="Arial"/>
                <w:b/>
              </w:rPr>
            </w:pPr>
            <w:r w:rsidRPr="00537096">
              <w:rPr>
                <w:rFonts w:cs="Arial"/>
                <w:b/>
              </w:rPr>
              <w:t>X</w:t>
            </w:r>
          </w:p>
        </w:tc>
        <w:tc>
          <w:tcPr>
            <w:tcW w:w="698" w:type="dxa"/>
          </w:tcPr>
          <w:p w14:paraId="325D8E07" w14:textId="77777777" w:rsidR="000F1412" w:rsidRPr="00537096" w:rsidRDefault="000F1412" w:rsidP="00BB5336">
            <w:pPr>
              <w:spacing w:after="120"/>
              <w:rPr>
                <w:rFonts w:cs="Arial"/>
                <w:b/>
              </w:rPr>
            </w:pPr>
            <w:r w:rsidRPr="00537096">
              <w:rPr>
                <w:rFonts w:cs="Arial"/>
                <w:b/>
              </w:rPr>
              <w:t>X</w:t>
            </w:r>
          </w:p>
        </w:tc>
        <w:tc>
          <w:tcPr>
            <w:tcW w:w="698" w:type="dxa"/>
          </w:tcPr>
          <w:p w14:paraId="4A1E65FA" w14:textId="77777777" w:rsidR="000F1412" w:rsidRPr="00537096" w:rsidRDefault="000F1412" w:rsidP="00BB5336">
            <w:pPr>
              <w:spacing w:after="120"/>
              <w:rPr>
                <w:rFonts w:cs="Arial"/>
                <w:b/>
              </w:rPr>
            </w:pPr>
            <w:r w:rsidRPr="00537096">
              <w:rPr>
                <w:rFonts w:cs="Arial"/>
                <w:b/>
              </w:rPr>
              <w:t>X</w:t>
            </w:r>
          </w:p>
        </w:tc>
        <w:tc>
          <w:tcPr>
            <w:tcW w:w="698" w:type="dxa"/>
          </w:tcPr>
          <w:p w14:paraId="0B3B13F2" w14:textId="77777777" w:rsidR="000F1412" w:rsidRPr="00537096" w:rsidRDefault="000F1412" w:rsidP="00BB5336">
            <w:pPr>
              <w:spacing w:after="120"/>
              <w:rPr>
                <w:rFonts w:cs="Arial"/>
                <w:b/>
              </w:rPr>
            </w:pPr>
          </w:p>
        </w:tc>
      </w:tr>
      <w:tr w:rsidR="000F1412" w:rsidRPr="008B7D28" w14:paraId="508C28CE" w14:textId="77777777" w:rsidTr="00BB3CBB">
        <w:trPr>
          <w:trHeight w:val="362"/>
        </w:trPr>
        <w:tc>
          <w:tcPr>
            <w:tcW w:w="3847" w:type="dxa"/>
          </w:tcPr>
          <w:p w14:paraId="5C968CE3" w14:textId="7F137BF1" w:rsidR="000F1412" w:rsidRPr="0026045D" w:rsidRDefault="000F1412" w:rsidP="00BB5336">
            <w:pPr>
              <w:spacing w:after="120"/>
              <w:rPr>
                <w:rFonts w:cs="Arial"/>
              </w:rPr>
            </w:pPr>
            <w:r w:rsidRPr="0026045D">
              <w:rPr>
                <w:rFonts w:cs="Arial"/>
              </w:rPr>
              <w:t>Seminar</w:t>
            </w:r>
            <w:r w:rsidR="00502007">
              <w:rPr>
                <w:rFonts w:cs="Arial"/>
              </w:rPr>
              <w:t>/Forum</w:t>
            </w:r>
            <w:r w:rsidRPr="0026045D">
              <w:rPr>
                <w:rFonts w:cs="Arial"/>
              </w:rPr>
              <w:t xml:space="preserve"> Performance</w:t>
            </w:r>
          </w:p>
        </w:tc>
        <w:tc>
          <w:tcPr>
            <w:tcW w:w="698" w:type="dxa"/>
          </w:tcPr>
          <w:p w14:paraId="16A7BD74" w14:textId="77777777" w:rsidR="000F1412" w:rsidRPr="00537096" w:rsidRDefault="000F1412" w:rsidP="00BB5336">
            <w:pPr>
              <w:spacing w:after="120"/>
              <w:rPr>
                <w:rFonts w:cs="Arial"/>
                <w:b/>
              </w:rPr>
            </w:pPr>
            <w:r w:rsidRPr="00537096">
              <w:rPr>
                <w:rFonts w:cs="Arial"/>
                <w:b/>
              </w:rPr>
              <w:t>X</w:t>
            </w:r>
          </w:p>
        </w:tc>
        <w:tc>
          <w:tcPr>
            <w:tcW w:w="698" w:type="dxa"/>
          </w:tcPr>
          <w:p w14:paraId="3C1BCE94" w14:textId="77777777" w:rsidR="000F1412" w:rsidRPr="00537096" w:rsidRDefault="000F1412" w:rsidP="00BB5336">
            <w:pPr>
              <w:spacing w:after="120"/>
              <w:rPr>
                <w:rFonts w:cs="Arial"/>
                <w:b/>
              </w:rPr>
            </w:pPr>
            <w:r w:rsidRPr="00537096">
              <w:rPr>
                <w:rFonts w:cs="Arial"/>
                <w:b/>
              </w:rPr>
              <w:t>X</w:t>
            </w:r>
          </w:p>
        </w:tc>
        <w:tc>
          <w:tcPr>
            <w:tcW w:w="698" w:type="dxa"/>
          </w:tcPr>
          <w:p w14:paraId="11D0C987" w14:textId="77777777" w:rsidR="000F1412" w:rsidRPr="00537096" w:rsidRDefault="000F1412" w:rsidP="00BB5336">
            <w:pPr>
              <w:spacing w:after="120"/>
              <w:rPr>
                <w:rFonts w:cs="Arial"/>
                <w:b/>
              </w:rPr>
            </w:pPr>
            <w:r w:rsidRPr="00537096">
              <w:rPr>
                <w:rFonts w:cs="Arial"/>
                <w:b/>
              </w:rPr>
              <w:t>X</w:t>
            </w:r>
          </w:p>
        </w:tc>
        <w:tc>
          <w:tcPr>
            <w:tcW w:w="698" w:type="dxa"/>
          </w:tcPr>
          <w:p w14:paraId="11CFF7A5" w14:textId="77777777" w:rsidR="000F1412" w:rsidRPr="00537096" w:rsidRDefault="000F1412" w:rsidP="00BB5336">
            <w:pPr>
              <w:spacing w:after="120"/>
              <w:rPr>
                <w:rFonts w:cs="Arial"/>
                <w:b/>
              </w:rPr>
            </w:pPr>
            <w:r w:rsidRPr="00537096">
              <w:rPr>
                <w:rFonts w:cs="Arial"/>
                <w:b/>
              </w:rPr>
              <w:t>X</w:t>
            </w:r>
          </w:p>
        </w:tc>
        <w:tc>
          <w:tcPr>
            <w:tcW w:w="699" w:type="dxa"/>
          </w:tcPr>
          <w:p w14:paraId="725C1FDF" w14:textId="77777777" w:rsidR="000F1412" w:rsidRPr="00537096" w:rsidRDefault="000F1412" w:rsidP="00BB5336">
            <w:pPr>
              <w:spacing w:after="120"/>
              <w:rPr>
                <w:rFonts w:cs="Arial"/>
                <w:b/>
              </w:rPr>
            </w:pPr>
            <w:r w:rsidRPr="00537096">
              <w:rPr>
                <w:rFonts w:cs="Arial"/>
                <w:b/>
              </w:rPr>
              <w:t>X</w:t>
            </w:r>
          </w:p>
        </w:tc>
        <w:tc>
          <w:tcPr>
            <w:tcW w:w="698" w:type="dxa"/>
          </w:tcPr>
          <w:p w14:paraId="533FB149" w14:textId="77777777" w:rsidR="000F1412" w:rsidRPr="00537096" w:rsidRDefault="000F1412" w:rsidP="00BB5336">
            <w:pPr>
              <w:spacing w:after="120"/>
              <w:rPr>
                <w:rFonts w:cs="Arial"/>
                <w:b/>
              </w:rPr>
            </w:pPr>
            <w:r w:rsidRPr="00537096">
              <w:rPr>
                <w:rFonts w:cs="Arial"/>
                <w:b/>
              </w:rPr>
              <w:t>X</w:t>
            </w:r>
          </w:p>
        </w:tc>
        <w:tc>
          <w:tcPr>
            <w:tcW w:w="698" w:type="dxa"/>
          </w:tcPr>
          <w:p w14:paraId="4D812059" w14:textId="77777777" w:rsidR="000F1412" w:rsidRPr="00537096" w:rsidRDefault="000F1412" w:rsidP="00BB5336">
            <w:pPr>
              <w:spacing w:after="120"/>
              <w:rPr>
                <w:rFonts w:cs="Arial"/>
                <w:b/>
              </w:rPr>
            </w:pPr>
            <w:r w:rsidRPr="00537096">
              <w:rPr>
                <w:rFonts w:cs="Arial"/>
                <w:b/>
              </w:rPr>
              <w:t>X</w:t>
            </w:r>
          </w:p>
        </w:tc>
        <w:tc>
          <w:tcPr>
            <w:tcW w:w="698" w:type="dxa"/>
          </w:tcPr>
          <w:p w14:paraId="6DC2E692" w14:textId="77777777" w:rsidR="000F1412" w:rsidRPr="00537096" w:rsidRDefault="000F1412" w:rsidP="00BB5336">
            <w:pPr>
              <w:spacing w:after="120"/>
              <w:rPr>
                <w:rFonts w:cs="Arial"/>
                <w:b/>
              </w:rPr>
            </w:pPr>
            <w:r w:rsidRPr="00537096">
              <w:rPr>
                <w:rFonts w:cs="Arial"/>
                <w:b/>
              </w:rPr>
              <w:t>X</w:t>
            </w:r>
          </w:p>
        </w:tc>
        <w:tc>
          <w:tcPr>
            <w:tcW w:w="698" w:type="dxa"/>
          </w:tcPr>
          <w:p w14:paraId="691472FC" w14:textId="77777777" w:rsidR="000F1412" w:rsidRPr="00537096" w:rsidRDefault="000F1412" w:rsidP="00BB5336">
            <w:pPr>
              <w:spacing w:after="120"/>
              <w:rPr>
                <w:rFonts w:cs="Arial"/>
                <w:b/>
              </w:rPr>
            </w:pPr>
          </w:p>
        </w:tc>
      </w:tr>
    </w:tbl>
    <w:p w14:paraId="2C0638F5" w14:textId="77777777" w:rsidR="007A6245" w:rsidRPr="008B7D28" w:rsidRDefault="007A6245" w:rsidP="00302082">
      <w:pPr>
        <w:spacing w:after="120" w:line="240" w:lineRule="auto"/>
        <w:ind w:left="426" w:right="260"/>
        <w:rPr>
          <w:rFonts w:cs="Arial"/>
          <w:b/>
          <w:iCs/>
        </w:rPr>
      </w:pPr>
    </w:p>
    <w:p w14:paraId="05C3EBD8" w14:textId="77777777" w:rsidR="00883204" w:rsidRPr="008B7D28" w:rsidRDefault="00883204" w:rsidP="00CB29F5">
      <w:pPr>
        <w:numPr>
          <w:ilvl w:val="0"/>
          <w:numId w:val="12"/>
        </w:numPr>
        <w:spacing w:after="120" w:line="240" w:lineRule="auto"/>
        <w:ind w:left="567" w:right="260" w:hanging="567"/>
        <w:jc w:val="both"/>
        <w:rPr>
          <w:rFonts w:cs="Arial"/>
          <w:iCs/>
        </w:rPr>
      </w:pPr>
      <w:r w:rsidRPr="008B7D28">
        <w:rPr>
          <w:rFonts w:cs="Arial"/>
          <w:b/>
          <w:bCs/>
        </w:rPr>
        <w:t xml:space="preserve">Inclusive module design </w:t>
      </w:r>
    </w:p>
    <w:p w14:paraId="483B72F8"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BB66218"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14:paraId="0EDE0FEF" w14:textId="77777777"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14:paraId="7815F5CC"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14:paraId="7D83993A" w14:textId="77777777" w:rsidR="009A2D37" w:rsidRPr="008B7D28" w:rsidRDefault="00883204" w:rsidP="00CB29F5">
      <w:pPr>
        <w:numPr>
          <w:ilvl w:val="0"/>
          <w:numId w:val="12"/>
        </w:numPr>
        <w:spacing w:after="120" w:line="240" w:lineRule="auto"/>
        <w:ind w:left="567" w:right="260" w:hanging="567"/>
        <w:jc w:val="both"/>
        <w:rPr>
          <w:rFonts w:cs="Arial"/>
          <w:b/>
        </w:rPr>
      </w:pPr>
      <w:r w:rsidRPr="008B7D28">
        <w:rPr>
          <w:rFonts w:cs="Arial"/>
          <w:b/>
        </w:rPr>
        <w:t>Campus(es) or c</w:t>
      </w:r>
      <w:r w:rsidR="009A2D37" w:rsidRPr="008B7D28">
        <w:rPr>
          <w:rFonts w:cs="Arial"/>
          <w:b/>
        </w:rPr>
        <w:t>entre(s)</w:t>
      </w:r>
      <w:r w:rsidRPr="008B7D28">
        <w:rPr>
          <w:rFonts w:cs="Arial"/>
          <w:b/>
        </w:rPr>
        <w:t xml:space="preserve"> where module will be delivered</w:t>
      </w:r>
    </w:p>
    <w:p w14:paraId="3C9A4BAB" w14:textId="77777777" w:rsidR="009A2D37" w:rsidRPr="008B7D28" w:rsidRDefault="008B7D28" w:rsidP="00696FF5">
      <w:pPr>
        <w:spacing w:after="120" w:line="240" w:lineRule="auto"/>
        <w:ind w:left="567" w:right="260"/>
        <w:jc w:val="both"/>
        <w:rPr>
          <w:rFonts w:cs="Arial"/>
          <w:b/>
        </w:rPr>
      </w:pPr>
      <w:r w:rsidRPr="008B7D28">
        <w:rPr>
          <w:rFonts w:cs="Arial"/>
        </w:rPr>
        <w:t>Canterbury</w:t>
      </w:r>
    </w:p>
    <w:p w14:paraId="0655B3DE" w14:textId="77777777" w:rsidR="008B7D28" w:rsidRPr="008B7D28" w:rsidRDefault="00883204" w:rsidP="00CB29F5">
      <w:pPr>
        <w:numPr>
          <w:ilvl w:val="0"/>
          <w:numId w:val="12"/>
        </w:numPr>
        <w:spacing w:after="120" w:line="240" w:lineRule="auto"/>
        <w:ind w:left="567" w:right="261" w:hanging="568"/>
        <w:jc w:val="both"/>
        <w:rPr>
          <w:rFonts w:cs="Arial"/>
          <w:b/>
        </w:rPr>
      </w:pPr>
      <w:r w:rsidRPr="008B7D28">
        <w:rPr>
          <w:rFonts w:cs="Arial"/>
          <w:b/>
        </w:rPr>
        <w:t xml:space="preserve">Internationalisation </w:t>
      </w:r>
    </w:p>
    <w:p w14:paraId="20E20FD6" w14:textId="77777777" w:rsidR="008B7D28" w:rsidRPr="008B7D28" w:rsidRDefault="00BB5336" w:rsidP="008B7D28">
      <w:pPr>
        <w:spacing w:after="120" w:line="240" w:lineRule="auto"/>
        <w:ind w:left="567" w:right="261"/>
        <w:jc w:val="both"/>
        <w:rPr>
          <w:rFonts w:cs="Arial"/>
          <w:b/>
        </w:rPr>
      </w:pPr>
      <w:r w:rsidRPr="00BB5336">
        <w:rPr>
          <w:rFonts w:cs="Arial"/>
        </w:rPr>
        <w:t>Perhaps more than any other English writer of the period, Dickens captured the way that Britain in general, and London in particular, worked at the heart of nineteenth-century globalized modernity. He travelled to and wrote about continental Europe and America and his writings were circulated globally. While not an actively intended learning outcome, the content of this module necessarily engages with Dickens as a writer of global modernity and considers his place in current debates about national identity, empire and cross-cultural contact.</w:t>
      </w:r>
    </w:p>
    <w:p w14:paraId="1B864376" w14:textId="77777777" w:rsidR="00641D6D" w:rsidRPr="008B7D28" w:rsidRDefault="00641D6D" w:rsidP="00302082">
      <w:pPr>
        <w:pBdr>
          <w:bottom w:val="single" w:sz="6" w:space="1" w:color="auto"/>
        </w:pBdr>
        <w:spacing w:after="120" w:line="240" w:lineRule="auto"/>
        <w:ind w:right="260"/>
        <w:rPr>
          <w:rFonts w:cs="Arial"/>
        </w:rPr>
      </w:pPr>
    </w:p>
    <w:p w14:paraId="08D6BA9F" w14:textId="77777777"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14:paraId="30C21471" w14:textId="77777777"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167"/>
        <w:gridCol w:w="2405"/>
        <w:gridCol w:w="2987"/>
        <w:gridCol w:w="2597"/>
      </w:tblGrid>
      <w:tr w:rsidR="00302082" w:rsidRPr="008B7D28" w14:paraId="16CA0552" w14:textId="77777777" w:rsidTr="00E0172E">
        <w:trPr>
          <w:trHeight w:val="317"/>
        </w:trPr>
        <w:tc>
          <w:tcPr>
            <w:tcW w:w="1526" w:type="dxa"/>
          </w:tcPr>
          <w:p w14:paraId="2097131C" w14:textId="77777777" w:rsidR="00422B69" w:rsidRPr="008B7D28" w:rsidRDefault="00422B69" w:rsidP="00302082">
            <w:pPr>
              <w:spacing w:after="120"/>
              <w:ind w:right="-330"/>
              <w:rPr>
                <w:rFonts w:cs="Arial"/>
                <w:sz w:val="18"/>
              </w:rPr>
            </w:pPr>
            <w:r w:rsidRPr="008B7D28">
              <w:rPr>
                <w:rFonts w:cs="Arial"/>
                <w:sz w:val="18"/>
              </w:rPr>
              <w:t>Date approved</w:t>
            </w:r>
          </w:p>
        </w:tc>
        <w:tc>
          <w:tcPr>
            <w:tcW w:w="1167" w:type="dxa"/>
          </w:tcPr>
          <w:p w14:paraId="5EC4EDC4" w14:textId="77777777" w:rsidR="00422B69" w:rsidRPr="008B7D28" w:rsidRDefault="00422B69" w:rsidP="00302082">
            <w:pPr>
              <w:spacing w:after="120"/>
              <w:rPr>
                <w:rFonts w:cs="Arial"/>
                <w:sz w:val="18"/>
              </w:rPr>
            </w:pPr>
            <w:r w:rsidRPr="008B7D28">
              <w:rPr>
                <w:rFonts w:cs="Arial"/>
                <w:sz w:val="18"/>
              </w:rPr>
              <w:t>Major/minor revision</w:t>
            </w:r>
          </w:p>
        </w:tc>
        <w:tc>
          <w:tcPr>
            <w:tcW w:w="2405" w:type="dxa"/>
          </w:tcPr>
          <w:p w14:paraId="43E254D1" w14:textId="77777777"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987" w:type="dxa"/>
          </w:tcPr>
          <w:p w14:paraId="5CDC9CE2" w14:textId="77777777"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14:paraId="167B6478" w14:textId="77777777"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E0172E" w:rsidRPr="008B7D28" w14:paraId="41614D6B" w14:textId="77777777" w:rsidTr="00E0172E">
        <w:trPr>
          <w:trHeight w:val="305"/>
        </w:trPr>
        <w:tc>
          <w:tcPr>
            <w:tcW w:w="1526" w:type="dxa"/>
          </w:tcPr>
          <w:p w14:paraId="5F3AD754" w14:textId="77777777" w:rsidR="00E0172E" w:rsidRPr="00B908F1" w:rsidRDefault="00E0172E" w:rsidP="00E0172E">
            <w:pPr>
              <w:spacing w:after="120"/>
              <w:ind w:right="-330"/>
              <w:rPr>
                <w:rFonts w:cs="Arial"/>
                <w:sz w:val="18"/>
                <w:szCs w:val="18"/>
              </w:rPr>
            </w:pPr>
            <w:r w:rsidRPr="00B908F1">
              <w:rPr>
                <w:rFonts w:cs="Arial"/>
                <w:sz w:val="18"/>
                <w:szCs w:val="18"/>
              </w:rPr>
              <w:t>05/03/18</w:t>
            </w:r>
          </w:p>
        </w:tc>
        <w:tc>
          <w:tcPr>
            <w:tcW w:w="1167" w:type="dxa"/>
          </w:tcPr>
          <w:p w14:paraId="6F63A8B9" w14:textId="77777777" w:rsidR="00E0172E" w:rsidRPr="00B908F1" w:rsidRDefault="00E0172E" w:rsidP="00E0172E">
            <w:pPr>
              <w:spacing w:after="120"/>
              <w:ind w:right="-330"/>
              <w:rPr>
                <w:rFonts w:cs="Arial"/>
                <w:sz w:val="18"/>
                <w:szCs w:val="18"/>
              </w:rPr>
            </w:pPr>
            <w:r w:rsidRPr="00B908F1">
              <w:rPr>
                <w:rFonts w:cs="Arial"/>
                <w:sz w:val="18"/>
                <w:szCs w:val="18"/>
              </w:rPr>
              <w:t>Major</w:t>
            </w:r>
          </w:p>
        </w:tc>
        <w:tc>
          <w:tcPr>
            <w:tcW w:w="2405" w:type="dxa"/>
          </w:tcPr>
          <w:p w14:paraId="5D4CC109" w14:textId="77777777" w:rsidR="00E0172E" w:rsidRPr="00B908F1" w:rsidRDefault="00E0172E" w:rsidP="00E0172E">
            <w:pPr>
              <w:spacing w:after="120"/>
              <w:ind w:right="-330"/>
              <w:rPr>
                <w:rFonts w:cs="Arial"/>
                <w:sz w:val="18"/>
                <w:szCs w:val="18"/>
              </w:rPr>
            </w:pPr>
            <w:r w:rsidRPr="00B908F1">
              <w:rPr>
                <w:rFonts w:cs="Arial"/>
                <w:sz w:val="18"/>
                <w:szCs w:val="18"/>
              </w:rPr>
              <w:t>September 2018</w:t>
            </w:r>
          </w:p>
        </w:tc>
        <w:tc>
          <w:tcPr>
            <w:tcW w:w="2987" w:type="dxa"/>
          </w:tcPr>
          <w:p w14:paraId="64964B9C" w14:textId="77777777" w:rsidR="00E0172E" w:rsidRPr="00B908F1" w:rsidRDefault="00E0172E" w:rsidP="00E0172E">
            <w:pPr>
              <w:spacing w:after="120"/>
              <w:ind w:right="-330"/>
              <w:rPr>
                <w:rFonts w:cs="Arial"/>
                <w:sz w:val="18"/>
                <w:szCs w:val="18"/>
              </w:rPr>
            </w:pPr>
            <w:r w:rsidRPr="00B908F1">
              <w:rPr>
                <w:rFonts w:cs="Arial"/>
                <w:sz w:val="18"/>
                <w:szCs w:val="18"/>
              </w:rPr>
              <w:t>13 (optional dissertation removed)</w:t>
            </w:r>
          </w:p>
        </w:tc>
        <w:tc>
          <w:tcPr>
            <w:tcW w:w="2597" w:type="dxa"/>
          </w:tcPr>
          <w:p w14:paraId="74DF9B9A" w14:textId="77777777" w:rsidR="00E0172E" w:rsidRPr="00B908F1" w:rsidRDefault="00E0172E" w:rsidP="00E0172E">
            <w:pPr>
              <w:spacing w:after="120"/>
              <w:ind w:right="-330"/>
              <w:rPr>
                <w:rFonts w:cs="Arial"/>
                <w:sz w:val="18"/>
                <w:szCs w:val="18"/>
              </w:rPr>
            </w:pPr>
            <w:r w:rsidRPr="00B908F1">
              <w:rPr>
                <w:rFonts w:cs="Arial"/>
                <w:sz w:val="18"/>
                <w:szCs w:val="18"/>
              </w:rPr>
              <w:t>No</w:t>
            </w:r>
          </w:p>
        </w:tc>
      </w:tr>
      <w:tr w:rsidR="00E0172E" w:rsidRPr="008B7D28" w14:paraId="54872D12" w14:textId="77777777" w:rsidTr="00E0172E">
        <w:trPr>
          <w:trHeight w:val="305"/>
        </w:trPr>
        <w:tc>
          <w:tcPr>
            <w:tcW w:w="1526" w:type="dxa"/>
          </w:tcPr>
          <w:p w14:paraId="4CE3E00E" w14:textId="7B5BAE0F" w:rsidR="00E0172E" w:rsidRPr="00BB3CBB" w:rsidRDefault="00BB3CBB" w:rsidP="00E0172E">
            <w:pPr>
              <w:spacing w:after="120"/>
              <w:ind w:right="-330"/>
              <w:rPr>
                <w:rFonts w:cs="Arial"/>
                <w:sz w:val="18"/>
              </w:rPr>
            </w:pPr>
            <w:r>
              <w:rPr>
                <w:rFonts w:cs="Arial"/>
                <w:sz w:val="18"/>
              </w:rPr>
              <w:t>10/12/19</w:t>
            </w:r>
          </w:p>
        </w:tc>
        <w:tc>
          <w:tcPr>
            <w:tcW w:w="1167" w:type="dxa"/>
          </w:tcPr>
          <w:p w14:paraId="5D175F49" w14:textId="065FFB2E" w:rsidR="00E0172E" w:rsidRPr="00BB3CBB" w:rsidRDefault="00BB3CBB" w:rsidP="00E0172E">
            <w:pPr>
              <w:spacing w:after="120"/>
              <w:ind w:right="-330"/>
              <w:rPr>
                <w:rFonts w:cs="Arial"/>
                <w:sz w:val="18"/>
              </w:rPr>
            </w:pPr>
            <w:r>
              <w:rPr>
                <w:rFonts w:cs="Arial"/>
                <w:sz w:val="18"/>
              </w:rPr>
              <w:t>Major</w:t>
            </w:r>
          </w:p>
        </w:tc>
        <w:tc>
          <w:tcPr>
            <w:tcW w:w="2405" w:type="dxa"/>
          </w:tcPr>
          <w:p w14:paraId="64AF6A6E" w14:textId="416DE09C" w:rsidR="00E0172E" w:rsidRPr="00BB3CBB" w:rsidRDefault="00BB3CBB" w:rsidP="00E0172E">
            <w:pPr>
              <w:spacing w:after="120"/>
              <w:ind w:right="-330"/>
              <w:rPr>
                <w:rFonts w:cs="Arial"/>
                <w:sz w:val="18"/>
              </w:rPr>
            </w:pPr>
            <w:r>
              <w:rPr>
                <w:rFonts w:cs="Arial"/>
                <w:sz w:val="18"/>
              </w:rPr>
              <w:t>September 2020</w:t>
            </w:r>
          </w:p>
        </w:tc>
        <w:tc>
          <w:tcPr>
            <w:tcW w:w="2987" w:type="dxa"/>
          </w:tcPr>
          <w:p w14:paraId="3892E1EB" w14:textId="2105760A" w:rsidR="00E0172E" w:rsidRPr="00BB3CBB" w:rsidRDefault="00BB3CBB" w:rsidP="00E0172E">
            <w:pPr>
              <w:spacing w:after="120"/>
              <w:ind w:right="-330"/>
              <w:rPr>
                <w:rFonts w:cs="Arial"/>
                <w:sz w:val="18"/>
              </w:rPr>
            </w:pPr>
            <w:r w:rsidRPr="00BB3CBB">
              <w:rPr>
                <w:rFonts w:cs="Arial"/>
                <w:sz w:val="18"/>
              </w:rPr>
              <w:t>7, 9, 13</w:t>
            </w:r>
          </w:p>
        </w:tc>
        <w:tc>
          <w:tcPr>
            <w:tcW w:w="2597" w:type="dxa"/>
          </w:tcPr>
          <w:p w14:paraId="75F1B3AF" w14:textId="4C6B608B" w:rsidR="00E0172E" w:rsidRPr="00BB3CBB" w:rsidRDefault="00BB3CBB" w:rsidP="00E0172E">
            <w:pPr>
              <w:spacing w:after="120"/>
              <w:ind w:right="-330"/>
              <w:rPr>
                <w:rFonts w:cs="Arial"/>
                <w:sz w:val="18"/>
              </w:rPr>
            </w:pPr>
            <w:r>
              <w:rPr>
                <w:rFonts w:cs="Arial"/>
                <w:sz w:val="18"/>
              </w:rPr>
              <w:t>No</w:t>
            </w:r>
          </w:p>
        </w:tc>
      </w:tr>
      <w:tr w:rsidR="00DD18B2" w:rsidRPr="008B7D28" w14:paraId="70F808EA" w14:textId="77777777" w:rsidTr="00E0172E">
        <w:trPr>
          <w:trHeight w:val="305"/>
        </w:trPr>
        <w:tc>
          <w:tcPr>
            <w:tcW w:w="1526" w:type="dxa"/>
          </w:tcPr>
          <w:p w14:paraId="25A17624" w14:textId="209147D6" w:rsidR="00DD18B2" w:rsidRDefault="00DD18B2" w:rsidP="00DD18B2">
            <w:pPr>
              <w:spacing w:after="120"/>
              <w:ind w:right="-330"/>
              <w:rPr>
                <w:rFonts w:cs="Arial"/>
                <w:sz w:val="18"/>
              </w:rPr>
            </w:pPr>
            <w:r>
              <w:rPr>
                <w:rFonts w:cs="Arial"/>
                <w:sz w:val="18"/>
              </w:rPr>
              <w:t>Sep 2020</w:t>
            </w:r>
          </w:p>
        </w:tc>
        <w:tc>
          <w:tcPr>
            <w:tcW w:w="1167" w:type="dxa"/>
          </w:tcPr>
          <w:p w14:paraId="3E3E040B" w14:textId="007D9EAF" w:rsidR="00DD18B2" w:rsidRDefault="00DD18B2" w:rsidP="00DD18B2">
            <w:pPr>
              <w:spacing w:after="120"/>
              <w:ind w:right="-330"/>
              <w:rPr>
                <w:rFonts w:cs="Arial"/>
                <w:sz w:val="18"/>
              </w:rPr>
            </w:pPr>
            <w:r>
              <w:rPr>
                <w:rFonts w:cs="Arial"/>
                <w:sz w:val="18"/>
              </w:rPr>
              <w:t>Minor</w:t>
            </w:r>
          </w:p>
        </w:tc>
        <w:tc>
          <w:tcPr>
            <w:tcW w:w="2405" w:type="dxa"/>
          </w:tcPr>
          <w:p w14:paraId="6C2DDFFA" w14:textId="6E3D4D0E" w:rsidR="00DD18B2" w:rsidRDefault="00DD18B2" w:rsidP="00DD18B2">
            <w:pPr>
              <w:spacing w:after="120"/>
              <w:ind w:right="-330"/>
              <w:rPr>
                <w:rFonts w:cs="Arial"/>
                <w:sz w:val="18"/>
              </w:rPr>
            </w:pPr>
            <w:r>
              <w:rPr>
                <w:rFonts w:cs="Arial"/>
                <w:sz w:val="18"/>
              </w:rPr>
              <w:t>September 2020</w:t>
            </w:r>
          </w:p>
        </w:tc>
        <w:tc>
          <w:tcPr>
            <w:tcW w:w="2987" w:type="dxa"/>
          </w:tcPr>
          <w:p w14:paraId="36F66CB0" w14:textId="542E0278" w:rsidR="00DD18B2" w:rsidRPr="00BB3CBB" w:rsidRDefault="00DD18B2" w:rsidP="00DD18B2">
            <w:pPr>
              <w:spacing w:after="120"/>
              <w:ind w:right="-330"/>
              <w:rPr>
                <w:rFonts w:cs="Arial"/>
                <w:sz w:val="18"/>
              </w:rPr>
            </w:pPr>
            <w:r>
              <w:rPr>
                <w:rFonts w:cs="Arial"/>
                <w:sz w:val="18"/>
              </w:rPr>
              <w:t>9, 11, 13, 14</w:t>
            </w:r>
          </w:p>
        </w:tc>
        <w:tc>
          <w:tcPr>
            <w:tcW w:w="2597" w:type="dxa"/>
          </w:tcPr>
          <w:p w14:paraId="26B460F3" w14:textId="6BFD4F5D" w:rsidR="00DD18B2" w:rsidRDefault="00DD18B2" w:rsidP="00DD18B2">
            <w:pPr>
              <w:spacing w:after="120"/>
              <w:ind w:right="-330"/>
              <w:rPr>
                <w:rFonts w:cs="Arial"/>
                <w:sz w:val="18"/>
              </w:rPr>
            </w:pPr>
            <w:r>
              <w:rPr>
                <w:rFonts w:cs="Arial"/>
                <w:sz w:val="18"/>
              </w:rPr>
              <w:t>No</w:t>
            </w:r>
          </w:p>
        </w:tc>
      </w:tr>
    </w:tbl>
    <w:p w14:paraId="60D8E5FA" w14:textId="77777777" w:rsidR="00D83563" w:rsidRPr="008B7D28" w:rsidRDefault="00D83563" w:rsidP="00302082">
      <w:pPr>
        <w:spacing w:after="120" w:line="240" w:lineRule="auto"/>
        <w:ind w:right="-330"/>
        <w:rPr>
          <w:rFonts w:cs="Arial"/>
        </w:rPr>
      </w:pPr>
    </w:p>
    <w:p w14:paraId="7BFB8ADF" w14:textId="7689EE94"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 xml:space="preserve">Revised FSO </w:t>
      </w:r>
      <w:r w:rsidR="00DD18B2">
        <w:rPr>
          <w:rFonts w:cs="Arial"/>
        </w:rPr>
        <w:t>Sep</w:t>
      </w:r>
      <w:r w:rsidR="00BB3CBB">
        <w:rPr>
          <w:rFonts w:cs="Arial"/>
        </w:rPr>
        <w:t xml:space="preserve"> 2020</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E1812" w14:textId="77777777" w:rsidR="000A054B" w:rsidRDefault="000A054B" w:rsidP="009A2D37">
      <w:pPr>
        <w:spacing w:after="0" w:line="240" w:lineRule="auto"/>
      </w:pPr>
      <w:r>
        <w:separator/>
      </w:r>
    </w:p>
  </w:endnote>
  <w:endnote w:type="continuationSeparator" w:id="0">
    <w:p w14:paraId="0561B3A5" w14:textId="77777777" w:rsidR="000A054B" w:rsidRDefault="000A054B" w:rsidP="009A2D37">
      <w:pPr>
        <w:spacing w:after="0" w:line="240" w:lineRule="auto"/>
      </w:pPr>
      <w:r>
        <w:continuationSeparator/>
      </w:r>
    </w:p>
  </w:endnote>
  <w:endnote w:type="continuationNotice" w:id="1">
    <w:p w14:paraId="6AE01FA6" w14:textId="77777777" w:rsidR="000A054B" w:rsidRDefault="000A0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A9562FC" w14:textId="1B0A59EE" w:rsidR="008B2543" w:rsidRDefault="0019787E" w:rsidP="009A2D37">
        <w:pPr>
          <w:pStyle w:val="Footer"/>
          <w:jc w:val="center"/>
        </w:pPr>
        <w:r>
          <w:fldChar w:fldCharType="begin"/>
        </w:r>
        <w:r>
          <w:instrText xml:space="preserve"> PAGE   \* MERGEFORMAT </w:instrText>
        </w:r>
        <w:r>
          <w:fldChar w:fldCharType="separate"/>
        </w:r>
        <w:r w:rsidR="00B67143">
          <w:rPr>
            <w:noProof/>
          </w:rPr>
          <w:t>2</w:t>
        </w:r>
        <w:r>
          <w:rPr>
            <w:noProof/>
          </w:rPr>
          <w:fldChar w:fldCharType="end"/>
        </w:r>
      </w:p>
    </w:sdtContent>
  </w:sdt>
  <w:p w14:paraId="300347B9"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9987C" w14:textId="77777777" w:rsidR="000A054B" w:rsidRDefault="000A054B" w:rsidP="009A2D37">
      <w:pPr>
        <w:spacing w:after="0" w:line="240" w:lineRule="auto"/>
      </w:pPr>
      <w:r>
        <w:separator/>
      </w:r>
    </w:p>
  </w:footnote>
  <w:footnote w:type="continuationSeparator" w:id="0">
    <w:p w14:paraId="31F175FC" w14:textId="77777777" w:rsidR="000A054B" w:rsidRDefault="000A054B" w:rsidP="009A2D37">
      <w:pPr>
        <w:spacing w:after="0" w:line="240" w:lineRule="auto"/>
      </w:pPr>
      <w:r>
        <w:continuationSeparator/>
      </w:r>
    </w:p>
  </w:footnote>
  <w:footnote w:type="continuationNotice" w:id="1">
    <w:p w14:paraId="43AE9A0D" w14:textId="77777777" w:rsidR="000A054B" w:rsidRDefault="000A05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FFC74"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733E8295" wp14:editId="402486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6EC4D6AA" w14:textId="77777777" w:rsidR="008B2543" w:rsidRPr="008C00F8" w:rsidRDefault="008B2543" w:rsidP="005E6D38">
    <w:pPr>
      <w:pStyle w:val="Heading1"/>
      <w:spacing w:before="60" w:after="60"/>
      <w:rPr>
        <w:rFonts w:ascii="Arial" w:hAnsi="Arial" w:cs="Arial"/>
      </w:rPr>
    </w:pPr>
  </w:p>
  <w:p w14:paraId="106C208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4CC6"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5452D1C3" wp14:editId="084607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6317F4B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16DCB"/>
    <w:multiLevelType w:val="hybridMultilevel"/>
    <w:tmpl w:val="49605F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4A6315"/>
    <w:multiLevelType w:val="hybridMultilevel"/>
    <w:tmpl w:val="3F38DB82"/>
    <w:lvl w:ilvl="0" w:tplc="50006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9981CE7"/>
    <w:multiLevelType w:val="hybridMultilevel"/>
    <w:tmpl w:val="E3C4754E"/>
    <w:lvl w:ilvl="0" w:tplc="762AC9DE">
      <w:start w:val="1"/>
      <w:numFmt w:val="decimal"/>
      <w:lvlText w:val="9.%1"/>
      <w:lvlJc w:val="left"/>
      <w:pPr>
        <w:ind w:left="720" w:hanging="360"/>
      </w:pPr>
      <w:rPr>
        <w:rFonts w:hint="default"/>
        <w:b w:val="0"/>
        <w:i w:val="0"/>
      </w:rPr>
    </w:lvl>
    <w:lvl w:ilvl="1" w:tplc="DF0A2EDC">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B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54B"/>
    <w:rsid w:val="000C0294"/>
    <w:rsid w:val="000C7A1C"/>
    <w:rsid w:val="000D2A8A"/>
    <w:rsid w:val="000D32AC"/>
    <w:rsid w:val="000D5A75"/>
    <w:rsid w:val="000E20C1"/>
    <w:rsid w:val="000E3B73"/>
    <w:rsid w:val="000F141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26F"/>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04A6C"/>
    <w:rsid w:val="0021578E"/>
    <w:rsid w:val="00227582"/>
    <w:rsid w:val="002308BE"/>
    <w:rsid w:val="002407C0"/>
    <w:rsid w:val="002461AF"/>
    <w:rsid w:val="002465A1"/>
    <w:rsid w:val="0026045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138"/>
    <w:rsid w:val="002E71C0"/>
    <w:rsid w:val="002F05F4"/>
    <w:rsid w:val="002F0CE4"/>
    <w:rsid w:val="002F23EF"/>
    <w:rsid w:val="002F2626"/>
    <w:rsid w:val="002F60D3"/>
    <w:rsid w:val="00302082"/>
    <w:rsid w:val="00306620"/>
    <w:rsid w:val="003262B9"/>
    <w:rsid w:val="00334A02"/>
    <w:rsid w:val="00335875"/>
    <w:rsid w:val="00335FBE"/>
    <w:rsid w:val="00350363"/>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5799"/>
    <w:rsid w:val="003B7C76"/>
    <w:rsid w:val="003C3E0C"/>
    <w:rsid w:val="003C534F"/>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FFE"/>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00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80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053"/>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1B9F"/>
    <w:rsid w:val="006F0C32"/>
    <w:rsid w:val="006F1A15"/>
    <w:rsid w:val="006F3F8B"/>
    <w:rsid w:val="00700488"/>
    <w:rsid w:val="00703404"/>
    <w:rsid w:val="00703F92"/>
    <w:rsid w:val="00704637"/>
    <w:rsid w:val="007105E4"/>
    <w:rsid w:val="007113E7"/>
    <w:rsid w:val="00714EE5"/>
    <w:rsid w:val="00720270"/>
    <w:rsid w:val="00724362"/>
    <w:rsid w:val="00727780"/>
    <w:rsid w:val="0073792C"/>
    <w:rsid w:val="00754069"/>
    <w:rsid w:val="007667DF"/>
    <w:rsid w:val="0077080B"/>
    <w:rsid w:val="0077389D"/>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09C7"/>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86236"/>
    <w:rsid w:val="0089148D"/>
    <w:rsid w:val="00891E0D"/>
    <w:rsid w:val="008A0F36"/>
    <w:rsid w:val="008B2543"/>
    <w:rsid w:val="008B4B6E"/>
    <w:rsid w:val="008B7D28"/>
    <w:rsid w:val="008D4BE5"/>
    <w:rsid w:val="008D7401"/>
    <w:rsid w:val="008E3063"/>
    <w:rsid w:val="00903DF6"/>
    <w:rsid w:val="00904D3C"/>
    <w:rsid w:val="00921CF6"/>
    <w:rsid w:val="00922E9E"/>
    <w:rsid w:val="00924EF0"/>
    <w:rsid w:val="00934D7B"/>
    <w:rsid w:val="00947180"/>
    <w:rsid w:val="009567BE"/>
    <w:rsid w:val="009676FA"/>
    <w:rsid w:val="009679E0"/>
    <w:rsid w:val="00977632"/>
    <w:rsid w:val="00982A8E"/>
    <w:rsid w:val="00987DB4"/>
    <w:rsid w:val="0099029D"/>
    <w:rsid w:val="009937D1"/>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ACA"/>
    <w:rsid w:val="00A74292"/>
    <w:rsid w:val="00A776DE"/>
    <w:rsid w:val="00A80640"/>
    <w:rsid w:val="00A87FFD"/>
    <w:rsid w:val="00A97038"/>
    <w:rsid w:val="00AA3C15"/>
    <w:rsid w:val="00AA6330"/>
    <w:rsid w:val="00AC7501"/>
    <w:rsid w:val="00AD18CE"/>
    <w:rsid w:val="00AD748B"/>
    <w:rsid w:val="00AE4865"/>
    <w:rsid w:val="00AF50EE"/>
    <w:rsid w:val="00B0591D"/>
    <w:rsid w:val="00B13402"/>
    <w:rsid w:val="00B14BC2"/>
    <w:rsid w:val="00B17024"/>
    <w:rsid w:val="00B17CD2"/>
    <w:rsid w:val="00B213D2"/>
    <w:rsid w:val="00B248BA"/>
    <w:rsid w:val="00B24B56"/>
    <w:rsid w:val="00B27834"/>
    <w:rsid w:val="00B30E07"/>
    <w:rsid w:val="00B34ADD"/>
    <w:rsid w:val="00B52FF5"/>
    <w:rsid w:val="00B53E6A"/>
    <w:rsid w:val="00B5498B"/>
    <w:rsid w:val="00B57219"/>
    <w:rsid w:val="00B658A3"/>
    <w:rsid w:val="00B67143"/>
    <w:rsid w:val="00B746A8"/>
    <w:rsid w:val="00B7664D"/>
    <w:rsid w:val="00B80989"/>
    <w:rsid w:val="00B9109B"/>
    <w:rsid w:val="00B927AE"/>
    <w:rsid w:val="00B92864"/>
    <w:rsid w:val="00B93721"/>
    <w:rsid w:val="00B937B1"/>
    <w:rsid w:val="00BA453C"/>
    <w:rsid w:val="00BA4E02"/>
    <w:rsid w:val="00BB2045"/>
    <w:rsid w:val="00BB2A6D"/>
    <w:rsid w:val="00BB3CBB"/>
    <w:rsid w:val="00BB4189"/>
    <w:rsid w:val="00BB5336"/>
    <w:rsid w:val="00BC19F7"/>
    <w:rsid w:val="00BC41ED"/>
    <w:rsid w:val="00BC7136"/>
    <w:rsid w:val="00BC7F1F"/>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29F5"/>
    <w:rsid w:val="00CC25A2"/>
    <w:rsid w:val="00CD7F07"/>
    <w:rsid w:val="00CE04F3"/>
    <w:rsid w:val="00CE12D8"/>
    <w:rsid w:val="00CE4574"/>
    <w:rsid w:val="00CE70E6"/>
    <w:rsid w:val="00CF2E1E"/>
    <w:rsid w:val="00D017DB"/>
    <w:rsid w:val="00D02E99"/>
    <w:rsid w:val="00D13357"/>
    <w:rsid w:val="00D13A13"/>
    <w:rsid w:val="00D2689A"/>
    <w:rsid w:val="00D35EC1"/>
    <w:rsid w:val="00D46199"/>
    <w:rsid w:val="00D65506"/>
    <w:rsid w:val="00D773CF"/>
    <w:rsid w:val="00D83563"/>
    <w:rsid w:val="00D8448F"/>
    <w:rsid w:val="00D91DEC"/>
    <w:rsid w:val="00DA64B6"/>
    <w:rsid w:val="00DB5C9D"/>
    <w:rsid w:val="00DD02E6"/>
    <w:rsid w:val="00DD18B2"/>
    <w:rsid w:val="00DF665B"/>
    <w:rsid w:val="00E0152A"/>
    <w:rsid w:val="00E0172E"/>
    <w:rsid w:val="00E03394"/>
    <w:rsid w:val="00E066E5"/>
    <w:rsid w:val="00E1029D"/>
    <w:rsid w:val="00E22F03"/>
    <w:rsid w:val="00E233C1"/>
    <w:rsid w:val="00E430DC"/>
    <w:rsid w:val="00E51404"/>
    <w:rsid w:val="00E574C9"/>
    <w:rsid w:val="00E57F9F"/>
    <w:rsid w:val="00E610DE"/>
    <w:rsid w:val="00E66167"/>
    <w:rsid w:val="00E71F2F"/>
    <w:rsid w:val="00E77786"/>
    <w:rsid w:val="00E806FB"/>
    <w:rsid w:val="00EA3077"/>
    <w:rsid w:val="00EB1C2D"/>
    <w:rsid w:val="00EC1810"/>
    <w:rsid w:val="00EC3FCC"/>
    <w:rsid w:val="00ED32FF"/>
    <w:rsid w:val="00EF039B"/>
    <w:rsid w:val="00EF0587"/>
    <w:rsid w:val="00EF0DB9"/>
    <w:rsid w:val="00EF3C5B"/>
    <w:rsid w:val="00EF4933"/>
    <w:rsid w:val="00EF5044"/>
    <w:rsid w:val="00F01956"/>
    <w:rsid w:val="00F023FF"/>
    <w:rsid w:val="00F116CE"/>
    <w:rsid w:val="00F176DE"/>
    <w:rsid w:val="00F21C47"/>
    <w:rsid w:val="00F21E99"/>
    <w:rsid w:val="00F21FE5"/>
    <w:rsid w:val="00F244E2"/>
    <w:rsid w:val="00F340DE"/>
    <w:rsid w:val="00F43542"/>
    <w:rsid w:val="00F44BAB"/>
    <w:rsid w:val="00F527CB"/>
    <w:rsid w:val="00F562AA"/>
    <w:rsid w:val="00F66975"/>
    <w:rsid w:val="00F7105A"/>
    <w:rsid w:val="00F712EB"/>
    <w:rsid w:val="00F71D99"/>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B45D3C"/>
  <w15:docId w15:val="{3673667B-341F-42D2-B057-1B83445D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CB29F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B29F5"/>
    <w:pPr>
      <w:spacing w:after="0" w:line="240" w:lineRule="auto"/>
    </w:pPr>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03E973A-63E7-4625-AB99-D7C5534B4A28}">
  <ds:schemaRefs>
    <ds:schemaRef ds:uri="http://schemas.openxmlformats.org/officeDocument/2006/bibliography"/>
  </ds:schemaRefs>
</ds:datastoreItem>
</file>

<file path=customXml/itemProps2.xml><?xml version="1.0" encoding="utf-8"?>
<ds:datastoreItem xmlns:ds="http://schemas.openxmlformats.org/officeDocument/2006/customXml" ds:itemID="{805074AC-1327-4FDF-9A58-1D3E4C07C17E}"/>
</file>

<file path=customXml/itemProps3.xml><?xml version="1.0" encoding="utf-8"?>
<ds:datastoreItem xmlns:ds="http://schemas.openxmlformats.org/officeDocument/2006/customXml" ds:itemID="{D6BB1F02-1671-40EE-BED8-80060C240253}"/>
</file>

<file path=customXml/itemProps4.xml><?xml version="1.0" encoding="utf-8"?>
<ds:datastoreItem xmlns:ds="http://schemas.openxmlformats.org/officeDocument/2006/customXml" ds:itemID="{7FE344E3-328B-4656-A6B5-4D7CE164A6BC}"/>
</file>

<file path=docProps/app.xml><?xml version="1.0" encoding="utf-8"?>
<Properties xmlns="http://schemas.openxmlformats.org/officeDocument/2006/extended-properties" xmlns:vt="http://schemas.openxmlformats.org/officeDocument/2006/docPropsVTypes">
  <Template>Title of the module</Template>
  <TotalTime>1</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Finley</dc:creator>
  <cp:keywords/>
  <dc:description/>
  <cp:lastModifiedBy>Laura Dack</cp:lastModifiedBy>
  <cp:revision>3</cp:revision>
  <cp:lastPrinted>2015-09-09T08:37:00Z</cp:lastPrinted>
  <dcterms:created xsi:type="dcterms:W3CDTF">2020-07-28T14:04:00Z</dcterms:created>
  <dcterms:modified xsi:type="dcterms:W3CDTF">2020-09-09T15:17:00Z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