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6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63699C8" w14:textId="36D794A7" w:rsidR="0083074C" w:rsidRPr="00DC18C9" w:rsidRDefault="001470E2" w:rsidP="00696FF5">
      <w:pPr>
        <w:spacing w:after="120" w:line="240" w:lineRule="auto"/>
        <w:ind w:left="567" w:right="260"/>
        <w:jc w:val="both"/>
        <w:rPr>
          <w:rFonts w:ascii="Arial" w:hAnsi="Arial" w:cs="Arial"/>
          <w:iCs/>
        </w:rPr>
      </w:pPr>
      <w:r w:rsidRPr="00DC18C9">
        <w:rPr>
          <w:rFonts w:ascii="Arial" w:hAnsi="Arial" w:cs="Arial"/>
        </w:rPr>
        <w:t>ECON</w:t>
      </w:r>
      <w:r w:rsidR="00DC18C9" w:rsidRPr="00DC18C9">
        <w:rPr>
          <w:rFonts w:ascii="Arial" w:hAnsi="Arial" w:cs="Arial"/>
        </w:rPr>
        <w:t>8410</w:t>
      </w:r>
      <w:r w:rsidRPr="00DC18C9">
        <w:rPr>
          <w:rFonts w:ascii="Arial" w:hAnsi="Arial" w:cs="Arial"/>
        </w:rPr>
        <w:t xml:space="preserve"> (EC</w:t>
      </w:r>
      <w:r w:rsidR="00DC18C9" w:rsidRPr="00DC18C9">
        <w:rPr>
          <w:rFonts w:ascii="Arial" w:hAnsi="Arial" w:cs="Arial"/>
        </w:rPr>
        <w:t>841</w:t>
      </w:r>
      <w:r w:rsidRPr="00DC18C9">
        <w:rPr>
          <w:rFonts w:ascii="Arial" w:hAnsi="Arial" w:cs="Arial"/>
        </w:rPr>
        <w:t>) Money and Credit</w:t>
      </w:r>
    </w:p>
    <w:p w14:paraId="47B651C4" w14:textId="77777777" w:rsidR="009A2D37" w:rsidRPr="00302082" w:rsidRDefault="009A2D37" w:rsidP="00302082">
      <w:pPr>
        <w:spacing w:after="120" w:line="240" w:lineRule="auto"/>
        <w:ind w:left="426" w:right="260"/>
        <w:jc w:val="both"/>
        <w:rPr>
          <w:rFonts w:ascii="Arial" w:hAnsi="Arial" w:cs="Arial"/>
        </w:rPr>
      </w:pPr>
    </w:p>
    <w:p w14:paraId="386BA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5719E4D" w14:textId="77777777" w:rsidR="009A2D37" w:rsidRPr="001470E2" w:rsidRDefault="001470E2" w:rsidP="00696FF5">
      <w:pPr>
        <w:spacing w:after="120" w:line="240" w:lineRule="auto"/>
        <w:ind w:left="567" w:right="260"/>
        <w:rPr>
          <w:rFonts w:ascii="Arial" w:hAnsi="Arial" w:cs="Arial"/>
          <w:iCs/>
        </w:rPr>
      </w:pPr>
      <w:r w:rsidRPr="001470E2">
        <w:rPr>
          <w:rFonts w:ascii="Arial" w:hAnsi="Arial" w:cs="Arial"/>
          <w:iCs/>
        </w:rPr>
        <w:t>School of Economics</w:t>
      </w:r>
    </w:p>
    <w:p w14:paraId="42D29E47" w14:textId="77777777" w:rsidR="009A2D37" w:rsidRPr="00302082" w:rsidRDefault="009A2D37" w:rsidP="00302082">
      <w:pPr>
        <w:spacing w:after="120" w:line="240" w:lineRule="auto"/>
        <w:ind w:left="426" w:right="260"/>
        <w:rPr>
          <w:rFonts w:ascii="Arial" w:hAnsi="Arial" w:cs="Arial"/>
          <w:i/>
          <w:iCs/>
        </w:rPr>
      </w:pPr>
    </w:p>
    <w:p w14:paraId="250EED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w:t>
      </w:r>
      <w:bookmarkStart w:id="0" w:name="_GoBack"/>
      <w:bookmarkEnd w:id="0"/>
      <w:r w:rsidR="00441E76" w:rsidRPr="00302082">
        <w:rPr>
          <w:rFonts w:ascii="Arial" w:hAnsi="Arial" w:cs="Arial"/>
          <w:b/>
        </w:rPr>
        <w:t>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B53EB6" w14:textId="77777777" w:rsidR="009A2D37" w:rsidRPr="001470E2" w:rsidRDefault="001470E2" w:rsidP="00696FF5">
      <w:pPr>
        <w:spacing w:after="120" w:line="240" w:lineRule="auto"/>
        <w:ind w:left="567" w:right="260"/>
        <w:jc w:val="both"/>
        <w:rPr>
          <w:rFonts w:ascii="Arial" w:hAnsi="Arial" w:cs="Arial"/>
        </w:rPr>
      </w:pPr>
      <w:r w:rsidRPr="001470E2">
        <w:rPr>
          <w:rFonts w:ascii="Arial" w:hAnsi="Arial" w:cs="Arial"/>
        </w:rPr>
        <w:t>Level 7</w:t>
      </w:r>
    </w:p>
    <w:p w14:paraId="6C33A6DA" w14:textId="77777777" w:rsidR="009A2D37" w:rsidRPr="00302082" w:rsidRDefault="009A2D37" w:rsidP="00302082">
      <w:pPr>
        <w:spacing w:after="120" w:line="240" w:lineRule="auto"/>
        <w:ind w:left="426" w:right="260"/>
        <w:rPr>
          <w:rFonts w:ascii="Arial" w:hAnsi="Arial" w:cs="Arial"/>
          <w:i/>
          <w:iCs/>
        </w:rPr>
      </w:pPr>
    </w:p>
    <w:p w14:paraId="1494F8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FFB213" w14:textId="77777777" w:rsidR="009A2D37" w:rsidRPr="00302082" w:rsidRDefault="009A2D37" w:rsidP="00696FF5">
      <w:pPr>
        <w:pStyle w:val="NormalWeb"/>
        <w:spacing w:before="0" w:beforeAutospacing="0" w:after="120" w:afterAutospacing="0"/>
        <w:ind w:left="567" w:right="260"/>
        <w:rPr>
          <w:rFonts w:ascii="Arial" w:hAnsi="Arial" w:cs="Arial"/>
          <w:i/>
          <w:sz w:val="22"/>
          <w:szCs w:val="22"/>
        </w:rPr>
      </w:pPr>
      <w:r w:rsidRPr="001470E2">
        <w:rPr>
          <w:rFonts w:ascii="Arial" w:hAnsi="Arial" w:cs="Arial"/>
          <w:i/>
          <w:sz w:val="22"/>
          <w:szCs w:val="22"/>
        </w:rPr>
        <w:t>15 credits (7.5 ECTS)</w:t>
      </w:r>
    </w:p>
    <w:p w14:paraId="395F6390" w14:textId="77777777" w:rsidR="009A2D37" w:rsidRPr="00302082" w:rsidRDefault="009A2D37" w:rsidP="00302082">
      <w:pPr>
        <w:spacing w:after="120" w:line="240" w:lineRule="auto"/>
        <w:ind w:left="426" w:right="260"/>
        <w:rPr>
          <w:rFonts w:ascii="Arial" w:hAnsi="Arial" w:cs="Arial"/>
          <w:i/>
        </w:rPr>
      </w:pPr>
    </w:p>
    <w:p w14:paraId="1B7B4A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F6481A" w14:textId="076EA543" w:rsidR="009A2D37" w:rsidRPr="00DC18C9" w:rsidRDefault="00187645" w:rsidP="00696FF5">
      <w:pPr>
        <w:spacing w:after="120" w:line="240" w:lineRule="auto"/>
        <w:ind w:left="567" w:right="260"/>
        <w:jc w:val="both"/>
        <w:rPr>
          <w:rFonts w:ascii="Arial" w:hAnsi="Arial" w:cs="Arial"/>
          <w:iCs/>
        </w:rPr>
      </w:pPr>
      <w:r w:rsidRPr="00DC18C9">
        <w:rPr>
          <w:rFonts w:ascii="Arial" w:hAnsi="Arial" w:cs="Arial"/>
          <w:iCs/>
        </w:rPr>
        <w:t>Autumn</w:t>
      </w:r>
    </w:p>
    <w:p w14:paraId="7A38FDC2" w14:textId="77777777" w:rsidR="009A2D37" w:rsidRPr="00302082" w:rsidRDefault="009A2D37" w:rsidP="00302082">
      <w:pPr>
        <w:spacing w:after="120" w:line="240" w:lineRule="auto"/>
        <w:ind w:left="426" w:right="260"/>
        <w:rPr>
          <w:rFonts w:ascii="Arial" w:hAnsi="Arial" w:cs="Arial"/>
          <w:i/>
          <w:iCs/>
        </w:rPr>
      </w:pPr>
    </w:p>
    <w:p w14:paraId="776C06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9984AD" w14:textId="3BFD242B" w:rsidR="009A2D37" w:rsidRPr="00302082" w:rsidRDefault="006352BF" w:rsidP="00DC18C9">
      <w:pPr>
        <w:spacing w:after="120" w:line="240" w:lineRule="auto"/>
        <w:ind w:left="426" w:right="260" w:firstLine="141"/>
        <w:rPr>
          <w:rFonts w:ascii="Arial" w:hAnsi="Arial" w:cs="Arial"/>
          <w:i/>
          <w:iCs/>
        </w:rPr>
      </w:pPr>
      <w:r>
        <w:rPr>
          <w:rFonts w:ascii="Arial" w:hAnsi="Arial" w:cs="Arial"/>
          <w:iCs/>
        </w:rPr>
        <w:t>None</w:t>
      </w:r>
    </w:p>
    <w:p w14:paraId="548396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3721D0" w14:textId="77777777" w:rsidR="001470E2" w:rsidRDefault="001470E2" w:rsidP="001470E2">
      <w:pPr>
        <w:spacing w:after="120" w:line="240" w:lineRule="auto"/>
        <w:ind w:left="426" w:right="260" w:firstLine="426"/>
        <w:rPr>
          <w:rFonts w:ascii="Arial" w:hAnsi="Arial" w:cs="Arial"/>
        </w:rPr>
      </w:pPr>
      <w:r w:rsidRPr="00486581">
        <w:rPr>
          <w:rFonts w:ascii="Arial" w:hAnsi="Arial" w:cs="Arial"/>
        </w:rPr>
        <w:t>This is a compulsory module for the:</w:t>
      </w:r>
    </w:p>
    <w:p w14:paraId="79191BA6" w14:textId="77777777" w:rsidR="001470E2" w:rsidRDefault="001470E2" w:rsidP="001470E2">
      <w:pPr>
        <w:pStyle w:val="ListParagraph"/>
        <w:numPr>
          <w:ilvl w:val="0"/>
          <w:numId w:val="10"/>
        </w:numPr>
        <w:spacing w:after="120" w:line="240" w:lineRule="auto"/>
        <w:ind w:left="1212" w:right="260"/>
        <w:rPr>
          <w:rFonts w:ascii="Arial" w:hAnsi="Arial" w:cs="Arial"/>
        </w:rPr>
      </w:pPr>
      <w:r w:rsidRPr="000E4D68">
        <w:rPr>
          <w:rFonts w:ascii="Arial" w:hAnsi="Arial" w:cs="Arial"/>
        </w:rPr>
        <w:t xml:space="preserve">MSc </w:t>
      </w:r>
      <w:r>
        <w:rPr>
          <w:rFonts w:ascii="Arial" w:hAnsi="Arial" w:cs="Arial"/>
        </w:rPr>
        <w:t>Financial Economics</w:t>
      </w:r>
    </w:p>
    <w:p w14:paraId="5346AF82" w14:textId="77777777" w:rsidR="001470E2" w:rsidRDefault="001470E2" w:rsidP="001470E2">
      <w:pPr>
        <w:pStyle w:val="ListParagraph"/>
        <w:numPr>
          <w:ilvl w:val="0"/>
          <w:numId w:val="10"/>
        </w:numPr>
        <w:spacing w:after="120" w:line="240" w:lineRule="auto"/>
        <w:ind w:left="1212" w:right="260"/>
        <w:rPr>
          <w:rFonts w:ascii="Arial" w:hAnsi="Arial" w:cs="Arial"/>
        </w:rPr>
      </w:pPr>
      <w:r>
        <w:rPr>
          <w:rFonts w:ascii="Arial" w:hAnsi="Arial" w:cs="Arial"/>
        </w:rPr>
        <w:t>MSc Economics</w:t>
      </w:r>
    </w:p>
    <w:p w14:paraId="59C7DFF9" w14:textId="77777777" w:rsidR="001470E2" w:rsidRDefault="001470E2" w:rsidP="001470E2">
      <w:pPr>
        <w:spacing w:after="120" w:line="240" w:lineRule="auto"/>
        <w:ind w:left="852" w:right="260"/>
        <w:rPr>
          <w:rFonts w:ascii="Arial" w:hAnsi="Arial" w:cs="Arial"/>
        </w:rPr>
      </w:pPr>
      <w:r>
        <w:rPr>
          <w:rFonts w:ascii="Arial" w:hAnsi="Arial" w:cs="Arial"/>
        </w:rPr>
        <w:t>and optional in:</w:t>
      </w:r>
    </w:p>
    <w:p w14:paraId="63E833D0" w14:textId="77777777" w:rsidR="001470E2" w:rsidRDefault="001470E2" w:rsidP="001470E2">
      <w:pPr>
        <w:pStyle w:val="ListParagraph"/>
        <w:numPr>
          <w:ilvl w:val="0"/>
          <w:numId w:val="10"/>
        </w:numPr>
        <w:spacing w:after="120" w:line="240" w:lineRule="auto"/>
        <w:ind w:left="1212" w:right="260"/>
        <w:rPr>
          <w:rFonts w:ascii="Arial" w:hAnsi="Arial" w:cs="Arial"/>
        </w:rPr>
      </w:pPr>
      <w:r>
        <w:rPr>
          <w:rFonts w:ascii="Arial" w:hAnsi="Arial" w:cs="Arial"/>
        </w:rPr>
        <w:t>MSc Quantitative Finance and Econometrics</w:t>
      </w:r>
    </w:p>
    <w:p w14:paraId="5E18A307" w14:textId="77777777" w:rsidR="001470E2" w:rsidRDefault="001470E2" w:rsidP="001470E2">
      <w:pPr>
        <w:pStyle w:val="ListParagraph"/>
        <w:numPr>
          <w:ilvl w:val="0"/>
          <w:numId w:val="10"/>
        </w:numPr>
        <w:spacing w:after="120" w:line="240" w:lineRule="auto"/>
        <w:ind w:left="1212" w:right="260"/>
        <w:rPr>
          <w:rFonts w:ascii="Arial" w:hAnsi="Arial" w:cs="Arial"/>
        </w:rPr>
      </w:pPr>
      <w:r>
        <w:rPr>
          <w:rFonts w:ascii="Arial" w:hAnsi="Arial" w:cs="Arial"/>
        </w:rPr>
        <w:t>MSc International Finance and Economics</w:t>
      </w:r>
    </w:p>
    <w:p w14:paraId="72333608" w14:textId="77777777" w:rsidR="001470E2" w:rsidRPr="00047EC0" w:rsidRDefault="001470E2" w:rsidP="001470E2">
      <w:pPr>
        <w:pStyle w:val="ListParagraph"/>
        <w:numPr>
          <w:ilvl w:val="0"/>
          <w:numId w:val="10"/>
        </w:numPr>
        <w:spacing w:after="120" w:line="240" w:lineRule="auto"/>
        <w:ind w:left="1212" w:right="260"/>
        <w:rPr>
          <w:rFonts w:ascii="Arial" w:hAnsi="Arial" w:cs="Arial"/>
        </w:rPr>
      </w:pPr>
      <w:r>
        <w:rPr>
          <w:rFonts w:ascii="Arial" w:hAnsi="Arial" w:cs="Arial"/>
        </w:rPr>
        <w:t>MSc Economics and Econometrics</w:t>
      </w:r>
    </w:p>
    <w:p w14:paraId="31ACBFBA" w14:textId="77777777" w:rsidR="009A2D37" w:rsidRPr="00302082" w:rsidRDefault="009A2D37" w:rsidP="00302082">
      <w:pPr>
        <w:spacing w:after="120" w:line="240" w:lineRule="auto"/>
        <w:ind w:left="426" w:right="260"/>
        <w:rPr>
          <w:rFonts w:ascii="Arial" w:hAnsi="Arial" w:cs="Arial"/>
          <w:i/>
          <w:iCs/>
        </w:rPr>
      </w:pPr>
    </w:p>
    <w:p w14:paraId="4B440EEC" w14:textId="77777777" w:rsidR="001470E2" w:rsidRDefault="009A2D37" w:rsidP="001470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FD5119" w14:textId="796154AB" w:rsidR="001470E2" w:rsidRPr="001470E2" w:rsidRDefault="001470E2" w:rsidP="001470E2">
      <w:pPr>
        <w:numPr>
          <w:ilvl w:val="1"/>
          <w:numId w:val="1"/>
        </w:numPr>
        <w:spacing w:after="120" w:line="240" w:lineRule="auto"/>
        <w:ind w:left="1134" w:right="260"/>
        <w:rPr>
          <w:rFonts w:ascii="Arial" w:hAnsi="Arial" w:cs="Arial"/>
        </w:rPr>
      </w:pPr>
      <w:r w:rsidRPr="001470E2">
        <w:rPr>
          <w:rFonts w:ascii="Arial" w:hAnsi="Arial" w:cs="Arial"/>
          <w:color w:val="000000" w:themeColor="text1"/>
        </w:rPr>
        <w:t xml:space="preserve"> </w:t>
      </w:r>
      <w:r w:rsidR="00697EBC">
        <w:rPr>
          <w:rFonts w:ascii="Arial" w:hAnsi="Arial" w:cs="Arial"/>
          <w:color w:val="000000" w:themeColor="text1"/>
        </w:rPr>
        <w:t>Systematically and comprehensively u</w:t>
      </w:r>
      <w:r w:rsidRPr="001470E2">
        <w:rPr>
          <w:rFonts w:ascii="Arial" w:hAnsi="Arial" w:cs="Arial"/>
          <w:color w:val="000000" w:themeColor="text1"/>
        </w:rPr>
        <w:t>nderstand the roles of debt finance in the modern economy</w:t>
      </w:r>
    </w:p>
    <w:p w14:paraId="6D1CEBFE" w14:textId="06310E6C" w:rsidR="001470E2" w:rsidRDefault="001470E2" w:rsidP="001470E2">
      <w:pPr>
        <w:pStyle w:val="ListParagraph"/>
        <w:numPr>
          <w:ilvl w:val="1"/>
          <w:numId w:val="1"/>
        </w:numPr>
        <w:suppressAutoHyphens/>
        <w:spacing w:after="0" w:line="360" w:lineRule="auto"/>
        <w:ind w:left="1134"/>
        <w:rPr>
          <w:rFonts w:ascii="Arial" w:hAnsi="Arial" w:cs="Arial"/>
          <w:color w:val="000000" w:themeColor="text1"/>
        </w:rPr>
      </w:pPr>
      <w:r>
        <w:rPr>
          <w:rFonts w:ascii="Arial" w:hAnsi="Arial" w:cs="Arial"/>
          <w:color w:val="000000" w:themeColor="text1"/>
        </w:rPr>
        <w:t xml:space="preserve">  </w:t>
      </w:r>
      <w:r w:rsidR="00A84972">
        <w:rPr>
          <w:rFonts w:ascii="Arial" w:hAnsi="Arial" w:cs="Arial"/>
          <w:color w:val="000000" w:themeColor="text1"/>
        </w:rPr>
        <w:t>Critically understand and assess</w:t>
      </w:r>
      <w:r w:rsidRPr="00A172DC">
        <w:rPr>
          <w:rFonts w:ascii="Arial" w:hAnsi="Arial" w:cs="Arial"/>
          <w:color w:val="000000" w:themeColor="text1"/>
        </w:rPr>
        <w:t xml:space="preserve"> the roles of money in the modern economy</w:t>
      </w:r>
    </w:p>
    <w:p w14:paraId="09966D28" w14:textId="15C8D345" w:rsidR="001470E2" w:rsidRPr="00C16BFE" w:rsidRDefault="001470E2" w:rsidP="001470E2">
      <w:pPr>
        <w:pStyle w:val="ListParagraph"/>
        <w:numPr>
          <w:ilvl w:val="1"/>
          <w:numId w:val="1"/>
        </w:numPr>
        <w:suppressAutoHyphens/>
        <w:spacing w:after="0" w:line="360" w:lineRule="auto"/>
        <w:ind w:left="1134"/>
        <w:rPr>
          <w:rFonts w:ascii="Arial" w:hAnsi="Arial" w:cs="Arial"/>
          <w:color w:val="000000" w:themeColor="text1"/>
        </w:rPr>
      </w:pPr>
      <w:r>
        <w:rPr>
          <w:rFonts w:ascii="Arial" w:hAnsi="Arial" w:cs="Arial"/>
          <w:color w:val="000000" w:themeColor="text1"/>
        </w:rPr>
        <w:t xml:space="preserve">  </w:t>
      </w:r>
      <w:r w:rsidR="00A84972">
        <w:rPr>
          <w:rFonts w:ascii="Arial" w:hAnsi="Arial" w:cs="Arial"/>
          <w:color w:val="000000" w:themeColor="text1"/>
        </w:rPr>
        <w:t>Be able to explain</w:t>
      </w:r>
      <w:r w:rsidR="00A84972" w:rsidRPr="00A172DC">
        <w:rPr>
          <w:rFonts w:ascii="Arial" w:hAnsi="Arial" w:cs="Arial"/>
          <w:color w:val="000000" w:themeColor="text1"/>
        </w:rPr>
        <w:t xml:space="preserve"> </w:t>
      </w:r>
      <w:r w:rsidR="00A84972">
        <w:rPr>
          <w:rFonts w:ascii="Arial" w:hAnsi="Arial" w:cs="Arial"/>
          <w:color w:val="000000" w:themeColor="text1"/>
        </w:rPr>
        <w:t xml:space="preserve">complex </w:t>
      </w:r>
      <w:r w:rsidRPr="00A172DC">
        <w:rPr>
          <w:rFonts w:ascii="Arial" w:hAnsi="Arial" w:cs="Arial"/>
          <w:color w:val="000000" w:themeColor="text1"/>
        </w:rPr>
        <w:t xml:space="preserve"> interaction</w:t>
      </w:r>
      <w:r w:rsidR="00A84972">
        <w:rPr>
          <w:rFonts w:ascii="Arial" w:hAnsi="Arial" w:cs="Arial"/>
          <w:color w:val="000000" w:themeColor="text1"/>
        </w:rPr>
        <w:t>s</w:t>
      </w:r>
      <w:r w:rsidRPr="00A172DC">
        <w:rPr>
          <w:rFonts w:ascii="Arial" w:hAnsi="Arial" w:cs="Arial"/>
          <w:color w:val="000000" w:themeColor="text1"/>
        </w:rPr>
        <w:t xml:space="preserve"> between firms and banks' financial structures </w:t>
      </w:r>
      <w:r w:rsidR="00A84972">
        <w:rPr>
          <w:rFonts w:ascii="Arial" w:hAnsi="Arial" w:cs="Arial"/>
          <w:color w:val="000000" w:themeColor="text1"/>
        </w:rPr>
        <w:t>in</w:t>
      </w:r>
      <w:r w:rsidR="00A84972" w:rsidRPr="00A172DC">
        <w:rPr>
          <w:rFonts w:ascii="Arial" w:hAnsi="Arial" w:cs="Arial"/>
          <w:color w:val="000000" w:themeColor="text1"/>
        </w:rPr>
        <w:t xml:space="preserve"> </w:t>
      </w:r>
      <w:r w:rsidRPr="00A172DC">
        <w:rPr>
          <w:rFonts w:ascii="Arial" w:hAnsi="Arial" w:cs="Arial"/>
          <w:color w:val="000000" w:themeColor="text1"/>
        </w:rPr>
        <w:t>macroeconomic crises</w:t>
      </w:r>
      <w:r w:rsidRPr="00C16BFE">
        <w:rPr>
          <w:rFonts w:ascii="Arial" w:hAnsi="Arial" w:cs="Arial"/>
          <w:color w:val="000000" w:themeColor="text1"/>
        </w:rPr>
        <w:t xml:space="preserve">  </w:t>
      </w:r>
    </w:p>
    <w:p w14:paraId="6AE65100" w14:textId="28C19B0F" w:rsidR="001470E2" w:rsidRDefault="001470E2" w:rsidP="001470E2">
      <w:pPr>
        <w:pStyle w:val="ListParagraph"/>
        <w:numPr>
          <w:ilvl w:val="1"/>
          <w:numId w:val="1"/>
        </w:numPr>
        <w:suppressAutoHyphens/>
        <w:spacing w:after="0" w:line="360" w:lineRule="auto"/>
        <w:ind w:left="1134"/>
        <w:rPr>
          <w:rFonts w:ascii="Arial" w:hAnsi="Arial" w:cs="Arial"/>
          <w:color w:val="000000" w:themeColor="text1"/>
        </w:rPr>
      </w:pPr>
      <w:r>
        <w:rPr>
          <w:rFonts w:ascii="Arial" w:hAnsi="Arial" w:cs="Arial"/>
          <w:color w:val="000000" w:themeColor="text1"/>
        </w:rPr>
        <w:t xml:space="preserve">  </w:t>
      </w:r>
      <w:r w:rsidR="001F32BD">
        <w:rPr>
          <w:rFonts w:ascii="Arial" w:hAnsi="Arial" w:cs="Arial"/>
          <w:color w:val="000000" w:themeColor="text1"/>
        </w:rPr>
        <w:t>Critically understand</w:t>
      </w:r>
      <w:r w:rsidRPr="0065270F">
        <w:rPr>
          <w:rFonts w:ascii="Arial" w:hAnsi="Arial" w:cs="Arial"/>
          <w:color w:val="000000" w:themeColor="text1"/>
        </w:rPr>
        <w:t xml:space="preserve"> the implementation of monetary policy</w:t>
      </w:r>
    </w:p>
    <w:p w14:paraId="20BE530E" w14:textId="3F182EF2" w:rsidR="001470E2" w:rsidRPr="001470E2" w:rsidRDefault="001470E2" w:rsidP="001470E2">
      <w:pPr>
        <w:pStyle w:val="ListParagraph"/>
        <w:numPr>
          <w:ilvl w:val="1"/>
          <w:numId w:val="1"/>
        </w:numPr>
        <w:suppressAutoHyphens/>
        <w:spacing w:after="0" w:line="360" w:lineRule="auto"/>
        <w:ind w:left="1134"/>
        <w:rPr>
          <w:rFonts w:ascii="Arial" w:hAnsi="Arial" w:cs="Arial"/>
        </w:rPr>
      </w:pPr>
      <w:r>
        <w:rPr>
          <w:rFonts w:ascii="Arial" w:hAnsi="Arial" w:cs="Arial"/>
          <w:color w:val="000000" w:themeColor="text1"/>
        </w:rPr>
        <w:t xml:space="preserve">  </w:t>
      </w:r>
      <w:r w:rsidR="000220BD">
        <w:rPr>
          <w:rFonts w:ascii="Arial" w:hAnsi="Arial" w:cs="Arial"/>
          <w:color w:val="000000" w:themeColor="text1"/>
        </w:rPr>
        <w:t>Demonstrate deep understanding of</w:t>
      </w:r>
      <w:r w:rsidR="000220BD" w:rsidRPr="0065270F">
        <w:rPr>
          <w:rFonts w:ascii="Arial" w:hAnsi="Arial" w:cs="Arial"/>
          <w:color w:val="000000" w:themeColor="text1"/>
        </w:rPr>
        <w:t xml:space="preserve"> </w:t>
      </w:r>
      <w:r w:rsidRPr="0065270F">
        <w:rPr>
          <w:rFonts w:ascii="Arial" w:hAnsi="Arial" w:cs="Arial"/>
          <w:color w:val="000000" w:themeColor="text1"/>
        </w:rPr>
        <w:t>the importance of conflicts of interest in finance</w:t>
      </w:r>
    </w:p>
    <w:p w14:paraId="408502D9" w14:textId="77777777" w:rsidR="001470E2" w:rsidRPr="004C5945" w:rsidRDefault="001470E2" w:rsidP="001470E2">
      <w:pPr>
        <w:pStyle w:val="ListParagraph"/>
        <w:suppressAutoHyphens/>
        <w:spacing w:after="0" w:line="360" w:lineRule="auto"/>
        <w:ind w:left="1440"/>
        <w:rPr>
          <w:rFonts w:ascii="Arial" w:hAnsi="Arial" w:cs="Arial"/>
        </w:rPr>
      </w:pPr>
    </w:p>
    <w:p w14:paraId="49CB129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957AA3" w14:textId="4AF4F32D" w:rsidR="001470E2" w:rsidRPr="00371B0C" w:rsidRDefault="00045792" w:rsidP="00DC18C9">
      <w:pPr>
        <w:pStyle w:val="ListParagraph"/>
        <w:numPr>
          <w:ilvl w:val="1"/>
          <w:numId w:val="1"/>
        </w:numPr>
        <w:suppressAutoHyphens/>
        <w:spacing w:after="0" w:line="360" w:lineRule="auto"/>
        <w:ind w:left="1276"/>
        <w:jc w:val="both"/>
        <w:rPr>
          <w:rFonts w:ascii="Arial" w:hAnsi="Arial" w:cs="Arial"/>
          <w:color w:val="000000" w:themeColor="text1"/>
        </w:rPr>
      </w:pPr>
      <w:r>
        <w:rPr>
          <w:rFonts w:ascii="Arial" w:hAnsi="Arial" w:cs="Arial"/>
          <w:color w:val="000000" w:themeColor="text1"/>
        </w:rPr>
        <w:t xml:space="preserve">Proficiently </w:t>
      </w:r>
      <w:r w:rsidR="001470E2" w:rsidRPr="00FF1C02">
        <w:rPr>
          <w:rFonts w:ascii="Arial" w:hAnsi="Arial" w:cs="Arial"/>
          <w:color w:val="000000" w:themeColor="text1"/>
        </w:rPr>
        <w:t xml:space="preserve">apply </w:t>
      </w:r>
      <w:r>
        <w:rPr>
          <w:rFonts w:ascii="Arial" w:hAnsi="Arial" w:cs="Arial"/>
          <w:color w:val="000000" w:themeColor="text1"/>
        </w:rPr>
        <w:t xml:space="preserve">advanced </w:t>
      </w:r>
      <w:r w:rsidR="001470E2" w:rsidRPr="00FF1C02">
        <w:rPr>
          <w:rFonts w:ascii="Arial" w:hAnsi="Arial" w:cs="Arial"/>
          <w:color w:val="000000" w:themeColor="text1"/>
        </w:rPr>
        <w:t xml:space="preserve">economic models to </w:t>
      </w:r>
      <w:r w:rsidR="000D47B2">
        <w:rPr>
          <w:rFonts w:ascii="Arial" w:hAnsi="Arial" w:cs="Arial"/>
          <w:color w:val="000000" w:themeColor="text1"/>
        </w:rPr>
        <w:t>analyse complex and controversial issues</w:t>
      </w:r>
      <w:r w:rsidR="000D47B2" w:rsidRPr="00FF1C02">
        <w:rPr>
          <w:rFonts w:ascii="Arial" w:hAnsi="Arial" w:cs="Arial"/>
          <w:color w:val="000000" w:themeColor="text1"/>
        </w:rPr>
        <w:t xml:space="preserve"> </w:t>
      </w:r>
      <w:r w:rsidR="001470E2" w:rsidRPr="00FF1C02">
        <w:rPr>
          <w:rFonts w:ascii="Arial" w:hAnsi="Arial" w:cs="Arial"/>
          <w:color w:val="000000" w:themeColor="text1"/>
        </w:rPr>
        <w:t>in finance</w:t>
      </w:r>
    </w:p>
    <w:p w14:paraId="4D09B689" w14:textId="617311EE" w:rsidR="001470E2" w:rsidRDefault="001D44C5" w:rsidP="00DC18C9">
      <w:pPr>
        <w:pStyle w:val="ListParagraph"/>
        <w:numPr>
          <w:ilvl w:val="1"/>
          <w:numId w:val="1"/>
        </w:numPr>
        <w:suppressAutoHyphens/>
        <w:spacing w:after="0" w:line="360" w:lineRule="auto"/>
        <w:ind w:left="1276"/>
        <w:jc w:val="both"/>
        <w:rPr>
          <w:rFonts w:ascii="Arial" w:hAnsi="Arial" w:cs="Arial"/>
          <w:color w:val="000000" w:themeColor="text1"/>
        </w:rPr>
      </w:pPr>
      <w:r>
        <w:rPr>
          <w:rFonts w:ascii="Arial" w:hAnsi="Arial" w:cs="Arial"/>
          <w:color w:val="000000" w:themeColor="text1"/>
        </w:rPr>
        <w:lastRenderedPageBreak/>
        <w:t>Skilfully u</w:t>
      </w:r>
      <w:r w:rsidR="00F66F2A" w:rsidRPr="00021665">
        <w:rPr>
          <w:rFonts w:ascii="Arial" w:hAnsi="Arial" w:cs="Arial"/>
        </w:rPr>
        <w:t xml:space="preserve">tilize modern computing resources to access and acquire </w:t>
      </w:r>
      <w:r w:rsidR="00F66F2A">
        <w:rPr>
          <w:rFonts w:ascii="Arial" w:hAnsi="Arial" w:cs="Arial"/>
        </w:rPr>
        <w:t xml:space="preserve">financial </w:t>
      </w:r>
      <w:r w:rsidR="00F66F2A" w:rsidRPr="00021665">
        <w:rPr>
          <w:rFonts w:ascii="Arial" w:hAnsi="Arial" w:cs="Arial"/>
        </w:rPr>
        <w:t xml:space="preserve">data from </w:t>
      </w:r>
      <w:r w:rsidR="00F66F2A">
        <w:rPr>
          <w:rFonts w:ascii="Arial" w:hAnsi="Arial" w:cs="Arial"/>
        </w:rPr>
        <w:t xml:space="preserve">all </w:t>
      </w:r>
      <w:r w:rsidR="00F66F2A" w:rsidRPr="00021665">
        <w:rPr>
          <w:rFonts w:ascii="Arial" w:hAnsi="Arial" w:cs="Arial"/>
        </w:rPr>
        <w:t>available sources</w:t>
      </w:r>
    </w:p>
    <w:p w14:paraId="08AC823C" w14:textId="48B3D62D" w:rsidR="001470E2" w:rsidRPr="00371B0C" w:rsidRDefault="00AF4554" w:rsidP="00DC18C9">
      <w:pPr>
        <w:pStyle w:val="ListParagraph"/>
        <w:numPr>
          <w:ilvl w:val="1"/>
          <w:numId w:val="1"/>
        </w:numPr>
        <w:suppressAutoHyphens/>
        <w:spacing w:after="0" w:line="360" w:lineRule="auto"/>
        <w:ind w:left="1276"/>
        <w:jc w:val="both"/>
        <w:rPr>
          <w:rFonts w:ascii="Arial" w:hAnsi="Arial" w:cs="Arial"/>
          <w:color w:val="000000" w:themeColor="text1"/>
        </w:rPr>
      </w:pPr>
      <w:r>
        <w:rPr>
          <w:rFonts w:ascii="Arial" w:hAnsi="Arial" w:cs="Arial"/>
        </w:rPr>
        <w:t>Build informed opinion</w:t>
      </w:r>
      <w:r w:rsidRPr="006F424E">
        <w:rPr>
          <w:rFonts w:ascii="Arial" w:hAnsi="Arial" w:cs="Arial"/>
        </w:rPr>
        <w:t xml:space="preserve"> </w:t>
      </w:r>
      <w:r>
        <w:rPr>
          <w:rFonts w:ascii="Arial" w:hAnsi="Arial" w:cs="Arial"/>
        </w:rPr>
        <w:t>on advanced topics with high level of abstraction and develop convincing argumentation</w:t>
      </w:r>
    </w:p>
    <w:p w14:paraId="5D0CF0D1" w14:textId="77777777" w:rsidR="009A2D37" w:rsidRDefault="009A2D37" w:rsidP="00302082">
      <w:pPr>
        <w:pStyle w:val="Default"/>
        <w:spacing w:after="120"/>
        <w:ind w:left="720" w:right="260"/>
        <w:rPr>
          <w:color w:val="auto"/>
          <w:sz w:val="22"/>
          <w:szCs w:val="22"/>
        </w:rPr>
      </w:pPr>
    </w:p>
    <w:p w14:paraId="547F6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4090BF" w14:textId="21403C63" w:rsidR="001470E2" w:rsidRPr="001470E2" w:rsidRDefault="00BE7E64" w:rsidP="00DC18C9">
      <w:pPr>
        <w:pStyle w:val="ListParagraph"/>
        <w:spacing w:after="120" w:line="240" w:lineRule="auto"/>
        <w:ind w:left="567" w:right="260"/>
        <w:jc w:val="both"/>
        <w:rPr>
          <w:rFonts w:ascii="Arial" w:hAnsi="Arial" w:cs="Arial"/>
        </w:rPr>
      </w:pPr>
      <w:r w:rsidRPr="00BE7E64">
        <w:rPr>
          <w:rFonts w:ascii="Arial" w:hAnsi="Arial" w:cs="Arial"/>
        </w:rPr>
        <w:t>Money and credit perform a range of crucial functions in market economies. This module studies the microeconomic foundations of money and credit, and the roles played by money and credit markets in contributing to macroeconomic growth, fluctuations and crises. Throughout the module, we also consider the roles of government institutions including central banks and financial regulators within modern markets for money and credit. The module makes use of theoretical models to aide understanding and analyse policy. These models are motivated by and tested against historical and contemporary evidence, with students performing a selection of these tests using modern financial programming tools. While the core features of money and credit have remained stable for centuries, innovation in these markets does play important roles for economic growth and business cycles. At the end of the course, we study some of the more important developments in modern money and credit markets, including securitisation as well as the range of innovations collectively referred to as digital money</w:t>
      </w:r>
      <w:r w:rsidR="001470E2" w:rsidRPr="001470E2">
        <w:rPr>
          <w:rFonts w:ascii="Arial" w:hAnsi="Arial" w:cs="Arial"/>
        </w:rPr>
        <w:t>.</w:t>
      </w:r>
    </w:p>
    <w:p w14:paraId="65FDB2F8" w14:textId="77777777" w:rsidR="009A2D37" w:rsidRPr="00302082" w:rsidRDefault="009A2D37" w:rsidP="00302082">
      <w:pPr>
        <w:spacing w:after="120" w:line="240" w:lineRule="auto"/>
        <w:ind w:left="426" w:right="260"/>
        <w:rPr>
          <w:rFonts w:ascii="Arial" w:hAnsi="Arial" w:cs="Arial"/>
          <w:i/>
          <w:iCs/>
        </w:rPr>
      </w:pPr>
    </w:p>
    <w:p w14:paraId="50C7CE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BE73CB" w14:textId="7A942109" w:rsidR="00C43BA0" w:rsidRPr="00DC18C9" w:rsidRDefault="00C43BA0" w:rsidP="00DC18C9">
      <w:pPr>
        <w:spacing w:after="120" w:line="240" w:lineRule="auto"/>
        <w:ind w:right="260" w:firstLine="567"/>
        <w:rPr>
          <w:rFonts w:ascii="Arial" w:hAnsi="Arial" w:cs="Arial"/>
          <w:i/>
        </w:rPr>
      </w:pPr>
      <w:r w:rsidRPr="00DC18C9">
        <w:rPr>
          <w:rFonts w:ascii="Arial" w:hAnsi="Arial" w:cs="Arial"/>
          <w:i/>
        </w:rPr>
        <w:t>Core reading</w:t>
      </w:r>
    </w:p>
    <w:p w14:paraId="0B6CF37D" w14:textId="0A69E322" w:rsidR="00C43BA0" w:rsidRDefault="00C43BA0" w:rsidP="00DC18C9">
      <w:pPr>
        <w:pStyle w:val="ListParagraph"/>
        <w:numPr>
          <w:ilvl w:val="0"/>
          <w:numId w:val="10"/>
        </w:numPr>
        <w:spacing w:after="120" w:line="240" w:lineRule="auto"/>
        <w:ind w:right="260"/>
        <w:jc w:val="both"/>
        <w:rPr>
          <w:rFonts w:ascii="Arial" w:hAnsi="Arial" w:cs="Arial"/>
        </w:rPr>
      </w:pPr>
      <w:r w:rsidRPr="006F424E">
        <w:rPr>
          <w:rFonts w:ascii="Arial" w:hAnsi="Arial" w:cs="Arial"/>
        </w:rPr>
        <w:t>Freixas, Xavier and</w:t>
      </w:r>
      <w:r w:rsidR="00FF4F52">
        <w:rPr>
          <w:rFonts w:ascii="Arial" w:hAnsi="Arial" w:cs="Arial"/>
        </w:rPr>
        <w:t xml:space="preserve"> </w:t>
      </w:r>
      <w:r w:rsidR="00B95C45">
        <w:rPr>
          <w:rFonts w:ascii="Arial" w:hAnsi="Arial" w:cs="Arial"/>
        </w:rPr>
        <w:t xml:space="preserve">Jean </w:t>
      </w:r>
      <w:r w:rsidRPr="006F424E">
        <w:rPr>
          <w:rFonts w:ascii="Arial" w:hAnsi="Arial" w:cs="Arial"/>
        </w:rPr>
        <w:t>Rochet</w:t>
      </w:r>
      <w:r w:rsidR="00B95C45">
        <w:rPr>
          <w:rFonts w:ascii="Arial" w:hAnsi="Arial" w:cs="Arial"/>
        </w:rPr>
        <w:t>.</w:t>
      </w:r>
      <w:r w:rsidRPr="006F424E">
        <w:rPr>
          <w:rFonts w:ascii="Arial" w:hAnsi="Arial" w:cs="Arial"/>
        </w:rPr>
        <w:t xml:space="preserve"> </w:t>
      </w:r>
      <w:r w:rsidRPr="00DC18C9">
        <w:rPr>
          <w:rFonts w:ascii="Arial" w:hAnsi="Arial" w:cs="Arial"/>
        </w:rPr>
        <w:t>The Microeconomics of Banking</w:t>
      </w:r>
      <w:r w:rsidRPr="006F424E">
        <w:rPr>
          <w:rFonts w:ascii="Arial" w:hAnsi="Arial" w:cs="Arial"/>
        </w:rPr>
        <w:t>, 2nd Edition, vol</w:t>
      </w:r>
      <w:r w:rsidR="00B95C45">
        <w:rPr>
          <w:rFonts w:ascii="Arial" w:hAnsi="Arial" w:cs="Arial"/>
        </w:rPr>
        <w:t>. 1, 2 ed.</w:t>
      </w:r>
      <w:r w:rsidR="00E013A2">
        <w:rPr>
          <w:rFonts w:ascii="Arial" w:hAnsi="Arial" w:cs="Arial"/>
        </w:rPr>
        <w:t xml:space="preserve"> </w:t>
      </w:r>
      <w:r w:rsidRPr="006F424E">
        <w:rPr>
          <w:rFonts w:ascii="Arial" w:hAnsi="Arial" w:cs="Arial"/>
        </w:rPr>
        <w:t>MIT Press</w:t>
      </w:r>
      <w:r w:rsidR="00B95C45">
        <w:rPr>
          <w:rFonts w:ascii="Arial" w:hAnsi="Arial" w:cs="Arial"/>
        </w:rPr>
        <w:t>, 2008</w:t>
      </w:r>
      <w:r w:rsidRPr="006F424E">
        <w:rPr>
          <w:rFonts w:ascii="Arial" w:hAnsi="Arial" w:cs="Arial"/>
        </w:rPr>
        <w:t>.</w:t>
      </w:r>
    </w:p>
    <w:p w14:paraId="6DC5B37C" w14:textId="77777777" w:rsidR="00C43BA0" w:rsidRDefault="00C43BA0" w:rsidP="00C43BA0">
      <w:pPr>
        <w:pStyle w:val="ListParagraph"/>
        <w:spacing w:after="120" w:line="240" w:lineRule="auto"/>
        <w:ind w:right="260"/>
        <w:rPr>
          <w:rFonts w:ascii="Arial" w:hAnsi="Arial" w:cs="Arial"/>
        </w:rPr>
      </w:pPr>
    </w:p>
    <w:p w14:paraId="54839B46" w14:textId="4AAEEC46" w:rsidR="00C43BA0" w:rsidRPr="00DC18C9" w:rsidRDefault="00C43BA0" w:rsidP="00DC18C9">
      <w:pPr>
        <w:spacing w:after="120" w:line="240" w:lineRule="auto"/>
        <w:ind w:right="260" w:firstLine="426"/>
        <w:rPr>
          <w:rFonts w:ascii="Arial" w:hAnsi="Arial" w:cs="Arial"/>
          <w:i/>
        </w:rPr>
      </w:pPr>
      <w:r w:rsidRPr="00DC18C9">
        <w:rPr>
          <w:rFonts w:ascii="Arial" w:hAnsi="Arial" w:cs="Arial"/>
          <w:i/>
        </w:rPr>
        <w:t>Recommended reading</w:t>
      </w:r>
    </w:p>
    <w:p w14:paraId="57E8B6C0" w14:textId="1CBA01DB" w:rsidR="00C43BA0" w:rsidRDefault="00C43BA0" w:rsidP="00DC18C9">
      <w:pPr>
        <w:pStyle w:val="ListParagraph"/>
        <w:numPr>
          <w:ilvl w:val="0"/>
          <w:numId w:val="10"/>
        </w:numPr>
        <w:spacing w:after="120" w:line="240" w:lineRule="auto"/>
        <w:ind w:right="260"/>
        <w:jc w:val="both"/>
        <w:rPr>
          <w:rFonts w:ascii="Arial" w:hAnsi="Arial" w:cs="Arial"/>
        </w:rPr>
      </w:pPr>
      <w:r w:rsidRPr="001470E2">
        <w:rPr>
          <w:rFonts w:ascii="Arial" w:hAnsi="Arial" w:cs="Arial"/>
        </w:rPr>
        <w:t xml:space="preserve">Sargent, Thomas and </w:t>
      </w:r>
      <w:r w:rsidR="005510E0" w:rsidRPr="001470E2">
        <w:rPr>
          <w:rFonts w:ascii="Arial" w:hAnsi="Arial" w:cs="Arial"/>
        </w:rPr>
        <w:t xml:space="preserve">Francois </w:t>
      </w:r>
      <w:r w:rsidR="005510E0">
        <w:rPr>
          <w:rFonts w:ascii="Arial" w:hAnsi="Arial" w:cs="Arial"/>
        </w:rPr>
        <w:t>V</w:t>
      </w:r>
      <w:r w:rsidRPr="001470E2">
        <w:rPr>
          <w:rFonts w:ascii="Arial" w:hAnsi="Arial" w:cs="Arial"/>
        </w:rPr>
        <w:t>elde</w:t>
      </w:r>
      <w:r w:rsidR="005510E0">
        <w:rPr>
          <w:rFonts w:ascii="Arial" w:hAnsi="Arial" w:cs="Arial"/>
        </w:rPr>
        <w:t xml:space="preserve">. </w:t>
      </w:r>
      <w:r w:rsidRPr="00DC18C9">
        <w:rPr>
          <w:rFonts w:ascii="Arial" w:hAnsi="Arial" w:cs="Arial"/>
        </w:rPr>
        <w:t>The big problem of small change</w:t>
      </w:r>
      <w:r w:rsidR="005510E0">
        <w:rPr>
          <w:rFonts w:ascii="Arial" w:hAnsi="Arial" w:cs="Arial"/>
        </w:rPr>
        <w:t xml:space="preserve">. </w:t>
      </w:r>
      <w:r w:rsidRPr="001470E2">
        <w:rPr>
          <w:rFonts w:ascii="Arial" w:hAnsi="Arial" w:cs="Arial"/>
        </w:rPr>
        <w:t>Princeton University Press</w:t>
      </w:r>
      <w:r w:rsidR="005510E0">
        <w:rPr>
          <w:rFonts w:ascii="Arial" w:hAnsi="Arial" w:cs="Arial"/>
        </w:rPr>
        <w:t>, 2003.</w:t>
      </w:r>
    </w:p>
    <w:p w14:paraId="15B7DA4A" w14:textId="6B4D7274" w:rsidR="00C43BA0" w:rsidRDefault="00C43BA0" w:rsidP="00DC18C9">
      <w:pPr>
        <w:pStyle w:val="ListParagraph"/>
        <w:numPr>
          <w:ilvl w:val="0"/>
          <w:numId w:val="10"/>
        </w:numPr>
        <w:spacing w:after="120" w:line="240" w:lineRule="auto"/>
        <w:ind w:right="260"/>
        <w:jc w:val="both"/>
        <w:rPr>
          <w:rFonts w:ascii="Arial" w:hAnsi="Arial" w:cs="Arial"/>
        </w:rPr>
      </w:pPr>
      <w:r w:rsidRPr="006F424E">
        <w:rPr>
          <w:rFonts w:ascii="Arial" w:hAnsi="Arial" w:cs="Arial"/>
        </w:rPr>
        <w:t>Wallace, Neil</w:t>
      </w:r>
      <w:r w:rsidR="00A67EEA">
        <w:rPr>
          <w:rFonts w:ascii="Arial" w:hAnsi="Arial" w:cs="Arial"/>
        </w:rPr>
        <w:t>. </w:t>
      </w:r>
      <w:r w:rsidRPr="006F424E">
        <w:rPr>
          <w:rFonts w:ascii="Arial" w:hAnsi="Arial" w:cs="Arial"/>
        </w:rPr>
        <w:t>The Mechanism-Design Approach to Monetary Theory</w:t>
      </w:r>
      <w:r w:rsidR="00A67EEA">
        <w:rPr>
          <w:rFonts w:ascii="Arial" w:hAnsi="Arial" w:cs="Arial"/>
        </w:rPr>
        <w:t>. I</w:t>
      </w:r>
      <w:r w:rsidRPr="006F424E">
        <w:rPr>
          <w:rFonts w:ascii="Arial" w:hAnsi="Arial" w:cs="Arial"/>
        </w:rPr>
        <w:t xml:space="preserve">n: Benjamin M. Friedman &amp; Michael Woodford (ed.), </w:t>
      </w:r>
      <w:r w:rsidRPr="00DC18C9">
        <w:rPr>
          <w:rFonts w:ascii="Arial" w:hAnsi="Arial" w:cs="Arial"/>
        </w:rPr>
        <w:t>Handbook of Monetary Economics</w:t>
      </w:r>
      <w:r w:rsidRPr="006F424E">
        <w:rPr>
          <w:rFonts w:ascii="Arial" w:hAnsi="Arial" w:cs="Arial"/>
        </w:rPr>
        <w:t xml:space="preserve">, </w:t>
      </w:r>
      <w:r w:rsidR="00A67EEA">
        <w:rPr>
          <w:rFonts w:ascii="Arial" w:hAnsi="Arial" w:cs="Arial"/>
        </w:rPr>
        <w:t>1</w:t>
      </w:r>
      <w:r w:rsidR="00A67EEA" w:rsidRPr="00DC18C9">
        <w:rPr>
          <w:rFonts w:ascii="Arial" w:hAnsi="Arial" w:cs="Arial"/>
          <w:vertAlign w:val="superscript"/>
        </w:rPr>
        <w:t>st</w:t>
      </w:r>
      <w:r w:rsidR="00A67EEA">
        <w:rPr>
          <w:rFonts w:ascii="Arial" w:hAnsi="Arial" w:cs="Arial"/>
        </w:rPr>
        <w:t xml:space="preserve"> Edition, V</w:t>
      </w:r>
      <w:r w:rsidRPr="006F424E">
        <w:rPr>
          <w:rFonts w:ascii="Arial" w:hAnsi="Arial" w:cs="Arial"/>
        </w:rPr>
        <w:t xml:space="preserve">olume 3, </w:t>
      </w:r>
      <w:r w:rsidR="00A67EEA">
        <w:rPr>
          <w:rFonts w:ascii="Arial" w:hAnsi="Arial" w:cs="Arial"/>
        </w:rPr>
        <w:t>C</w:t>
      </w:r>
      <w:r w:rsidRPr="006F424E">
        <w:rPr>
          <w:rFonts w:ascii="Arial" w:hAnsi="Arial" w:cs="Arial"/>
        </w:rPr>
        <w:t>hapter 1</w:t>
      </w:r>
      <w:r w:rsidR="00A67EEA">
        <w:rPr>
          <w:rFonts w:ascii="Arial" w:hAnsi="Arial" w:cs="Arial"/>
        </w:rPr>
        <w:t>. North Holland, 2010</w:t>
      </w:r>
      <w:r w:rsidRPr="006F424E">
        <w:rPr>
          <w:rFonts w:ascii="Arial" w:hAnsi="Arial" w:cs="Arial"/>
        </w:rPr>
        <w:t>.</w:t>
      </w:r>
    </w:p>
    <w:p w14:paraId="152CB93D" w14:textId="77777777" w:rsidR="00133708" w:rsidRPr="00DC18C9" w:rsidRDefault="00133708" w:rsidP="00DC18C9">
      <w:pPr>
        <w:pStyle w:val="ListParagraph"/>
        <w:spacing w:after="120" w:line="240" w:lineRule="auto"/>
        <w:ind w:left="786" w:right="260"/>
        <w:jc w:val="both"/>
        <w:rPr>
          <w:rFonts w:ascii="Arial" w:hAnsi="Arial" w:cs="Arial"/>
        </w:rPr>
      </w:pPr>
    </w:p>
    <w:p w14:paraId="493E09FF" w14:textId="77777777" w:rsidR="00C43BA0" w:rsidRPr="006F424E" w:rsidRDefault="00C43BA0" w:rsidP="00C43BA0">
      <w:pPr>
        <w:spacing w:after="120" w:line="240" w:lineRule="auto"/>
        <w:ind w:left="567" w:right="260"/>
        <w:jc w:val="both"/>
        <w:rPr>
          <w:rFonts w:ascii="Arial" w:hAnsi="Arial" w:cs="Arial"/>
          <w:i/>
        </w:rPr>
      </w:pPr>
      <w:r>
        <w:rPr>
          <w:rFonts w:ascii="Arial" w:hAnsi="Arial" w:cs="Arial"/>
        </w:rPr>
        <w:t xml:space="preserve">This list will be augmented by articles from journals including the </w:t>
      </w:r>
      <w:r>
        <w:rPr>
          <w:rFonts w:ascii="Arial" w:hAnsi="Arial" w:cs="Arial"/>
          <w:i/>
        </w:rPr>
        <w:t>American Economic Review, Econometrica</w:t>
      </w:r>
      <w:r w:rsidRPr="006F424E">
        <w:rPr>
          <w:rFonts w:ascii="Arial" w:hAnsi="Arial" w:cs="Arial"/>
        </w:rPr>
        <w:t>, the</w:t>
      </w:r>
      <w:r>
        <w:rPr>
          <w:rFonts w:ascii="Arial" w:hAnsi="Arial" w:cs="Arial"/>
          <w:i/>
        </w:rPr>
        <w:t xml:space="preserve"> Journal of Political Economy</w:t>
      </w:r>
      <w:r w:rsidRPr="006F424E">
        <w:rPr>
          <w:rFonts w:ascii="Arial" w:hAnsi="Arial" w:cs="Arial"/>
        </w:rPr>
        <w:t>, the</w:t>
      </w:r>
      <w:r>
        <w:rPr>
          <w:rFonts w:ascii="Arial" w:hAnsi="Arial" w:cs="Arial"/>
          <w:i/>
        </w:rPr>
        <w:t xml:space="preserve"> Review of Economic Studies</w:t>
      </w:r>
      <w:r w:rsidRPr="006F424E">
        <w:rPr>
          <w:rFonts w:ascii="Arial" w:hAnsi="Arial" w:cs="Arial"/>
        </w:rPr>
        <w:t>, the</w:t>
      </w:r>
      <w:r>
        <w:rPr>
          <w:rFonts w:ascii="Arial" w:hAnsi="Arial" w:cs="Arial"/>
          <w:i/>
        </w:rPr>
        <w:t xml:space="preserve"> Journal of Finance </w:t>
      </w:r>
      <w:r w:rsidRPr="006F424E">
        <w:rPr>
          <w:rFonts w:ascii="Arial" w:hAnsi="Arial" w:cs="Arial"/>
        </w:rPr>
        <w:t>and the</w:t>
      </w:r>
      <w:r>
        <w:rPr>
          <w:rFonts w:ascii="Arial" w:hAnsi="Arial" w:cs="Arial"/>
          <w:i/>
        </w:rPr>
        <w:t xml:space="preserve"> Journal of Financial Economics </w:t>
      </w:r>
      <w:r w:rsidRPr="006F424E">
        <w:rPr>
          <w:rFonts w:ascii="Arial" w:hAnsi="Arial" w:cs="Arial"/>
        </w:rPr>
        <w:t>among others.</w:t>
      </w:r>
    </w:p>
    <w:p w14:paraId="29DE387D" w14:textId="77777777" w:rsidR="001470E2" w:rsidRPr="001470E2" w:rsidRDefault="001470E2" w:rsidP="001470E2">
      <w:pPr>
        <w:pStyle w:val="ListParagraph"/>
        <w:spacing w:after="120" w:line="240" w:lineRule="auto"/>
        <w:ind w:right="260"/>
        <w:jc w:val="both"/>
        <w:rPr>
          <w:rFonts w:ascii="Arial" w:hAnsi="Arial" w:cs="Arial"/>
          <w:b/>
        </w:rPr>
      </w:pPr>
    </w:p>
    <w:p w14:paraId="4D29E10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AAF700" w14:textId="36704686" w:rsidR="009A2D37" w:rsidRPr="001470E2" w:rsidRDefault="00C57028" w:rsidP="001470E2">
      <w:pPr>
        <w:spacing w:after="120" w:line="240" w:lineRule="auto"/>
        <w:ind w:left="1440" w:right="260"/>
        <w:jc w:val="both"/>
        <w:rPr>
          <w:rFonts w:ascii="Arial" w:hAnsi="Arial" w:cs="Arial"/>
          <w:iCs/>
        </w:rPr>
      </w:pPr>
      <w:r w:rsidRPr="001470E2">
        <w:rPr>
          <w:rFonts w:ascii="Arial" w:hAnsi="Arial" w:cs="Arial"/>
          <w:iCs/>
        </w:rPr>
        <w:t>Total contact hours:</w:t>
      </w:r>
      <w:r w:rsidR="001470E2" w:rsidRPr="001470E2">
        <w:rPr>
          <w:rFonts w:ascii="Arial" w:hAnsi="Arial" w:cs="Arial"/>
          <w:iCs/>
        </w:rPr>
        <w:t xml:space="preserve"> </w:t>
      </w:r>
      <w:r w:rsidR="009D2B60">
        <w:rPr>
          <w:rFonts w:ascii="Arial" w:hAnsi="Arial" w:cs="Arial"/>
          <w:iCs/>
        </w:rPr>
        <w:t>30</w:t>
      </w:r>
    </w:p>
    <w:p w14:paraId="6BD2A7F2" w14:textId="0C4E5F85" w:rsidR="00C57028" w:rsidRPr="001470E2" w:rsidRDefault="00C57028" w:rsidP="001470E2">
      <w:pPr>
        <w:spacing w:after="120" w:line="240" w:lineRule="auto"/>
        <w:ind w:left="1440" w:right="260"/>
        <w:jc w:val="both"/>
        <w:rPr>
          <w:rFonts w:ascii="Arial" w:hAnsi="Arial" w:cs="Arial"/>
          <w:iCs/>
        </w:rPr>
      </w:pPr>
      <w:r w:rsidRPr="001470E2">
        <w:rPr>
          <w:rFonts w:ascii="Arial" w:hAnsi="Arial" w:cs="Arial"/>
          <w:iCs/>
        </w:rPr>
        <w:t>Private study hours:</w:t>
      </w:r>
      <w:r w:rsidR="001470E2" w:rsidRPr="001470E2">
        <w:rPr>
          <w:rFonts w:ascii="Arial" w:hAnsi="Arial" w:cs="Arial"/>
          <w:iCs/>
        </w:rPr>
        <w:t xml:space="preserve"> </w:t>
      </w:r>
      <w:r w:rsidR="009D2B60">
        <w:rPr>
          <w:rFonts w:ascii="Arial" w:hAnsi="Arial" w:cs="Arial"/>
          <w:iCs/>
        </w:rPr>
        <w:t>120</w:t>
      </w:r>
    </w:p>
    <w:p w14:paraId="0B81CCCE" w14:textId="77777777" w:rsidR="00C57028" w:rsidRPr="001470E2" w:rsidRDefault="00C57028" w:rsidP="001470E2">
      <w:pPr>
        <w:spacing w:after="120" w:line="240" w:lineRule="auto"/>
        <w:ind w:left="1440" w:right="260"/>
        <w:jc w:val="both"/>
        <w:rPr>
          <w:rFonts w:ascii="Arial" w:hAnsi="Arial" w:cs="Arial"/>
          <w:iCs/>
        </w:rPr>
      </w:pPr>
      <w:r w:rsidRPr="001470E2">
        <w:rPr>
          <w:rFonts w:ascii="Arial" w:hAnsi="Arial" w:cs="Arial"/>
          <w:iCs/>
        </w:rPr>
        <w:t>Total study hours:</w:t>
      </w:r>
      <w:r w:rsidR="001470E2" w:rsidRPr="001470E2">
        <w:rPr>
          <w:rFonts w:ascii="Arial" w:hAnsi="Arial" w:cs="Arial"/>
          <w:iCs/>
        </w:rPr>
        <w:t xml:space="preserve"> 150</w:t>
      </w:r>
    </w:p>
    <w:p w14:paraId="0D9A9EE1" w14:textId="77777777" w:rsidR="009A2D37" w:rsidRPr="00302082" w:rsidRDefault="009A2D37" w:rsidP="00302082">
      <w:pPr>
        <w:spacing w:after="120" w:line="240" w:lineRule="auto"/>
        <w:ind w:left="426" w:right="260"/>
        <w:rPr>
          <w:rFonts w:ascii="Arial" w:hAnsi="Arial" w:cs="Arial"/>
          <w:i/>
          <w:iCs/>
        </w:rPr>
      </w:pPr>
    </w:p>
    <w:p w14:paraId="7FCDDF5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FF4436" w14:textId="77777777" w:rsidR="00696FF5" w:rsidRPr="00DC18C9" w:rsidRDefault="00696FF5" w:rsidP="001470E2">
      <w:pPr>
        <w:pStyle w:val="ListParagraph"/>
        <w:numPr>
          <w:ilvl w:val="1"/>
          <w:numId w:val="9"/>
        </w:numPr>
        <w:spacing w:after="120"/>
        <w:rPr>
          <w:rFonts w:ascii="Arial" w:hAnsi="Arial" w:cs="Arial"/>
          <w:iCs/>
        </w:rPr>
      </w:pPr>
      <w:r w:rsidRPr="00DC18C9">
        <w:rPr>
          <w:rFonts w:ascii="Arial" w:hAnsi="Arial" w:cs="Arial"/>
          <w:iCs/>
        </w:rPr>
        <w:t>Main assessment methods</w:t>
      </w:r>
    </w:p>
    <w:p w14:paraId="14545FDF" w14:textId="54DDD43D" w:rsidR="001470E2" w:rsidRPr="001470E2" w:rsidRDefault="00586F73" w:rsidP="001470E2">
      <w:pPr>
        <w:pStyle w:val="ListParagraph"/>
        <w:spacing w:after="0" w:line="360" w:lineRule="auto"/>
        <w:ind w:left="1440" w:right="261"/>
        <w:jc w:val="both"/>
        <w:rPr>
          <w:rFonts w:ascii="Arial" w:hAnsi="Arial" w:cs="Arial"/>
        </w:rPr>
      </w:pPr>
      <w:r>
        <w:rPr>
          <w:rFonts w:ascii="Arial" w:hAnsi="Arial" w:cs="Arial"/>
        </w:rPr>
        <w:lastRenderedPageBreak/>
        <w:t>Problem sets:</w:t>
      </w:r>
      <w:r w:rsidR="001470E2" w:rsidRPr="001470E2">
        <w:rPr>
          <w:rFonts w:ascii="Arial" w:hAnsi="Arial" w:cs="Arial"/>
        </w:rPr>
        <w:t xml:space="preserve"> 20%</w:t>
      </w:r>
    </w:p>
    <w:p w14:paraId="03EEA83C" w14:textId="6C9764A1" w:rsidR="001470E2" w:rsidRDefault="001470E2" w:rsidP="001470E2">
      <w:pPr>
        <w:pStyle w:val="ListParagraph"/>
        <w:spacing w:after="0" w:line="360" w:lineRule="auto"/>
        <w:ind w:left="1134" w:right="261" w:firstLine="306"/>
        <w:jc w:val="both"/>
        <w:rPr>
          <w:rFonts w:ascii="Arial" w:hAnsi="Arial" w:cs="Arial"/>
        </w:rPr>
      </w:pPr>
      <w:r w:rsidRPr="001470E2">
        <w:rPr>
          <w:rFonts w:ascii="Arial" w:hAnsi="Arial" w:cs="Arial"/>
        </w:rPr>
        <w:t>Examination</w:t>
      </w:r>
      <w:r w:rsidR="00586F73">
        <w:rPr>
          <w:rFonts w:ascii="Arial" w:hAnsi="Arial" w:cs="Arial"/>
        </w:rPr>
        <w:t xml:space="preserve"> (</w:t>
      </w:r>
      <w:r w:rsidRPr="001470E2">
        <w:rPr>
          <w:rFonts w:ascii="Arial" w:hAnsi="Arial" w:cs="Arial"/>
        </w:rPr>
        <w:t>2 hours</w:t>
      </w:r>
      <w:r w:rsidR="00586F73">
        <w:rPr>
          <w:rFonts w:ascii="Arial" w:hAnsi="Arial" w:cs="Arial"/>
        </w:rPr>
        <w:t>): 8</w:t>
      </w:r>
      <w:r w:rsidRPr="001470E2">
        <w:rPr>
          <w:rFonts w:ascii="Arial" w:hAnsi="Arial" w:cs="Arial"/>
        </w:rPr>
        <w:t xml:space="preserve">0% </w:t>
      </w:r>
    </w:p>
    <w:p w14:paraId="10BA39BF" w14:textId="77777777" w:rsidR="00AF4CB9" w:rsidRPr="001470E2" w:rsidRDefault="00AF4CB9" w:rsidP="001470E2">
      <w:pPr>
        <w:pStyle w:val="ListParagraph"/>
        <w:spacing w:after="0" w:line="360" w:lineRule="auto"/>
        <w:ind w:left="1134" w:right="261" w:firstLine="306"/>
        <w:jc w:val="both"/>
        <w:rPr>
          <w:rFonts w:ascii="Arial" w:hAnsi="Arial" w:cs="Arial"/>
        </w:rPr>
      </w:pPr>
    </w:p>
    <w:p w14:paraId="75B8BE71" w14:textId="77777777" w:rsidR="00696FF5" w:rsidRPr="00697EBC" w:rsidRDefault="00696FF5" w:rsidP="001470E2">
      <w:pPr>
        <w:spacing w:after="120"/>
        <w:ind w:left="709"/>
        <w:rPr>
          <w:rFonts w:ascii="Arial" w:hAnsi="Arial" w:cs="Arial"/>
          <w:iCs/>
        </w:rPr>
      </w:pPr>
      <w:r w:rsidRPr="00697EBC">
        <w:rPr>
          <w:rFonts w:ascii="Arial" w:hAnsi="Arial" w:cs="Arial"/>
          <w:iCs/>
        </w:rPr>
        <w:t>13.2</w:t>
      </w:r>
      <w:r w:rsidRPr="00697EBC">
        <w:rPr>
          <w:rFonts w:ascii="Arial" w:hAnsi="Arial" w:cs="Arial"/>
          <w:iCs/>
        </w:rPr>
        <w:tab/>
      </w:r>
      <w:r w:rsidRPr="00DC18C9">
        <w:rPr>
          <w:rFonts w:ascii="Arial" w:hAnsi="Arial" w:cs="Arial"/>
          <w:iCs/>
        </w:rPr>
        <w:t>Reassessment methods</w:t>
      </w:r>
      <w:r w:rsidRPr="00697EBC">
        <w:rPr>
          <w:rFonts w:ascii="Arial" w:hAnsi="Arial" w:cs="Arial"/>
          <w:iCs/>
        </w:rPr>
        <w:t xml:space="preserve"> </w:t>
      </w:r>
    </w:p>
    <w:p w14:paraId="4B6EDB2D" w14:textId="77777777" w:rsidR="001470E2" w:rsidRPr="001470E2" w:rsidRDefault="001470E2" w:rsidP="001470E2">
      <w:pPr>
        <w:spacing w:after="0" w:line="240" w:lineRule="auto"/>
        <w:ind w:left="851" w:firstLine="589"/>
        <w:rPr>
          <w:rFonts w:ascii="Arial" w:eastAsia="Times New Roman" w:hAnsi="Arial" w:cs="Arial"/>
          <w:color w:val="000000"/>
          <w:szCs w:val="24"/>
        </w:rPr>
      </w:pPr>
      <w:r w:rsidRPr="001470E2">
        <w:rPr>
          <w:rFonts w:ascii="Arial" w:eastAsia="Times New Roman" w:hAnsi="Arial" w:cs="Arial"/>
          <w:color w:val="000000"/>
          <w:szCs w:val="24"/>
        </w:rPr>
        <w:t>Reassessment Instrument: 100% exam</w:t>
      </w:r>
    </w:p>
    <w:p w14:paraId="76DB3D5D" w14:textId="77777777" w:rsidR="00696FF5" w:rsidRDefault="00696FF5" w:rsidP="00302082">
      <w:pPr>
        <w:spacing w:after="120" w:line="240" w:lineRule="auto"/>
        <w:ind w:left="426" w:right="260"/>
        <w:rPr>
          <w:rFonts w:ascii="Arial" w:hAnsi="Arial" w:cs="Arial"/>
          <w:b/>
          <w:i/>
          <w:iCs/>
        </w:rPr>
      </w:pPr>
    </w:p>
    <w:p w14:paraId="53CE07D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20F315A" w14:textId="77777777" w:rsidR="00C57028" w:rsidRPr="00C57028" w:rsidRDefault="00C57028" w:rsidP="00C57028">
      <w:pPr>
        <w:spacing w:after="120" w:line="240" w:lineRule="auto"/>
        <w:ind w:left="567" w:right="261"/>
        <w:jc w:val="both"/>
        <w:rPr>
          <w:rFonts w:ascii="Arial" w:hAnsi="Arial" w:cs="Arial"/>
          <w:i/>
          <w:iCs/>
        </w:rPr>
      </w:pPr>
    </w:p>
    <w:tbl>
      <w:tblPr>
        <w:tblW w:w="4681" w:type="pct"/>
        <w:jc w:val="center"/>
        <w:tblBorders>
          <w:top w:val="nil"/>
          <w:left w:val="nil"/>
          <w:bottom w:val="nil"/>
          <w:right w:val="nil"/>
          <w:insideH w:val="nil"/>
          <w:insideV w:val="nil"/>
        </w:tblBorders>
        <w:tblLook w:val="0600" w:firstRow="0" w:lastRow="0" w:firstColumn="0" w:lastColumn="0" w:noHBand="1" w:noVBand="1"/>
      </w:tblPr>
      <w:tblGrid>
        <w:gridCol w:w="3706"/>
        <w:gridCol w:w="675"/>
        <w:gridCol w:w="675"/>
        <w:gridCol w:w="675"/>
        <w:gridCol w:w="675"/>
        <w:gridCol w:w="675"/>
        <w:gridCol w:w="675"/>
        <w:gridCol w:w="675"/>
        <w:gridCol w:w="675"/>
        <w:gridCol w:w="675"/>
      </w:tblGrid>
      <w:tr w:rsidR="00F56917" w:rsidRPr="007C4432" w14:paraId="557FBDC7" w14:textId="77777777" w:rsidTr="00DC18C9">
        <w:trPr>
          <w:trHeight w:val="57"/>
          <w:tblHeader/>
          <w:jc w:val="center"/>
        </w:trPr>
        <w:tc>
          <w:tcPr>
            <w:tcW w:w="1894" w:type="pct"/>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9FD8AA6" w14:textId="77777777" w:rsidR="00F56917" w:rsidRDefault="00F56917" w:rsidP="0038447C">
            <w:pPr>
              <w:pStyle w:val="NoSpacing"/>
              <w:rPr>
                <w:rFonts w:ascii="Arial" w:hAnsi="Arial" w:cs="Arial"/>
                <w:b/>
              </w:rPr>
            </w:pPr>
            <w:r w:rsidRPr="00DC18C9">
              <w:rPr>
                <w:rFonts w:ascii="Arial" w:hAnsi="Arial" w:cs="Arial"/>
                <w:b/>
              </w:rPr>
              <w:t>Module learning outcome</w:t>
            </w:r>
          </w:p>
          <w:p w14:paraId="3BE4FB4C" w14:textId="77777777" w:rsidR="00DF459E" w:rsidRPr="00DC18C9" w:rsidRDefault="00DF459E" w:rsidP="0038447C">
            <w:pPr>
              <w:pStyle w:val="NoSpacing"/>
              <w:rPr>
                <w:rFonts w:ascii="Arial" w:hAnsi="Arial" w:cs="Arial"/>
                <w:b/>
              </w:rPr>
            </w:pPr>
          </w:p>
        </w:tc>
        <w:tc>
          <w:tcPr>
            <w:tcW w:w="345" w:type="pct"/>
            <w:tcBorders>
              <w:top w:val="single" w:sz="4" w:space="0" w:color="auto"/>
              <w:left w:val="single" w:sz="4" w:space="0" w:color="auto"/>
              <w:bottom w:val="single" w:sz="8" w:space="0" w:color="000000"/>
              <w:right w:val="single" w:sz="4" w:space="0" w:color="auto"/>
            </w:tcBorders>
          </w:tcPr>
          <w:p w14:paraId="5A8975E3" w14:textId="77777777" w:rsidR="00F56917" w:rsidRPr="007C4432" w:rsidRDefault="00F56917" w:rsidP="00DC18C9">
            <w:pPr>
              <w:pStyle w:val="NoSpacing"/>
              <w:jc w:val="center"/>
              <w:rPr>
                <w:rFonts w:ascii="Arial" w:hAnsi="Arial" w:cs="Arial"/>
                <w:i/>
              </w:rPr>
            </w:pPr>
            <w:r w:rsidRPr="007C4432">
              <w:rPr>
                <w:rFonts w:ascii="Arial" w:hAnsi="Arial" w:cs="Arial"/>
                <w:i/>
              </w:rPr>
              <w:t>8.1</w:t>
            </w:r>
          </w:p>
        </w:tc>
        <w:tc>
          <w:tcPr>
            <w:tcW w:w="345" w:type="pct"/>
            <w:tcBorders>
              <w:top w:val="single" w:sz="7" w:space="0" w:color="000000"/>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667C7927" w14:textId="77777777" w:rsidR="00F56917" w:rsidRPr="007C4432" w:rsidRDefault="00F56917" w:rsidP="00DC18C9">
            <w:pPr>
              <w:pStyle w:val="NoSpacing"/>
              <w:jc w:val="center"/>
              <w:rPr>
                <w:rFonts w:ascii="Arial" w:hAnsi="Arial" w:cs="Arial"/>
                <w:i/>
              </w:rPr>
            </w:pPr>
            <w:r w:rsidRPr="007C4432">
              <w:rPr>
                <w:rFonts w:ascii="Arial" w:hAnsi="Arial" w:cs="Arial"/>
                <w:i/>
              </w:rPr>
              <w:t>8.2</w:t>
            </w:r>
          </w:p>
        </w:tc>
        <w:tc>
          <w:tcPr>
            <w:tcW w:w="345"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040B864" w14:textId="77777777" w:rsidR="00F56917" w:rsidRPr="007C4432" w:rsidRDefault="00F56917" w:rsidP="00DC18C9">
            <w:pPr>
              <w:pStyle w:val="NoSpacing"/>
              <w:jc w:val="center"/>
              <w:rPr>
                <w:rFonts w:ascii="Arial" w:hAnsi="Arial" w:cs="Arial"/>
                <w:i/>
              </w:rPr>
            </w:pPr>
            <w:r w:rsidRPr="007C4432">
              <w:rPr>
                <w:rFonts w:ascii="Arial" w:hAnsi="Arial" w:cs="Arial"/>
                <w:i/>
              </w:rPr>
              <w:t>8.3</w:t>
            </w:r>
          </w:p>
        </w:tc>
        <w:tc>
          <w:tcPr>
            <w:tcW w:w="345"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EEAB65" w14:textId="77777777" w:rsidR="00F56917" w:rsidRPr="007C4432" w:rsidRDefault="00F56917" w:rsidP="00DC18C9">
            <w:pPr>
              <w:pStyle w:val="NoSpacing"/>
              <w:jc w:val="center"/>
              <w:rPr>
                <w:rFonts w:ascii="Arial" w:hAnsi="Arial" w:cs="Arial"/>
                <w:i/>
              </w:rPr>
            </w:pPr>
            <w:r w:rsidRPr="007C4432">
              <w:rPr>
                <w:rFonts w:ascii="Arial" w:hAnsi="Arial" w:cs="Arial"/>
                <w:i/>
              </w:rPr>
              <w:t>8.4</w:t>
            </w:r>
          </w:p>
        </w:tc>
        <w:tc>
          <w:tcPr>
            <w:tcW w:w="345" w:type="pct"/>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14:paraId="28321E14" w14:textId="77777777" w:rsidR="00F56917" w:rsidRPr="007C4432" w:rsidRDefault="00F56917" w:rsidP="00DC18C9">
            <w:pPr>
              <w:pStyle w:val="NoSpacing"/>
              <w:jc w:val="center"/>
              <w:rPr>
                <w:rFonts w:ascii="Arial" w:hAnsi="Arial" w:cs="Arial"/>
                <w:i/>
              </w:rPr>
            </w:pPr>
            <w:r>
              <w:rPr>
                <w:rFonts w:ascii="Arial" w:hAnsi="Arial" w:cs="Arial"/>
                <w:i/>
              </w:rPr>
              <w:t>8.5</w:t>
            </w:r>
          </w:p>
        </w:tc>
        <w:tc>
          <w:tcPr>
            <w:tcW w:w="345" w:type="pct"/>
            <w:tcBorders>
              <w:top w:val="single" w:sz="4" w:space="0" w:color="auto"/>
              <w:left w:val="single" w:sz="4" w:space="0" w:color="auto"/>
              <w:bottom w:val="single" w:sz="8" w:space="0" w:color="000000"/>
              <w:right w:val="single" w:sz="4" w:space="0" w:color="auto"/>
            </w:tcBorders>
          </w:tcPr>
          <w:p w14:paraId="25B8BDAF" w14:textId="77777777" w:rsidR="00F56917" w:rsidRPr="007C4432" w:rsidRDefault="00F56917" w:rsidP="00DC18C9">
            <w:pPr>
              <w:pStyle w:val="NoSpacing"/>
              <w:jc w:val="center"/>
              <w:rPr>
                <w:rFonts w:ascii="Arial" w:hAnsi="Arial" w:cs="Arial"/>
                <w:i/>
              </w:rPr>
            </w:pPr>
            <w:r>
              <w:rPr>
                <w:rFonts w:ascii="Arial" w:hAnsi="Arial" w:cs="Arial"/>
                <w:i/>
              </w:rPr>
              <w:t>8.6</w:t>
            </w:r>
          </w:p>
        </w:tc>
        <w:tc>
          <w:tcPr>
            <w:tcW w:w="345" w:type="pct"/>
            <w:tcBorders>
              <w:top w:val="single" w:sz="7" w:space="0" w:color="000000"/>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3B51A2F0" w14:textId="77777777" w:rsidR="00F56917" w:rsidRPr="007C4432" w:rsidRDefault="00F56917" w:rsidP="00DC18C9">
            <w:pPr>
              <w:pStyle w:val="NoSpacing"/>
              <w:jc w:val="center"/>
              <w:rPr>
                <w:rFonts w:ascii="Arial" w:hAnsi="Arial" w:cs="Arial"/>
                <w:i/>
              </w:rPr>
            </w:pPr>
            <w:r w:rsidRPr="007C4432">
              <w:rPr>
                <w:rFonts w:ascii="Arial" w:hAnsi="Arial" w:cs="Arial"/>
                <w:i/>
              </w:rPr>
              <w:t>9.1</w:t>
            </w:r>
          </w:p>
        </w:tc>
        <w:tc>
          <w:tcPr>
            <w:tcW w:w="345"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E4AC27" w14:textId="77777777" w:rsidR="00F56917" w:rsidRPr="007C4432" w:rsidRDefault="00F56917" w:rsidP="00DC18C9">
            <w:pPr>
              <w:pStyle w:val="NoSpacing"/>
              <w:jc w:val="center"/>
              <w:rPr>
                <w:rFonts w:ascii="Arial" w:hAnsi="Arial" w:cs="Arial"/>
                <w:i/>
              </w:rPr>
            </w:pPr>
            <w:r w:rsidRPr="007C4432">
              <w:rPr>
                <w:rFonts w:ascii="Arial" w:hAnsi="Arial" w:cs="Arial"/>
                <w:i/>
              </w:rPr>
              <w:t>9.2</w:t>
            </w:r>
          </w:p>
        </w:tc>
        <w:tc>
          <w:tcPr>
            <w:tcW w:w="345"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0AD1B46" w14:textId="77777777" w:rsidR="00F56917" w:rsidRPr="007C4432" w:rsidRDefault="00F56917" w:rsidP="00DC18C9">
            <w:pPr>
              <w:pStyle w:val="NoSpacing"/>
              <w:jc w:val="center"/>
              <w:rPr>
                <w:rFonts w:ascii="Arial" w:hAnsi="Arial" w:cs="Arial"/>
                <w:i/>
              </w:rPr>
            </w:pPr>
            <w:r w:rsidRPr="007C4432">
              <w:rPr>
                <w:rFonts w:ascii="Arial" w:hAnsi="Arial" w:cs="Arial"/>
                <w:i/>
              </w:rPr>
              <w:t>9.3</w:t>
            </w:r>
          </w:p>
        </w:tc>
      </w:tr>
      <w:tr w:rsidR="00F56917" w:rsidRPr="007C4432" w14:paraId="1404DA84"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0A05EF3" w14:textId="77777777" w:rsidR="00F56917" w:rsidRPr="00DC18C9" w:rsidRDefault="00F56917" w:rsidP="0038447C">
            <w:pPr>
              <w:pStyle w:val="NoSpacing"/>
              <w:rPr>
                <w:rFonts w:ascii="Arial" w:hAnsi="Arial" w:cs="Arial"/>
                <w:b/>
              </w:rPr>
            </w:pPr>
            <w:r w:rsidRPr="00DC18C9">
              <w:rPr>
                <w:rFonts w:ascii="Arial" w:hAnsi="Arial" w:cs="Arial"/>
                <w:b/>
              </w:rPr>
              <w:t>Learning/ teaching method</w:t>
            </w:r>
          </w:p>
        </w:tc>
        <w:tc>
          <w:tcPr>
            <w:tcW w:w="345" w:type="pct"/>
            <w:tcBorders>
              <w:top w:val="single" w:sz="8" w:space="0" w:color="000000"/>
              <w:left w:val="single" w:sz="4" w:space="0" w:color="auto"/>
              <w:bottom w:val="single" w:sz="8" w:space="0" w:color="000000"/>
              <w:right w:val="single" w:sz="4" w:space="0" w:color="auto"/>
            </w:tcBorders>
          </w:tcPr>
          <w:p w14:paraId="43675A15" w14:textId="77777777" w:rsidR="00F56917" w:rsidRPr="007C4432" w:rsidRDefault="00F56917" w:rsidP="00DC18C9">
            <w:pPr>
              <w:pStyle w:val="NoSpacing"/>
              <w:jc w:val="center"/>
              <w:rPr>
                <w:rFonts w:ascii="Arial" w:hAnsi="Arial" w:cs="Arial"/>
              </w:rPr>
            </w:pP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6EF7AE3E" w14:textId="3EEDE6B2"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E47FD4" w14:textId="47B80DE9"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8B2DF" w14:textId="7AFA75EA"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5BC2DA18" w14:textId="758A7CC7" w:rsidR="00F56917" w:rsidRPr="007C4432" w:rsidRDefault="00F56917" w:rsidP="00DC18C9">
            <w:pPr>
              <w:pStyle w:val="NoSpacing"/>
              <w:jc w:val="center"/>
              <w:rPr>
                <w:rFonts w:ascii="Arial" w:hAnsi="Arial" w:cs="Arial"/>
              </w:rPr>
            </w:pPr>
          </w:p>
        </w:tc>
        <w:tc>
          <w:tcPr>
            <w:tcW w:w="345" w:type="pct"/>
            <w:tcBorders>
              <w:top w:val="single" w:sz="8" w:space="0" w:color="000000"/>
              <w:left w:val="single" w:sz="4" w:space="0" w:color="auto"/>
              <w:bottom w:val="single" w:sz="8" w:space="0" w:color="000000"/>
              <w:right w:val="single" w:sz="4" w:space="0" w:color="auto"/>
            </w:tcBorders>
          </w:tcPr>
          <w:p w14:paraId="5D35B6B0" w14:textId="77777777" w:rsidR="00F56917" w:rsidRPr="007C4432" w:rsidRDefault="00F56917" w:rsidP="00DC18C9">
            <w:pPr>
              <w:pStyle w:val="NoSpacing"/>
              <w:jc w:val="center"/>
              <w:rPr>
                <w:rFonts w:ascii="Arial" w:hAnsi="Arial" w:cs="Arial"/>
              </w:rPr>
            </w:pP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70AE7452" w14:textId="5CE1D85A"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B16DB0" w14:textId="5F35CA7D"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9FB8B" w14:textId="2DA5F66D" w:rsidR="00F56917" w:rsidRPr="007C4432" w:rsidRDefault="00F56917" w:rsidP="00DC18C9">
            <w:pPr>
              <w:pStyle w:val="NoSpacing"/>
              <w:jc w:val="center"/>
              <w:rPr>
                <w:rFonts w:ascii="Arial" w:hAnsi="Arial" w:cs="Arial"/>
              </w:rPr>
            </w:pPr>
          </w:p>
        </w:tc>
      </w:tr>
      <w:tr w:rsidR="00F56917" w:rsidRPr="007C4432" w14:paraId="2BECCC63"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3FA9AF" w14:textId="77777777" w:rsidR="00F56917" w:rsidRPr="00DC18C9" w:rsidRDefault="00F56917" w:rsidP="0038447C">
            <w:pPr>
              <w:pStyle w:val="NoSpacing"/>
              <w:rPr>
                <w:rFonts w:ascii="Arial" w:hAnsi="Arial" w:cs="Arial"/>
                <w:i/>
              </w:rPr>
            </w:pPr>
            <w:r w:rsidRPr="00DC18C9">
              <w:rPr>
                <w:rFonts w:ascii="Arial" w:hAnsi="Arial" w:cs="Arial"/>
                <w:i/>
              </w:rPr>
              <w:t>Private Study</w:t>
            </w:r>
          </w:p>
        </w:tc>
        <w:tc>
          <w:tcPr>
            <w:tcW w:w="345" w:type="pct"/>
            <w:tcBorders>
              <w:top w:val="single" w:sz="8" w:space="0" w:color="000000"/>
              <w:left w:val="single" w:sz="4" w:space="0" w:color="auto"/>
              <w:bottom w:val="single" w:sz="8" w:space="0" w:color="000000"/>
              <w:right w:val="single" w:sz="4" w:space="0" w:color="auto"/>
            </w:tcBorders>
          </w:tcPr>
          <w:p w14:paraId="3A5D6D1A" w14:textId="52EB8558"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2D2F3FB6" w14:textId="30676154"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BE49D" w14:textId="090D9DA0"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6E170D"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2B773A85"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single" w:sz="8" w:space="0" w:color="000000"/>
              <w:left w:val="single" w:sz="4" w:space="0" w:color="auto"/>
              <w:bottom w:val="single" w:sz="8" w:space="0" w:color="000000"/>
              <w:right w:val="single" w:sz="4" w:space="0" w:color="auto"/>
            </w:tcBorders>
          </w:tcPr>
          <w:p w14:paraId="180CD045"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3E9E9346"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84C4B6" w14:textId="6A64A8E3"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B639E" w14:textId="32AFFB49" w:rsidR="00F56917" w:rsidRPr="00821F02" w:rsidRDefault="00F56917" w:rsidP="00DC18C9">
            <w:pPr>
              <w:pStyle w:val="NoSpacing"/>
              <w:jc w:val="center"/>
              <w:rPr>
                <w:rFonts w:ascii="Arial" w:hAnsi="Arial" w:cs="Arial"/>
                <w:b/>
              </w:rPr>
            </w:pPr>
            <w:r>
              <w:rPr>
                <w:rFonts w:ascii="Arial" w:hAnsi="Arial" w:cs="Arial"/>
                <w:b/>
              </w:rPr>
              <w:t>x</w:t>
            </w:r>
          </w:p>
        </w:tc>
      </w:tr>
      <w:tr w:rsidR="00F56917" w:rsidRPr="007C4432" w14:paraId="1F0F156B"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669C1C4" w14:textId="77777777" w:rsidR="00F56917" w:rsidRPr="00DC18C9" w:rsidRDefault="00F56917" w:rsidP="0038447C">
            <w:pPr>
              <w:pStyle w:val="NoSpacing"/>
              <w:rPr>
                <w:rFonts w:ascii="Arial" w:hAnsi="Arial" w:cs="Arial"/>
                <w:i/>
              </w:rPr>
            </w:pPr>
            <w:r w:rsidRPr="00DC18C9">
              <w:rPr>
                <w:rFonts w:ascii="Arial" w:hAnsi="Arial" w:cs="Arial"/>
                <w:i/>
              </w:rPr>
              <w:t>Lectures</w:t>
            </w:r>
          </w:p>
        </w:tc>
        <w:tc>
          <w:tcPr>
            <w:tcW w:w="345" w:type="pct"/>
            <w:tcBorders>
              <w:top w:val="single" w:sz="8" w:space="0" w:color="000000"/>
              <w:left w:val="single" w:sz="4" w:space="0" w:color="auto"/>
              <w:bottom w:val="single" w:sz="8" w:space="0" w:color="000000"/>
              <w:right w:val="single" w:sz="4" w:space="0" w:color="auto"/>
            </w:tcBorders>
          </w:tcPr>
          <w:p w14:paraId="123B40D7" w14:textId="2447EBCC"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06333A45" w14:textId="762DC780"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4F2B73" w14:textId="554B63E6"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42D86E"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5D75E553"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single" w:sz="8" w:space="0" w:color="000000"/>
              <w:left w:val="single" w:sz="4" w:space="0" w:color="auto"/>
              <w:bottom w:val="single" w:sz="8" w:space="0" w:color="000000"/>
              <w:right w:val="single" w:sz="4" w:space="0" w:color="auto"/>
            </w:tcBorders>
          </w:tcPr>
          <w:p w14:paraId="0EEB9A8A" w14:textId="484445B2"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7F945D7F" w14:textId="7E32A104"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D3C845" w14:textId="7758111C" w:rsidR="00F56917" w:rsidRPr="00821F02" w:rsidRDefault="00F56917" w:rsidP="00DC18C9">
            <w:pPr>
              <w:pStyle w:val="NoSpacing"/>
              <w:jc w:val="center"/>
              <w:rPr>
                <w:rFonts w:ascii="Arial" w:hAnsi="Arial" w:cs="Arial"/>
                <w:b/>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B6F813" w14:textId="40BDF905" w:rsidR="00F56917" w:rsidRPr="00821F02" w:rsidRDefault="00F56917" w:rsidP="00DC18C9">
            <w:pPr>
              <w:pStyle w:val="NoSpacing"/>
              <w:jc w:val="center"/>
              <w:rPr>
                <w:rFonts w:ascii="Arial" w:hAnsi="Arial" w:cs="Arial"/>
                <w:b/>
              </w:rPr>
            </w:pPr>
          </w:p>
        </w:tc>
      </w:tr>
      <w:tr w:rsidR="00F56917" w:rsidRPr="007C4432" w14:paraId="791BD9FA"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B57660" w14:textId="77777777" w:rsidR="00F56917" w:rsidRPr="00DC18C9" w:rsidRDefault="00F56917" w:rsidP="0038447C">
            <w:pPr>
              <w:pStyle w:val="NoSpacing"/>
              <w:rPr>
                <w:rFonts w:ascii="Arial" w:hAnsi="Arial" w:cs="Arial"/>
                <w:i/>
              </w:rPr>
            </w:pPr>
            <w:r w:rsidRPr="00DC18C9">
              <w:rPr>
                <w:rFonts w:ascii="Arial" w:hAnsi="Arial" w:cs="Arial"/>
                <w:i/>
              </w:rPr>
              <w:t>Seminars</w:t>
            </w:r>
          </w:p>
        </w:tc>
        <w:tc>
          <w:tcPr>
            <w:tcW w:w="345" w:type="pct"/>
            <w:tcBorders>
              <w:top w:val="single" w:sz="8" w:space="0" w:color="000000"/>
              <w:left w:val="single" w:sz="4" w:space="0" w:color="auto"/>
              <w:bottom w:val="single" w:sz="8" w:space="0" w:color="000000"/>
              <w:right w:val="single" w:sz="4" w:space="0" w:color="auto"/>
            </w:tcBorders>
          </w:tcPr>
          <w:p w14:paraId="6C8B05CE" w14:textId="0895465A"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2C6AB43C" w14:textId="61B8A2D1"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13A24" w14:textId="034B07A4"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0307A"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4500710B"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single" w:sz="8" w:space="0" w:color="000000"/>
              <w:left w:val="single" w:sz="4" w:space="0" w:color="auto"/>
              <w:bottom w:val="single" w:sz="8" w:space="0" w:color="000000"/>
              <w:right w:val="single" w:sz="4" w:space="0" w:color="auto"/>
            </w:tcBorders>
          </w:tcPr>
          <w:p w14:paraId="3CFD79BB"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6333C064" w14:textId="77777777"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68A4C7" w14:textId="7070DEA4" w:rsidR="00F56917" w:rsidRPr="00821F02" w:rsidRDefault="00F56917"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864812" w14:textId="351A1F09" w:rsidR="00F56917" w:rsidRPr="00821F02" w:rsidRDefault="00F56917" w:rsidP="00DC18C9">
            <w:pPr>
              <w:pStyle w:val="NoSpacing"/>
              <w:jc w:val="center"/>
              <w:rPr>
                <w:rFonts w:ascii="Arial" w:hAnsi="Arial" w:cs="Arial"/>
                <w:b/>
              </w:rPr>
            </w:pPr>
            <w:r>
              <w:rPr>
                <w:rFonts w:ascii="Arial" w:hAnsi="Arial" w:cs="Arial"/>
                <w:b/>
              </w:rPr>
              <w:t>x</w:t>
            </w:r>
          </w:p>
        </w:tc>
      </w:tr>
      <w:tr w:rsidR="00F56917" w:rsidRPr="007C4432" w14:paraId="2DC7E6C5"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C8641C2" w14:textId="77777777" w:rsidR="00F56917" w:rsidRPr="00DC18C9" w:rsidRDefault="00F56917" w:rsidP="0038447C">
            <w:pPr>
              <w:pStyle w:val="NoSpacing"/>
              <w:rPr>
                <w:rFonts w:ascii="Arial" w:hAnsi="Arial" w:cs="Arial"/>
                <w:b/>
              </w:rPr>
            </w:pPr>
            <w:r w:rsidRPr="00DC18C9">
              <w:rPr>
                <w:rFonts w:ascii="Arial" w:hAnsi="Arial" w:cs="Arial"/>
                <w:b/>
              </w:rPr>
              <w:t>Assessment method</w:t>
            </w:r>
          </w:p>
        </w:tc>
        <w:tc>
          <w:tcPr>
            <w:tcW w:w="345" w:type="pct"/>
            <w:tcBorders>
              <w:top w:val="single" w:sz="8" w:space="0" w:color="000000"/>
              <w:left w:val="single" w:sz="4" w:space="0" w:color="auto"/>
              <w:bottom w:val="single" w:sz="8" w:space="0" w:color="000000"/>
              <w:right w:val="single" w:sz="4" w:space="0" w:color="auto"/>
            </w:tcBorders>
          </w:tcPr>
          <w:p w14:paraId="059585B9" w14:textId="77777777" w:rsidR="00F56917" w:rsidRPr="007C4432" w:rsidRDefault="00F56917" w:rsidP="00DC18C9">
            <w:pPr>
              <w:pStyle w:val="NoSpacing"/>
              <w:jc w:val="center"/>
              <w:rPr>
                <w:rFonts w:ascii="Arial" w:hAnsi="Arial" w:cs="Arial"/>
              </w:rPr>
            </w:pP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5437C04E" w14:textId="46256493"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D94FB7" w14:textId="2390401C"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D42874" w14:textId="6FF82A71"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06209F1E" w14:textId="1E811AB4" w:rsidR="00F56917" w:rsidRPr="007C4432" w:rsidRDefault="00F56917" w:rsidP="00DC18C9">
            <w:pPr>
              <w:pStyle w:val="NoSpacing"/>
              <w:jc w:val="center"/>
              <w:rPr>
                <w:rFonts w:ascii="Arial" w:hAnsi="Arial" w:cs="Arial"/>
              </w:rPr>
            </w:pPr>
          </w:p>
        </w:tc>
        <w:tc>
          <w:tcPr>
            <w:tcW w:w="345" w:type="pct"/>
            <w:tcBorders>
              <w:top w:val="single" w:sz="8" w:space="0" w:color="000000"/>
              <w:left w:val="single" w:sz="4" w:space="0" w:color="auto"/>
              <w:bottom w:val="single" w:sz="8" w:space="0" w:color="000000"/>
              <w:right w:val="single" w:sz="4" w:space="0" w:color="auto"/>
            </w:tcBorders>
          </w:tcPr>
          <w:p w14:paraId="2C85057C" w14:textId="77777777" w:rsidR="00F56917" w:rsidRPr="007C4432" w:rsidRDefault="00F56917" w:rsidP="00DC18C9">
            <w:pPr>
              <w:pStyle w:val="NoSpacing"/>
              <w:jc w:val="center"/>
              <w:rPr>
                <w:rFonts w:ascii="Arial" w:hAnsi="Arial" w:cs="Arial"/>
              </w:rPr>
            </w:pP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063039BF" w14:textId="59EA235C"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2403BF" w14:textId="065B7491" w:rsidR="00F56917" w:rsidRPr="007C4432" w:rsidRDefault="00F56917" w:rsidP="00DC18C9">
            <w:pPr>
              <w:pStyle w:val="NoSpacing"/>
              <w:jc w:val="center"/>
              <w:rPr>
                <w:rFonts w:ascii="Arial" w:hAnsi="Arial" w:cs="Arial"/>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06213" w14:textId="7D93809D" w:rsidR="00F56917" w:rsidRPr="007C4432" w:rsidRDefault="00F56917" w:rsidP="00DC18C9">
            <w:pPr>
              <w:pStyle w:val="NoSpacing"/>
              <w:jc w:val="center"/>
              <w:rPr>
                <w:rFonts w:ascii="Arial" w:hAnsi="Arial" w:cs="Arial"/>
              </w:rPr>
            </w:pPr>
          </w:p>
        </w:tc>
      </w:tr>
      <w:tr w:rsidR="000C6B0E" w:rsidRPr="007C4432" w14:paraId="3B6D89B2"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C39F07" w14:textId="06FC7645" w:rsidR="000C6B0E" w:rsidRPr="00DC18C9" w:rsidRDefault="000C6B0E" w:rsidP="000C6B0E">
            <w:pPr>
              <w:pStyle w:val="NoSpacing"/>
              <w:rPr>
                <w:rFonts w:ascii="Arial" w:hAnsi="Arial" w:cs="Arial"/>
                <w:i/>
              </w:rPr>
            </w:pPr>
            <w:r w:rsidRPr="00DC18C9">
              <w:rPr>
                <w:rFonts w:ascii="Arial" w:hAnsi="Arial" w:cs="Arial"/>
                <w:i/>
              </w:rPr>
              <w:t>Problem sets</w:t>
            </w:r>
          </w:p>
        </w:tc>
        <w:tc>
          <w:tcPr>
            <w:tcW w:w="345" w:type="pct"/>
            <w:tcBorders>
              <w:top w:val="single" w:sz="8" w:space="0" w:color="000000"/>
              <w:left w:val="single" w:sz="4" w:space="0" w:color="auto"/>
              <w:bottom w:val="single" w:sz="8" w:space="0" w:color="000000"/>
              <w:right w:val="single" w:sz="4" w:space="0" w:color="auto"/>
            </w:tcBorders>
          </w:tcPr>
          <w:p w14:paraId="30B898C0" w14:textId="5AA13EEA"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34C8C2FC" w14:textId="76F77531"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ED1118" w14:textId="0E57BF02"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58D80" w14:textId="77777777"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010241CB" w14:textId="77777777"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single" w:sz="8" w:space="0" w:color="000000"/>
              <w:left w:val="single" w:sz="4" w:space="0" w:color="auto"/>
              <w:bottom w:val="single" w:sz="8" w:space="0" w:color="000000"/>
              <w:right w:val="single" w:sz="4" w:space="0" w:color="auto"/>
            </w:tcBorders>
          </w:tcPr>
          <w:p w14:paraId="4EA2B780" w14:textId="574759E9"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53669087" w14:textId="67512399"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366FB" w14:textId="2ECF8A43"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528028" w14:textId="7C51433C" w:rsidR="000C6B0E" w:rsidRPr="00821F02" w:rsidRDefault="000C6B0E" w:rsidP="00DC18C9">
            <w:pPr>
              <w:pStyle w:val="NoSpacing"/>
              <w:jc w:val="center"/>
              <w:rPr>
                <w:rFonts w:ascii="Arial" w:hAnsi="Arial" w:cs="Arial"/>
                <w:b/>
              </w:rPr>
            </w:pPr>
            <w:r>
              <w:rPr>
                <w:rFonts w:ascii="Arial" w:hAnsi="Arial" w:cs="Arial"/>
                <w:b/>
              </w:rPr>
              <w:t>x</w:t>
            </w:r>
          </w:p>
        </w:tc>
      </w:tr>
      <w:tr w:rsidR="000C6B0E" w:rsidRPr="007C4432" w14:paraId="6EA89852" w14:textId="77777777" w:rsidTr="00DC18C9">
        <w:trPr>
          <w:trHeight w:val="57"/>
          <w:jc w:val="center"/>
        </w:trPr>
        <w:tc>
          <w:tcPr>
            <w:tcW w:w="1894"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83E8A" w14:textId="77777777" w:rsidR="000C6B0E" w:rsidRPr="00DC18C9" w:rsidRDefault="000C6B0E" w:rsidP="000C6B0E">
            <w:pPr>
              <w:pStyle w:val="NoSpacing"/>
              <w:rPr>
                <w:rFonts w:ascii="Arial" w:hAnsi="Arial" w:cs="Arial"/>
                <w:i/>
              </w:rPr>
            </w:pPr>
            <w:r w:rsidRPr="00DC18C9">
              <w:rPr>
                <w:rFonts w:ascii="Arial" w:hAnsi="Arial" w:cs="Arial"/>
                <w:i/>
              </w:rPr>
              <w:t>Exam</w:t>
            </w:r>
          </w:p>
        </w:tc>
        <w:tc>
          <w:tcPr>
            <w:tcW w:w="345" w:type="pct"/>
            <w:tcBorders>
              <w:top w:val="single" w:sz="8" w:space="0" w:color="000000"/>
              <w:left w:val="single" w:sz="4" w:space="0" w:color="auto"/>
              <w:bottom w:val="single" w:sz="4" w:space="0" w:color="auto"/>
              <w:right w:val="single" w:sz="4" w:space="0" w:color="auto"/>
            </w:tcBorders>
          </w:tcPr>
          <w:p w14:paraId="12941BE9" w14:textId="6AF7F278"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56FF8326" w14:textId="451DE665"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5729EA" w14:textId="271C93D3"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FB911" w14:textId="77777777"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4" w:space="0" w:color="auto"/>
            </w:tcBorders>
            <w:shd w:val="clear" w:color="auto" w:fill="auto"/>
            <w:tcMar>
              <w:top w:w="100" w:type="dxa"/>
              <w:left w:w="100" w:type="dxa"/>
              <w:bottom w:w="100" w:type="dxa"/>
              <w:right w:w="100" w:type="dxa"/>
            </w:tcMar>
          </w:tcPr>
          <w:p w14:paraId="449BB0D2" w14:textId="77777777"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single" w:sz="8" w:space="0" w:color="000000"/>
              <w:left w:val="single" w:sz="4" w:space="0" w:color="auto"/>
              <w:bottom w:val="single" w:sz="4" w:space="0" w:color="auto"/>
              <w:right w:val="single" w:sz="4" w:space="0" w:color="auto"/>
            </w:tcBorders>
          </w:tcPr>
          <w:p w14:paraId="23DB347E" w14:textId="0E5FC50C"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single" w:sz="4" w:space="0" w:color="auto"/>
              <w:bottom w:val="single" w:sz="7" w:space="0" w:color="000000"/>
              <w:right w:val="single" w:sz="7" w:space="0" w:color="000000"/>
            </w:tcBorders>
            <w:shd w:val="clear" w:color="auto" w:fill="auto"/>
            <w:tcMar>
              <w:top w:w="100" w:type="dxa"/>
              <w:left w:w="100" w:type="dxa"/>
              <w:bottom w:w="100" w:type="dxa"/>
              <w:right w:w="100" w:type="dxa"/>
            </w:tcMar>
          </w:tcPr>
          <w:p w14:paraId="2B799533" w14:textId="0B17041A" w:rsidR="000C6B0E" w:rsidRPr="00821F02" w:rsidRDefault="000C6B0E" w:rsidP="00DC18C9">
            <w:pPr>
              <w:pStyle w:val="NoSpacing"/>
              <w:jc w:val="center"/>
              <w:rPr>
                <w:rFonts w:ascii="Arial" w:hAnsi="Arial" w:cs="Arial"/>
                <w:b/>
              </w:rPr>
            </w:pPr>
            <w:r>
              <w:rPr>
                <w:rFonts w:ascii="Arial" w:hAnsi="Arial" w:cs="Arial"/>
                <w:b/>
              </w:rPr>
              <w:t>x</w:t>
            </w: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5D8DAE" w14:textId="1E51D942" w:rsidR="000C6B0E" w:rsidRPr="00821F02" w:rsidRDefault="000C6B0E" w:rsidP="00DC18C9">
            <w:pPr>
              <w:pStyle w:val="NoSpacing"/>
              <w:jc w:val="center"/>
              <w:rPr>
                <w:rFonts w:ascii="Arial" w:hAnsi="Arial" w:cs="Arial"/>
                <w:b/>
              </w:rPr>
            </w:pPr>
          </w:p>
        </w:tc>
        <w:tc>
          <w:tcPr>
            <w:tcW w:w="345"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114958" w14:textId="5BE86EB6" w:rsidR="000C6B0E" w:rsidRPr="00821F02" w:rsidRDefault="000C6B0E" w:rsidP="00DC18C9">
            <w:pPr>
              <w:pStyle w:val="NoSpacing"/>
              <w:jc w:val="center"/>
              <w:rPr>
                <w:rFonts w:ascii="Arial" w:hAnsi="Arial" w:cs="Arial"/>
                <w:b/>
              </w:rPr>
            </w:pPr>
            <w:r>
              <w:rPr>
                <w:rFonts w:ascii="Arial" w:hAnsi="Arial" w:cs="Arial"/>
                <w:b/>
              </w:rPr>
              <w:t>x</w:t>
            </w:r>
          </w:p>
        </w:tc>
      </w:tr>
    </w:tbl>
    <w:p w14:paraId="54E88523" w14:textId="77777777" w:rsidR="007A6245" w:rsidRDefault="007A6245" w:rsidP="00302082">
      <w:pPr>
        <w:spacing w:after="120" w:line="240" w:lineRule="auto"/>
        <w:ind w:left="426" w:right="260"/>
        <w:rPr>
          <w:rFonts w:ascii="Arial" w:hAnsi="Arial" w:cs="Arial"/>
          <w:b/>
          <w:iCs/>
        </w:rPr>
      </w:pPr>
    </w:p>
    <w:p w14:paraId="7748799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6D62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470E2">
        <w:rPr>
          <w:rFonts w:ascii="Arial" w:hAnsi="Arial" w:cs="Arial"/>
        </w:rPr>
        <w:t xml:space="preserve">The </w:t>
      </w:r>
      <w:r w:rsidR="001470E2" w:rsidRPr="001470E2">
        <w:rPr>
          <w:rFonts w:ascii="Arial" w:hAnsi="Arial" w:cs="Arial"/>
        </w:rPr>
        <w:t>School</w:t>
      </w:r>
      <w:r w:rsidRPr="001470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6BC7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E346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1EA69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E9E372" w14:textId="77777777" w:rsidR="00096DA4" w:rsidRPr="00302082" w:rsidRDefault="00096DA4" w:rsidP="00302082">
      <w:pPr>
        <w:spacing w:after="120" w:line="240" w:lineRule="auto"/>
        <w:ind w:left="426" w:right="260"/>
        <w:rPr>
          <w:rFonts w:ascii="Arial" w:hAnsi="Arial" w:cs="Arial"/>
          <w:i/>
          <w:iCs/>
        </w:rPr>
      </w:pPr>
    </w:p>
    <w:p w14:paraId="09C758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8E3599" w14:textId="77777777" w:rsidR="009A2D37" w:rsidRPr="00302082" w:rsidRDefault="001470E2" w:rsidP="00696FF5">
      <w:pPr>
        <w:spacing w:after="120" w:line="240" w:lineRule="auto"/>
        <w:ind w:left="567" w:right="260"/>
        <w:jc w:val="both"/>
        <w:rPr>
          <w:rFonts w:ascii="Arial" w:hAnsi="Arial" w:cs="Arial"/>
          <w:b/>
          <w:i/>
        </w:rPr>
      </w:pPr>
      <w:r>
        <w:rPr>
          <w:rFonts w:ascii="Arial" w:hAnsi="Arial" w:cs="Arial"/>
          <w:i/>
        </w:rPr>
        <w:t>Canterbury</w:t>
      </w:r>
    </w:p>
    <w:p w14:paraId="4DAB0F77" w14:textId="77777777" w:rsidR="009A2D37" w:rsidRDefault="009A2D37" w:rsidP="00302082">
      <w:pPr>
        <w:spacing w:after="120" w:line="240" w:lineRule="auto"/>
        <w:ind w:left="426" w:right="260"/>
        <w:rPr>
          <w:rFonts w:ascii="Arial" w:hAnsi="Arial" w:cs="Arial"/>
          <w:i/>
          <w:iCs/>
        </w:rPr>
      </w:pPr>
    </w:p>
    <w:p w14:paraId="367D1C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648348" w14:textId="5042168B" w:rsidR="009E5807" w:rsidRDefault="009E5807" w:rsidP="00DC18C9">
      <w:pPr>
        <w:pBdr>
          <w:bottom w:val="single" w:sz="6" w:space="1" w:color="auto"/>
        </w:pBdr>
        <w:spacing w:after="120" w:line="240" w:lineRule="auto"/>
        <w:ind w:left="567" w:right="260"/>
        <w:jc w:val="both"/>
        <w:rPr>
          <w:rFonts w:ascii="Arial" w:hAnsi="Arial" w:cs="Arial"/>
        </w:rPr>
      </w:pPr>
      <w:r>
        <w:rPr>
          <w:rFonts w:ascii="Arial" w:hAnsi="Arial" w:cs="Arial"/>
        </w:rPr>
        <w:t>The module deals with fundamental principles according to which money markets operate worldwide.</w:t>
      </w:r>
    </w:p>
    <w:p w14:paraId="302238C5" w14:textId="77777777" w:rsidR="00641D6D" w:rsidRPr="00302082" w:rsidRDefault="00641D6D" w:rsidP="00DC18C9">
      <w:pPr>
        <w:pBdr>
          <w:bottom w:val="single" w:sz="6" w:space="1" w:color="auto"/>
        </w:pBdr>
        <w:spacing w:after="120" w:line="240" w:lineRule="auto"/>
        <w:ind w:left="567" w:right="260"/>
        <w:rPr>
          <w:rFonts w:ascii="Arial" w:hAnsi="Arial" w:cs="Arial"/>
        </w:rPr>
      </w:pPr>
    </w:p>
    <w:p w14:paraId="2BE8B7B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DC61F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6A5FD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C17406" w14:textId="77777777" w:rsidTr="00694309">
        <w:trPr>
          <w:trHeight w:val="317"/>
        </w:trPr>
        <w:tc>
          <w:tcPr>
            <w:tcW w:w="1526" w:type="dxa"/>
          </w:tcPr>
          <w:p w14:paraId="18EB51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6A040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C72BE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FEC72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DF04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746A65" w14:textId="77777777" w:rsidTr="00694309">
        <w:trPr>
          <w:trHeight w:val="305"/>
        </w:trPr>
        <w:tc>
          <w:tcPr>
            <w:tcW w:w="1526" w:type="dxa"/>
          </w:tcPr>
          <w:p w14:paraId="728CD45B" w14:textId="77777777" w:rsidR="00422B69" w:rsidRPr="00302082" w:rsidRDefault="00422B69" w:rsidP="00302082">
            <w:pPr>
              <w:spacing w:after="120"/>
              <w:ind w:right="-330"/>
              <w:rPr>
                <w:rFonts w:ascii="Arial" w:hAnsi="Arial" w:cs="Arial"/>
              </w:rPr>
            </w:pPr>
          </w:p>
        </w:tc>
        <w:tc>
          <w:tcPr>
            <w:tcW w:w="1701" w:type="dxa"/>
          </w:tcPr>
          <w:p w14:paraId="1FBBA085" w14:textId="77777777" w:rsidR="00422B69" w:rsidRPr="00302082" w:rsidRDefault="00422B69" w:rsidP="00302082">
            <w:pPr>
              <w:spacing w:after="120"/>
              <w:ind w:right="-330"/>
              <w:rPr>
                <w:rFonts w:ascii="Arial" w:hAnsi="Arial" w:cs="Arial"/>
              </w:rPr>
            </w:pPr>
          </w:p>
        </w:tc>
        <w:tc>
          <w:tcPr>
            <w:tcW w:w="2410" w:type="dxa"/>
          </w:tcPr>
          <w:p w14:paraId="7C09D2B9" w14:textId="77777777" w:rsidR="00422B69" w:rsidRPr="00302082" w:rsidRDefault="00422B69" w:rsidP="00302082">
            <w:pPr>
              <w:spacing w:after="120"/>
              <w:ind w:right="-330"/>
              <w:rPr>
                <w:rFonts w:ascii="Arial" w:hAnsi="Arial" w:cs="Arial"/>
              </w:rPr>
            </w:pPr>
          </w:p>
        </w:tc>
        <w:tc>
          <w:tcPr>
            <w:tcW w:w="2448" w:type="dxa"/>
          </w:tcPr>
          <w:p w14:paraId="1FE5FD31" w14:textId="77777777" w:rsidR="00422B69" w:rsidRPr="00302082" w:rsidRDefault="00422B69" w:rsidP="00302082">
            <w:pPr>
              <w:spacing w:after="120"/>
              <w:ind w:right="-330"/>
              <w:rPr>
                <w:rFonts w:ascii="Arial" w:hAnsi="Arial" w:cs="Arial"/>
              </w:rPr>
            </w:pPr>
          </w:p>
        </w:tc>
        <w:tc>
          <w:tcPr>
            <w:tcW w:w="2597" w:type="dxa"/>
          </w:tcPr>
          <w:p w14:paraId="552F0F8D" w14:textId="77777777" w:rsidR="00422B69" w:rsidRPr="00302082" w:rsidRDefault="00422B69" w:rsidP="00302082">
            <w:pPr>
              <w:spacing w:after="120"/>
              <w:ind w:right="-330"/>
              <w:rPr>
                <w:rFonts w:ascii="Arial" w:hAnsi="Arial" w:cs="Arial"/>
              </w:rPr>
            </w:pPr>
          </w:p>
        </w:tc>
      </w:tr>
      <w:tr w:rsidR="00302082" w:rsidRPr="00302082" w14:paraId="10F6003E" w14:textId="77777777" w:rsidTr="00694309">
        <w:trPr>
          <w:trHeight w:val="305"/>
        </w:trPr>
        <w:tc>
          <w:tcPr>
            <w:tcW w:w="1526" w:type="dxa"/>
          </w:tcPr>
          <w:p w14:paraId="522253D2" w14:textId="77777777" w:rsidR="00422B69" w:rsidRPr="00302082" w:rsidRDefault="00422B69" w:rsidP="00302082">
            <w:pPr>
              <w:spacing w:after="120"/>
              <w:ind w:right="-330"/>
              <w:rPr>
                <w:rFonts w:ascii="Arial" w:hAnsi="Arial" w:cs="Arial"/>
              </w:rPr>
            </w:pPr>
          </w:p>
        </w:tc>
        <w:tc>
          <w:tcPr>
            <w:tcW w:w="1701" w:type="dxa"/>
          </w:tcPr>
          <w:p w14:paraId="09F682CC" w14:textId="77777777" w:rsidR="00422B69" w:rsidRPr="00302082" w:rsidRDefault="00422B69" w:rsidP="00302082">
            <w:pPr>
              <w:spacing w:after="120"/>
              <w:ind w:right="-330"/>
              <w:rPr>
                <w:rFonts w:ascii="Arial" w:hAnsi="Arial" w:cs="Arial"/>
              </w:rPr>
            </w:pPr>
          </w:p>
        </w:tc>
        <w:tc>
          <w:tcPr>
            <w:tcW w:w="2410" w:type="dxa"/>
          </w:tcPr>
          <w:p w14:paraId="510487FA" w14:textId="77777777" w:rsidR="00422B69" w:rsidRPr="00302082" w:rsidRDefault="00422B69" w:rsidP="00302082">
            <w:pPr>
              <w:spacing w:after="120"/>
              <w:ind w:right="-330"/>
              <w:rPr>
                <w:rFonts w:ascii="Arial" w:hAnsi="Arial" w:cs="Arial"/>
              </w:rPr>
            </w:pPr>
          </w:p>
        </w:tc>
        <w:tc>
          <w:tcPr>
            <w:tcW w:w="2448" w:type="dxa"/>
          </w:tcPr>
          <w:p w14:paraId="35E160AE" w14:textId="77777777" w:rsidR="00422B69" w:rsidRPr="00302082" w:rsidRDefault="00422B69" w:rsidP="00302082">
            <w:pPr>
              <w:spacing w:after="120"/>
              <w:ind w:right="-330"/>
              <w:rPr>
                <w:rFonts w:ascii="Arial" w:hAnsi="Arial" w:cs="Arial"/>
              </w:rPr>
            </w:pPr>
          </w:p>
        </w:tc>
        <w:tc>
          <w:tcPr>
            <w:tcW w:w="2597" w:type="dxa"/>
          </w:tcPr>
          <w:p w14:paraId="2246CB67" w14:textId="77777777" w:rsidR="00422B69" w:rsidRPr="00302082" w:rsidRDefault="00422B69" w:rsidP="00302082">
            <w:pPr>
              <w:spacing w:after="120"/>
              <w:ind w:right="-330"/>
              <w:rPr>
                <w:rFonts w:ascii="Arial" w:hAnsi="Arial" w:cs="Arial"/>
              </w:rPr>
            </w:pPr>
          </w:p>
        </w:tc>
      </w:tr>
    </w:tbl>
    <w:p w14:paraId="48740B7C" w14:textId="77777777" w:rsidR="00D83563" w:rsidRDefault="00D83563" w:rsidP="00302082">
      <w:pPr>
        <w:spacing w:after="120" w:line="240" w:lineRule="auto"/>
        <w:ind w:right="-330"/>
        <w:rPr>
          <w:rFonts w:ascii="Arial" w:hAnsi="Arial" w:cs="Arial"/>
        </w:rPr>
      </w:pPr>
    </w:p>
    <w:p w14:paraId="26E9806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3EED" w14:textId="77777777" w:rsidR="008B781C" w:rsidRDefault="008B781C" w:rsidP="009A2D37">
      <w:pPr>
        <w:spacing w:after="0" w:line="240" w:lineRule="auto"/>
      </w:pPr>
      <w:r>
        <w:separator/>
      </w:r>
    </w:p>
  </w:endnote>
  <w:endnote w:type="continuationSeparator" w:id="0">
    <w:p w14:paraId="53BFE268" w14:textId="77777777" w:rsidR="008B781C" w:rsidRDefault="008B781C" w:rsidP="009A2D37">
      <w:pPr>
        <w:spacing w:after="0" w:line="240" w:lineRule="auto"/>
      </w:pPr>
      <w:r>
        <w:continuationSeparator/>
      </w:r>
    </w:p>
  </w:endnote>
  <w:endnote w:type="continuationNotice" w:id="1">
    <w:p w14:paraId="358F74C8" w14:textId="77777777" w:rsidR="008B781C" w:rsidRDefault="008B7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E1B55A" w14:textId="1401E868" w:rsidR="008B2543" w:rsidRDefault="0019787E" w:rsidP="009A2D37">
        <w:pPr>
          <w:pStyle w:val="Footer"/>
          <w:jc w:val="center"/>
        </w:pPr>
        <w:r>
          <w:fldChar w:fldCharType="begin"/>
        </w:r>
        <w:r>
          <w:instrText xml:space="preserve"> PAGE   \* MERGEFORMAT </w:instrText>
        </w:r>
        <w:r>
          <w:fldChar w:fldCharType="separate"/>
        </w:r>
        <w:r w:rsidR="00DC18C9">
          <w:rPr>
            <w:noProof/>
          </w:rPr>
          <w:t>4</w:t>
        </w:r>
        <w:r>
          <w:rPr>
            <w:noProof/>
          </w:rPr>
          <w:fldChar w:fldCharType="end"/>
        </w:r>
      </w:p>
    </w:sdtContent>
  </w:sdt>
  <w:p w14:paraId="4CF735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B6B5" w14:textId="77777777" w:rsidR="008B781C" w:rsidRDefault="008B781C" w:rsidP="009A2D37">
      <w:pPr>
        <w:spacing w:after="0" w:line="240" w:lineRule="auto"/>
      </w:pPr>
      <w:r>
        <w:separator/>
      </w:r>
    </w:p>
  </w:footnote>
  <w:footnote w:type="continuationSeparator" w:id="0">
    <w:p w14:paraId="39D4181A" w14:textId="77777777" w:rsidR="008B781C" w:rsidRDefault="008B781C" w:rsidP="009A2D37">
      <w:pPr>
        <w:spacing w:after="0" w:line="240" w:lineRule="auto"/>
      </w:pPr>
      <w:r>
        <w:continuationSeparator/>
      </w:r>
    </w:p>
  </w:footnote>
  <w:footnote w:type="continuationNotice" w:id="1">
    <w:p w14:paraId="5227B8CB" w14:textId="77777777" w:rsidR="008B781C" w:rsidRDefault="008B7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4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14A32F" wp14:editId="5FC4F48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16AB30" w14:textId="77777777" w:rsidR="008B2543" w:rsidRPr="008C00F8" w:rsidRDefault="008B2543" w:rsidP="005E6D38">
    <w:pPr>
      <w:pStyle w:val="Heading1"/>
      <w:spacing w:before="60" w:after="60"/>
      <w:rPr>
        <w:rFonts w:ascii="Arial" w:hAnsi="Arial" w:cs="Arial"/>
      </w:rPr>
    </w:pPr>
  </w:p>
  <w:p w14:paraId="59B20C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B2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4B5B5" wp14:editId="5E1BA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099B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25AEA"/>
    <w:multiLevelType w:val="multilevel"/>
    <w:tmpl w:val="E8CC7186"/>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8977E1"/>
    <w:multiLevelType w:val="hybridMultilevel"/>
    <w:tmpl w:val="7EAE66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C6E68"/>
    <w:multiLevelType w:val="hybridMultilevel"/>
    <w:tmpl w:val="975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7"/>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E2"/>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45792"/>
    <w:rsid w:val="00063A2F"/>
    <w:rsid w:val="000678D3"/>
    <w:rsid w:val="00094810"/>
    <w:rsid w:val="00096DA4"/>
    <w:rsid w:val="000C0294"/>
    <w:rsid w:val="000C6B0E"/>
    <w:rsid w:val="000C7A1C"/>
    <w:rsid w:val="000D2A8A"/>
    <w:rsid w:val="000D32AC"/>
    <w:rsid w:val="000D47B2"/>
    <w:rsid w:val="000E135B"/>
    <w:rsid w:val="000E20C1"/>
    <w:rsid w:val="000E3B73"/>
    <w:rsid w:val="000F6C56"/>
    <w:rsid w:val="000F7FBF"/>
    <w:rsid w:val="00106BE5"/>
    <w:rsid w:val="00110947"/>
    <w:rsid w:val="00111906"/>
    <w:rsid w:val="00111CB3"/>
    <w:rsid w:val="00117577"/>
    <w:rsid w:val="00117793"/>
    <w:rsid w:val="001206E4"/>
    <w:rsid w:val="001214D3"/>
    <w:rsid w:val="00121BFC"/>
    <w:rsid w:val="00133708"/>
    <w:rsid w:val="001402AD"/>
    <w:rsid w:val="001470E2"/>
    <w:rsid w:val="001540CE"/>
    <w:rsid w:val="0015717B"/>
    <w:rsid w:val="00157ACA"/>
    <w:rsid w:val="00160427"/>
    <w:rsid w:val="00162D46"/>
    <w:rsid w:val="00172793"/>
    <w:rsid w:val="00180558"/>
    <w:rsid w:val="001811E5"/>
    <w:rsid w:val="00183B34"/>
    <w:rsid w:val="00185F46"/>
    <w:rsid w:val="001863D1"/>
    <w:rsid w:val="00187645"/>
    <w:rsid w:val="00196C6A"/>
    <w:rsid w:val="0019787E"/>
    <w:rsid w:val="001A425B"/>
    <w:rsid w:val="001B1B28"/>
    <w:rsid w:val="001B27FB"/>
    <w:rsid w:val="001C4A85"/>
    <w:rsid w:val="001C5443"/>
    <w:rsid w:val="001D0C7D"/>
    <w:rsid w:val="001D1F2D"/>
    <w:rsid w:val="001D2314"/>
    <w:rsid w:val="001D44C5"/>
    <w:rsid w:val="001D6398"/>
    <w:rsid w:val="001E1F45"/>
    <w:rsid w:val="001E62C1"/>
    <w:rsid w:val="001F0779"/>
    <w:rsid w:val="001F32BD"/>
    <w:rsid w:val="001F3C3E"/>
    <w:rsid w:val="00201C5F"/>
    <w:rsid w:val="0020243A"/>
    <w:rsid w:val="0021578E"/>
    <w:rsid w:val="00227582"/>
    <w:rsid w:val="002308BE"/>
    <w:rsid w:val="0023112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022"/>
    <w:rsid w:val="002E71C0"/>
    <w:rsid w:val="002F05F4"/>
    <w:rsid w:val="002F0CE4"/>
    <w:rsid w:val="002F23EF"/>
    <w:rsid w:val="002F2626"/>
    <w:rsid w:val="00300CCB"/>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BE4"/>
    <w:rsid w:val="00460925"/>
    <w:rsid w:val="00471C6C"/>
    <w:rsid w:val="00472023"/>
    <w:rsid w:val="00486993"/>
    <w:rsid w:val="00492DA4"/>
    <w:rsid w:val="00496AA3"/>
    <w:rsid w:val="00497C98"/>
    <w:rsid w:val="004A39D7"/>
    <w:rsid w:val="004A55FA"/>
    <w:rsid w:val="004B44F7"/>
    <w:rsid w:val="004B5D03"/>
    <w:rsid w:val="004C1EC4"/>
    <w:rsid w:val="004D035C"/>
    <w:rsid w:val="004F3C18"/>
    <w:rsid w:val="004F4328"/>
    <w:rsid w:val="005005E4"/>
    <w:rsid w:val="00513689"/>
    <w:rsid w:val="0051375A"/>
    <w:rsid w:val="00521097"/>
    <w:rsid w:val="0053059E"/>
    <w:rsid w:val="00532F6F"/>
    <w:rsid w:val="00533663"/>
    <w:rsid w:val="005460C2"/>
    <w:rsid w:val="005510E0"/>
    <w:rsid w:val="005526FB"/>
    <w:rsid w:val="0055280A"/>
    <w:rsid w:val="005548E1"/>
    <w:rsid w:val="0055585D"/>
    <w:rsid w:val="0056127B"/>
    <w:rsid w:val="00561D26"/>
    <w:rsid w:val="00564738"/>
    <w:rsid w:val="00567EC9"/>
    <w:rsid w:val="00571630"/>
    <w:rsid w:val="005759F4"/>
    <w:rsid w:val="005779D1"/>
    <w:rsid w:val="0058041A"/>
    <w:rsid w:val="00586F7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2BF"/>
    <w:rsid w:val="00637A50"/>
    <w:rsid w:val="00641745"/>
    <w:rsid w:val="00641D6D"/>
    <w:rsid w:val="0064364E"/>
    <w:rsid w:val="006438F3"/>
    <w:rsid w:val="00647907"/>
    <w:rsid w:val="00651A82"/>
    <w:rsid w:val="006525E9"/>
    <w:rsid w:val="0066747B"/>
    <w:rsid w:val="006725EC"/>
    <w:rsid w:val="00674ED0"/>
    <w:rsid w:val="00681F9B"/>
    <w:rsid w:val="00682650"/>
    <w:rsid w:val="00683609"/>
    <w:rsid w:val="00684851"/>
    <w:rsid w:val="00694309"/>
    <w:rsid w:val="00695285"/>
    <w:rsid w:val="00696FF5"/>
    <w:rsid w:val="00697EBC"/>
    <w:rsid w:val="006A6BB4"/>
    <w:rsid w:val="006A7FB0"/>
    <w:rsid w:val="006C2A9A"/>
    <w:rsid w:val="006C423D"/>
    <w:rsid w:val="006C46EF"/>
    <w:rsid w:val="006C4C67"/>
    <w:rsid w:val="006D13C0"/>
    <w:rsid w:val="006D41AB"/>
    <w:rsid w:val="006D444F"/>
    <w:rsid w:val="006D506A"/>
    <w:rsid w:val="006E03E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81C"/>
    <w:rsid w:val="008D7401"/>
    <w:rsid w:val="00903DF6"/>
    <w:rsid w:val="00921CF6"/>
    <w:rsid w:val="00922E9E"/>
    <w:rsid w:val="00924EF0"/>
    <w:rsid w:val="00934D7B"/>
    <w:rsid w:val="00947180"/>
    <w:rsid w:val="009567BE"/>
    <w:rsid w:val="009676FA"/>
    <w:rsid w:val="009679E0"/>
    <w:rsid w:val="00977632"/>
    <w:rsid w:val="009811B5"/>
    <w:rsid w:val="00982A8E"/>
    <w:rsid w:val="00987DB4"/>
    <w:rsid w:val="0099029D"/>
    <w:rsid w:val="00996204"/>
    <w:rsid w:val="009A26CB"/>
    <w:rsid w:val="009A2BC2"/>
    <w:rsid w:val="009A2D37"/>
    <w:rsid w:val="009A7587"/>
    <w:rsid w:val="009B0A69"/>
    <w:rsid w:val="009C2474"/>
    <w:rsid w:val="009C7082"/>
    <w:rsid w:val="009D0006"/>
    <w:rsid w:val="009D068C"/>
    <w:rsid w:val="009D2B60"/>
    <w:rsid w:val="009E5807"/>
    <w:rsid w:val="009F3A2A"/>
    <w:rsid w:val="009F731F"/>
    <w:rsid w:val="009F7D33"/>
    <w:rsid w:val="00A021FE"/>
    <w:rsid w:val="00A1270E"/>
    <w:rsid w:val="00A15342"/>
    <w:rsid w:val="00A3007E"/>
    <w:rsid w:val="00A32048"/>
    <w:rsid w:val="00A41F06"/>
    <w:rsid w:val="00A50FD4"/>
    <w:rsid w:val="00A52DB4"/>
    <w:rsid w:val="00A618E1"/>
    <w:rsid w:val="00A629B9"/>
    <w:rsid w:val="00A67EEA"/>
    <w:rsid w:val="00A70C20"/>
    <w:rsid w:val="00A74292"/>
    <w:rsid w:val="00A776DE"/>
    <w:rsid w:val="00A80640"/>
    <w:rsid w:val="00A84972"/>
    <w:rsid w:val="00A87FFD"/>
    <w:rsid w:val="00A97038"/>
    <w:rsid w:val="00AA3477"/>
    <w:rsid w:val="00AA3C15"/>
    <w:rsid w:val="00AA6330"/>
    <w:rsid w:val="00AC7501"/>
    <w:rsid w:val="00AD748B"/>
    <w:rsid w:val="00AE4865"/>
    <w:rsid w:val="00AF4554"/>
    <w:rsid w:val="00AF4CB9"/>
    <w:rsid w:val="00AF50EE"/>
    <w:rsid w:val="00B0591D"/>
    <w:rsid w:val="00B13402"/>
    <w:rsid w:val="00B14BC2"/>
    <w:rsid w:val="00B17024"/>
    <w:rsid w:val="00B17CD2"/>
    <w:rsid w:val="00B213D2"/>
    <w:rsid w:val="00B248BA"/>
    <w:rsid w:val="00B24B56"/>
    <w:rsid w:val="00B261E9"/>
    <w:rsid w:val="00B30E07"/>
    <w:rsid w:val="00B34ADD"/>
    <w:rsid w:val="00B52FF5"/>
    <w:rsid w:val="00B5498B"/>
    <w:rsid w:val="00B57219"/>
    <w:rsid w:val="00B658A3"/>
    <w:rsid w:val="00B746A8"/>
    <w:rsid w:val="00B7664D"/>
    <w:rsid w:val="00B80989"/>
    <w:rsid w:val="00B858DB"/>
    <w:rsid w:val="00B9109B"/>
    <w:rsid w:val="00B927AE"/>
    <w:rsid w:val="00B93721"/>
    <w:rsid w:val="00B937B1"/>
    <w:rsid w:val="00B95C45"/>
    <w:rsid w:val="00BA453C"/>
    <w:rsid w:val="00BA4E02"/>
    <w:rsid w:val="00BB2045"/>
    <w:rsid w:val="00BB2A6D"/>
    <w:rsid w:val="00BB4189"/>
    <w:rsid w:val="00BC19F7"/>
    <w:rsid w:val="00BC41ED"/>
    <w:rsid w:val="00BD009E"/>
    <w:rsid w:val="00BD0EF8"/>
    <w:rsid w:val="00BD7A8C"/>
    <w:rsid w:val="00BE2126"/>
    <w:rsid w:val="00BE3B17"/>
    <w:rsid w:val="00BE6E0E"/>
    <w:rsid w:val="00BE7E64"/>
    <w:rsid w:val="00BF51AB"/>
    <w:rsid w:val="00BF716B"/>
    <w:rsid w:val="00BF7233"/>
    <w:rsid w:val="00C02AA2"/>
    <w:rsid w:val="00C04C95"/>
    <w:rsid w:val="00C12613"/>
    <w:rsid w:val="00C16DEF"/>
    <w:rsid w:val="00C2492F"/>
    <w:rsid w:val="00C3744A"/>
    <w:rsid w:val="00C4002A"/>
    <w:rsid w:val="00C43BA0"/>
    <w:rsid w:val="00C46912"/>
    <w:rsid w:val="00C57028"/>
    <w:rsid w:val="00C612A8"/>
    <w:rsid w:val="00C67631"/>
    <w:rsid w:val="00C709C6"/>
    <w:rsid w:val="00C729D7"/>
    <w:rsid w:val="00C83354"/>
    <w:rsid w:val="00C84004"/>
    <w:rsid w:val="00C843F6"/>
    <w:rsid w:val="00C84507"/>
    <w:rsid w:val="00C862C7"/>
    <w:rsid w:val="00C936F4"/>
    <w:rsid w:val="00CA3254"/>
    <w:rsid w:val="00CB11CE"/>
    <w:rsid w:val="00CC25A2"/>
    <w:rsid w:val="00CD7F07"/>
    <w:rsid w:val="00CE04F3"/>
    <w:rsid w:val="00CE12D8"/>
    <w:rsid w:val="00CE4574"/>
    <w:rsid w:val="00CE70E6"/>
    <w:rsid w:val="00CF2E1E"/>
    <w:rsid w:val="00D02E99"/>
    <w:rsid w:val="00D13357"/>
    <w:rsid w:val="00D13A13"/>
    <w:rsid w:val="00D2689A"/>
    <w:rsid w:val="00D27575"/>
    <w:rsid w:val="00D65506"/>
    <w:rsid w:val="00D773CF"/>
    <w:rsid w:val="00D83563"/>
    <w:rsid w:val="00D8448F"/>
    <w:rsid w:val="00DA64B6"/>
    <w:rsid w:val="00DB5C9D"/>
    <w:rsid w:val="00DC18C9"/>
    <w:rsid w:val="00DD02E6"/>
    <w:rsid w:val="00DF459E"/>
    <w:rsid w:val="00DF665B"/>
    <w:rsid w:val="00E013A2"/>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AC9"/>
    <w:rsid w:val="00EE543D"/>
    <w:rsid w:val="00EF039B"/>
    <w:rsid w:val="00EF4933"/>
    <w:rsid w:val="00EF5044"/>
    <w:rsid w:val="00F01956"/>
    <w:rsid w:val="00F116CE"/>
    <w:rsid w:val="00F176DE"/>
    <w:rsid w:val="00F21C47"/>
    <w:rsid w:val="00F244E2"/>
    <w:rsid w:val="00F340DE"/>
    <w:rsid w:val="00F43542"/>
    <w:rsid w:val="00F44BAB"/>
    <w:rsid w:val="00F527CB"/>
    <w:rsid w:val="00F562AA"/>
    <w:rsid w:val="00F56917"/>
    <w:rsid w:val="00F66975"/>
    <w:rsid w:val="00F66F2A"/>
    <w:rsid w:val="00F7105A"/>
    <w:rsid w:val="00F712EB"/>
    <w:rsid w:val="00F7710E"/>
    <w:rsid w:val="00F77676"/>
    <w:rsid w:val="00F8197C"/>
    <w:rsid w:val="00F82B4E"/>
    <w:rsid w:val="00F87559"/>
    <w:rsid w:val="00F9170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F5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010DA"/>
  <w15:docId w15:val="{35F2037E-2BBE-4E31-9292-6221879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1470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34A0D27-D0DA-4CDE-8104-39E36FB6E652}">
  <ds:schemaRefs>
    <ds:schemaRef ds:uri="http://schemas.openxmlformats.org/officeDocument/2006/bibliography"/>
  </ds:schemaRefs>
</ds:datastoreItem>
</file>

<file path=customXml/itemProps2.xml><?xml version="1.0" encoding="utf-8"?>
<ds:datastoreItem xmlns:ds="http://schemas.openxmlformats.org/officeDocument/2006/customXml" ds:itemID="{4BA383DA-8CB3-4CE8-885B-7103BCA414C0}"/>
</file>

<file path=customXml/itemProps3.xml><?xml version="1.0" encoding="utf-8"?>
<ds:datastoreItem xmlns:ds="http://schemas.openxmlformats.org/officeDocument/2006/customXml" ds:itemID="{8C90D119-8755-4A01-8DB1-8CEA87646C6D}"/>
</file>

<file path=customXml/itemProps4.xml><?xml version="1.0" encoding="utf-8"?>
<ds:datastoreItem xmlns:ds="http://schemas.openxmlformats.org/officeDocument/2006/customXml" ds:itemID="{4458A98F-D888-471E-9257-4CC8BE637779}"/>
</file>

<file path=docProps/app.xml><?xml version="1.0" encoding="utf-8"?>
<Properties xmlns="http://schemas.openxmlformats.org/officeDocument/2006/extended-properties" xmlns:vt="http://schemas.openxmlformats.org/officeDocument/2006/docPropsVTypes">
  <Template>Normal.dotm</Template>
  <TotalTime>70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Sarah Collins</cp:lastModifiedBy>
  <cp:revision>3</cp:revision>
  <cp:lastPrinted>2015-09-09T08:37:00Z</cp:lastPrinted>
  <dcterms:created xsi:type="dcterms:W3CDTF">2018-11-07T13:33:00Z</dcterms:created>
  <dcterms:modified xsi:type="dcterms:W3CDTF">2019-02-28T11:30:00Z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