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E6978"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2EB9BFB" w14:textId="4C1DA70F" w:rsidR="00441215" w:rsidRPr="001A2800" w:rsidRDefault="00282AF5" w:rsidP="00441215">
      <w:pPr>
        <w:spacing w:after="120" w:line="240" w:lineRule="auto"/>
        <w:ind w:left="567" w:right="260"/>
        <w:jc w:val="both"/>
        <w:rPr>
          <w:rFonts w:ascii="Arial" w:hAnsi="Arial" w:cs="Arial"/>
        </w:rPr>
      </w:pPr>
      <w:r>
        <w:rPr>
          <w:rFonts w:ascii="Arial" w:hAnsi="Arial" w:cs="Arial"/>
        </w:rPr>
        <w:t>ECON6030 (EC603</w:t>
      </w:r>
      <w:r w:rsidR="00441215" w:rsidRPr="001A2800">
        <w:rPr>
          <w:rFonts w:ascii="Arial" w:hAnsi="Arial" w:cs="Arial"/>
        </w:rPr>
        <w:t xml:space="preserve">) </w:t>
      </w:r>
      <w:r w:rsidRPr="002E3A3C">
        <w:rPr>
          <w:rFonts w:ascii="Arial" w:hAnsi="Arial" w:cs="Arial"/>
        </w:rPr>
        <w:t>Financial Crises</w:t>
      </w:r>
    </w:p>
    <w:p w14:paraId="6963F52A" w14:textId="77777777" w:rsidR="001A2800" w:rsidRPr="00441215" w:rsidRDefault="001A2800" w:rsidP="00441215">
      <w:pPr>
        <w:spacing w:after="120" w:line="240" w:lineRule="auto"/>
        <w:ind w:left="567" w:right="260"/>
        <w:jc w:val="both"/>
        <w:rPr>
          <w:rFonts w:ascii="Arial" w:hAnsi="Arial" w:cs="Arial"/>
        </w:rPr>
      </w:pPr>
    </w:p>
    <w:p w14:paraId="63CBCF9D" w14:textId="7CB6EFF5" w:rsidR="009A2D37" w:rsidRPr="00302082" w:rsidRDefault="00A4012B"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1CE8954D" w14:textId="34A02314" w:rsidR="009A2D37" w:rsidRPr="00441215" w:rsidRDefault="00A4012B" w:rsidP="00696FF5">
      <w:pPr>
        <w:spacing w:after="120" w:line="240" w:lineRule="auto"/>
        <w:ind w:left="567" w:right="260"/>
        <w:rPr>
          <w:rFonts w:ascii="Arial" w:hAnsi="Arial" w:cs="Arial"/>
          <w:iCs/>
        </w:rPr>
      </w:pPr>
      <w:r>
        <w:rPr>
          <w:rFonts w:ascii="Arial" w:hAnsi="Arial" w:cs="Arial"/>
          <w:iCs/>
        </w:rPr>
        <w:t>Division of Human and Social Sciences</w:t>
      </w:r>
    </w:p>
    <w:p w14:paraId="21B46798" w14:textId="77777777" w:rsidR="009A2D37" w:rsidRPr="00302082" w:rsidRDefault="009A2D37" w:rsidP="00302082">
      <w:pPr>
        <w:spacing w:after="120" w:line="240" w:lineRule="auto"/>
        <w:ind w:left="426" w:right="260"/>
        <w:rPr>
          <w:rFonts w:ascii="Arial" w:hAnsi="Arial" w:cs="Arial"/>
          <w:i/>
          <w:iCs/>
        </w:rPr>
      </w:pPr>
    </w:p>
    <w:p w14:paraId="20F6E3AC"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A8912D4" w14:textId="3EF08BE3" w:rsidR="009A2D37" w:rsidRPr="00441215" w:rsidRDefault="00DF622E" w:rsidP="00696FF5">
      <w:pPr>
        <w:spacing w:after="120" w:line="240" w:lineRule="auto"/>
        <w:ind w:left="567" w:right="260"/>
        <w:jc w:val="both"/>
        <w:rPr>
          <w:rFonts w:ascii="Arial" w:hAnsi="Arial" w:cs="Arial"/>
        </w:rPr>
      </w:pPr>
      <w:r>
        <w:rPr>
          <w:rFonts w:ascii="Arial" w:hAnsi="Arial" w:cs="Arial"/>
        </w:rPr>
        <w:t>Level 6</w:t>
      </w:r>
    </w:p>
    <w:p w14:paraId="37A42496" w14:textId="77777777" w:rsidR="009A2D37" w:rsidRPr="00302082" w:rsidRDefault="009A2D37" w:rsidP="00302082">
      <w:pPr>
        <w:spacing w:after="120" w:line="240" w:lineRule="auto"/>
        <w:ind w:left="426" w:right="260"/>
        <w:rPr>
          <w:rFonts w:ascii="Arial" w:hAnsi="Arial" w:cs="Arial"/>
          <w:i/>
          <w:iCs/>
        </w:rPr>
      </w:pPr>
    </w:p>
    <w:p w14:paraId="2F1C52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A89D7" w14:textId="77777777" w:rsidR="00DF622E" w:rsidRPr="00441215" w:rsidRDefault="00DF622E" w:rsidP="00DF622E">
      <w:pPr>
        <w:pStyle w:val="NormalWeb"/>
        <w:spacing w:before="0" w:beforeAutospacing="0" w:after="120" w:afterAutospacing="0"/>
        <w:ind w:left="360" w:right="260" w:firstLine="207"/>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60D04451" w14:textId="77777777" w:rsidR="009A2D37" w:rsidRPr="00302082" w:rsidRDefault="009A2D37" w:rsidP="00302082">
      <w:pPr>
        <w:spacing w:after="120" w:line="240" w:lineRule="auto"/>
        <w:ind w:left="426" w:right="260"/>
        <w:rPr>
          <w:rFonts w:ascii="Arial" w:hAnsi="Arial" w:cs="Arial"/>
          <w:i/>
        </w:rPr>
      </w:pPr>
    </w:p>
    <w:p w14:paraId="30D9D28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F6E95F5" w14:textId="0E8EBB52" w:rsidR="00441215" w:rsidRDefault="00DF622E" w:rsidP="00696FF5">
      <w:pPr>
        <w:spacing w:after="120" w:line="240" w:lineRule="auto"/>
        <w:ind w:left="567" w:right="260"/>
        <w:jc w:val="both"/>
        <w:rPr>
          <w:rFonts w:ascii="Arial" w:hAnsi="Arial" w:cs="Arial"/>
          <w:iCs/>
        </w:rPr>
      </w:pPr>
      <w:r>
        <w:rPr>
          <w:rFonts w:ascii="Arial" w:hAnsi="Arial" w:cs="Arial"/>
          <w:iCs/>
        </w:rPr>
        <w:t xml:space="preserve">Autumn </w:t>
      </w:r>
      <w:r w:rsidR="003738C9">
        <w:rPr>
          <w:rFonts w:ascii="Arial" w:hAnsi="Arial" w:cs="Arial"/>
          <w:iCs/>
        </w:rPr>
        <w:t>or Spring</w:t>
      </w:r>
    </w:p>
    <w:p w14:paraId="407B96B8" w14:textId="77777777" w:rsidR="00441215" w:rsidRDefault="00441215" w:rsidP="00441215">
      <w:pPr>
        <w:spacing w:after="120" w:line="240" w:lineRule="auto"/>
        <w:ind w:left="567" w:right="260"/>
        <w:jc w:val="both"/>
        <w:rPr>
          <w:rFonts w:ascii="Arial" w:hAnsi="Arial" w:cs="Arial"/>
          <w:b/>
        </w:rPr>
      </w:pPr>
    </w:p>
    <w:p w14:paraId="6051EBF4"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E7E9982" w14:textId="69D4014B" w:rsidR="00DF622E" w:rsidRPr="00DF622E" w:rsidRDefault="00DF622E" w:rsidP="00DF622E">
      <w:pPr>
        <w:spacing w:after="120" w:line="240" w:lineRule="auto"/>
        <w:ind w:left="567" w:right="260"/>
        <w:jc w:val="both"/>
        <w:rPr>
          <w:rFonts w:ascii="Arial" w:hAnsi="Arial" w:cs="Arial"/>
        </w:rPr>
      </w:pPr>
      <w:r w:rsidRPr="00DF622E">
        <w:rPr>
          <w:rFonts w:ascii="Arial" w:hAnsi="Arial" w:cs="Arial"/>
        </w:rPr>
        <w:t>Prerequisites:</w:t>
      </w:r>
    </w:p>
    <w:p w14:paraId="32E809F7" w14:textId="77777777" w:rsidR="00DF622E" w:rsidRDefault="00DF622E" w:rsidP="00DF622E">
      <w:pPr>
        <w:spacing w:after="120" w:line="240" w:lineRule="auto"/>
        <w:ind w:right="260" w:firstLine="567"/>
        <w:rPr>
          <w:rFonts w:ascii="Arial" w:hAnsi="Arial" w:cs="Arial"/>
          <w:iCs/>
        </w:rPr>
      </w:pPr>
      <w:r w:rsidRPr="00DF622E">
        <w:rPr>
          <w:rFonts w:ascii="Arial" w:hAnsi="Arial" w:cs="Arial"/>
          <w:iCs/>
        </w:rPr>
        <w:t>EC</w:t>
      </w:r>
      <w:r>
        <w:rPr>
          <w:rFonts w:ascii="Arial" w:hAnsi="Arial" w:cs="Arial"/>
          <w:iCs/>
        </w:rPr>
        <w:t>ON</w:t>
      </w:r>
      <w:r w:rsidRPr="00DF622E">
        <w:rPr>
          <w:rFonts w:ascii="Arial" w:hAnsi="Arial" w:cs="Arial"/>
          <w:iCs/>
        </w:rPr>
        <w:t>502</w:t>
      </w:r>
      <w:r>
        <w:rPr>
          <w:rFonts w:ascii="Arial" w:hAnsi="Arial" w:cs="Arial"/>
          <w:iCs/>
        </w:rPr>
        <w:t>0</w:t>
      </w:r>
      <w:r w:rsidRPr="00DF622E">
        <w:rPr>
          <w:rFonts w:ascii="Arial" w:hAnsi="Arial" w:cs="Arial"/>
          <w:iCs/>
        </w:rPr>
        <w:t xml:space="preserve"> </w:t>
      </w:r>
      <w:r>
        <w:rPr>
          <w:rFonts w:ascii="Arial" w:hAnsi="Arial" w:cs="Arial"/>
          <w:iCs/>
        </w:rPr>
        <w:t>Macroeconomics</w:t>
      </w:r>
    </w:p>
    <w:p w14:paraId="3A0F30BE" w14:textId="4EE24856" w:rsidR="00DF622E" w:rsidRPr="00DF622E" w:rsidRDefault="00DF622E" w:rsidP="00DF622E">
      <w:pPr>
        <w:spacing w:after="120" w:line="240" w:lineRule="auto"/>
        <w:ind w:right="260" w:firstLine="567"/>
        <w:rPr>
          <w:rFonts w:ascii="Arial" w:hAnsi="Arial" w:cs="Arial"/>
          <w:iCs/>
        </w:rPr>
      </w:pPr>
      <w:r w:rsidRPr="00DF622E">
        <w:rPr>
          <w:rFonts w:ascii="Arial" w:hAnsi="Arial" w:cs="Arial"/>
          <w:iCs/>
        </w:rPr>
        <w:t>EC</w:t>
      </w:r>
      <w:r>
        <w:rPr>
          <w:rFonts w:ascii="Arial" w:hAnsi="Arial" w:cs="Arial"/>
          <w:iCs/>
        </w:rPr>
        <w:t>ON</w:t>
      </w:r>
      <w:r w:rsidRPr="00DF622E">
        <w:rPr>
          <w:rFonts w:ascii="Arial" w:hAnsi="Arial" w:cs="Arial"/>
          <w:iCs/>
        </w:rPr>
        <w:t>580</w:t>
      </w:r>
      <w:r>
        <w:rPr>
          <w:rFonts w:ascii="Arial" w:hAnsi="Arial" w:cs="Arial"/>
          <w:iCs/>
        </w:rPr>
        <w:t>0</w:t>
      </w:r>
      <w:r w:rsidRPr="00DF622E">
        <w:rPr>
          <w:rFonts w:ascii="Arial" w:hAnsi="Arial" w:cs="Arial"/>
          <w:iCs/>
        </w:rPr>
        <w:t xml:space="preserve"> Introduction to Econometrics </w:t>
      </w:r>
    </w:p>
    <w:p w14:paraId="46A70B6B" w14:textId="77777777" w:rsidR="009A2D37" w:rsidRPr="00302082" w:rsidRDefault="009A2D37" w:rsidP="00302082">
      <w:pPr>
        <w:spacing w:after="120" w:line="240" w:lineRule="auto"/>
        <w:ind w:left="426" w:right="260"/>
        <w:rPr>
          <w:rFonts w:ascii="Arial" w:hAnsi="Arial" w:cs="Arial"/>
          <w:i/>
          <w:iCs/>
        </w:rPr>
      </w:pPr>
    </w:p>
    <w:p w14:paraId="116DDC78" w14:textId="416A763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A4012B">
        <w:rPr>
          <w:rFonts w:ascii="Arial" w:hAnsi="Arial" w:cs="Arial"/>
          <w:b/>
        </w:rPr>
        <w:t>course</w:t>
      </w:r>
      <w:r w:rsidRPr="00302082">
        <w:rPr>
          <w:rFonts w:ascii="Arial" w:hAnsi="Arial" w:cs="Arial"/>
          <w:b/>
        </w:rPr>
        <w:t>s of study to which the module contributes</w:t>
      </w:r>
    </w:p>
    <w:p w14:paraId="40F9D33C" w14:textId="261A20A1" w:rsidR="00DF622E" w:rsidRDefault="00DF622E" w:rsidP="00DF622E">
      <w:pPr>
        <w:pStyle w:val="ListParagraph"/>
        <w:spacing w:after="120" w:line="240" w:lineRule="auto"/>
        <w:ind w:left="567" w:right="260"/>
        <w:rPr>
          <w:rFonts w:ascii="Arial" w:hAnsi="Arial" w:cs="Arial"/>
          <w:iCs/>
        </w:rPr>
      </w:pPr>
      <w:r w:rsidRPr="009145F5">
        <w:rPr>
          <w:rFonts w:ascii="Arial" w:hAnsi="Arial" w:cs="Arial"/>
          <w:iCs/>
        </w:rPr>
        <w:t xml:space="preserve">This is an elective module for all Single Honours Economics </w:t>
      </w:r>
      <w:r w:rsidR="00A4012B">
        <w:rPr>
          <w:rFonts w:ascii="Arial" w:hAnsi="Arial" w:cs="Arial"/>
          <w:iCs/>
        </w:rPr>
        <w:t>Course</w:t>
      </w:r>
      <w:r w:rsidRPr="009145F5">
        <w:rPr>
          <w:rFonts w:ascii="Arial" w:hAnsi="Arial" w:cs="Arial"/>
          <w:iCs/>
        </w:rPr>
        <w:t xml:space="preserve">s and Joint Honours </w:t>
      </w:r>
      <w:r w:rsidR="00A4012B">
        <w:rPr>
          <w:rFonts w:ascii="Arial" w:hAnsi="Arial" w:cs="Arial"/>
          <w:iCs/>
        </w:rPr>
        <w:t>Course</w:t>
      </w:r>
      <w:r w:rsidRPr="009145F5">
        <w:rPr>
          <w:rFonts w:ascii="Arial" w:hAnsi="Arial" w:cs="Arial"/>
          <w:iCs/>
        </w:rPr>
        <w:t>s.</w:t>
      </w:r>
    </w:p>
    <w:p w14:paraId="4B298CF2" w14:textId="77777777" w:rsidR="00DF622E" w:rsidRDefault="00DF622E" w:rsidP="00DF622E">
      <w:pPr>
        <w:pStyle w:val="ListParagraph"/>
        <w:spacing w:after="120" w:line="240" w:lineRule="auto"/>
        <w:ind w:left="567" w:right="260"/>
        <w:rPr>
          <w:rFonts w:ascii="Arial" w:hAnsi="Arial" w:cs="Arial"/>
          <w:iCs/>
        </w:rPr>
      </w:pPr>
    </w:p>
    <w:p w14:paraId="14110C30" w14:textId="05CABC98" w:rsidR="00DF622E" w:rsidRPr="009145F5" w:rsidRDefault="00DF622E" w:rsidP="00DF622E">
      <w:pPr>
        <w:pStyle w:val="ListParagraph"/>
        <w:spacing w:after="120" w:line="240" w:lineRule="auto"/>
        <w:ind w:left="567" w:right="26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A4012B">
        <w:rPr>
          <w:rFonts w:ascii="Arial" w:hAnsi="Arial" w:cs="Arial"/>
          <w:color w:val="000000" w:themeColor="text1"/>
        </w:rPr>
        <w:t>course</w:t>
      </w:r>
      <w:r w:rsidRPr="009145F5">
        <w:rPr>
          <w:rFonts w:ascii="Arial" w:hAnsi="Arial" w:cs="Arial"/>
          <w:color w:val="000000" w:themeColor="text1"/>
        </w:rPr>
        <w:t>s in the University</w:t>
      </w:r>
    </w:p>
    <w:p w14:paraId="6412FF7B" w14:textId="77777777" w:rsidR="00A8769D" w:rsidRPr="00A8769D" w:rsidRDefault="00A8769D" w:rsidP="00A8769D">
      <w:pPr>
        <w:spacing w:after="120" w:line="240" w:lineRule="auto"/>
        <w:ind w:left="567" w:right="260"/>
        <w:rPr>
          <w:rFonts w:ascii="Arial" w:hAnsi="Arial" w:cs="Arial"/>
          <w:b/>
        </w:rPr>
      </w:pPr>
    </w:p>
    <w:p w14:paraId="2FCCE5F6" w14:textId="40B46853" w:rsidR="000E4603" w:rsidRDefault="009A2D37" w:rsidP="000E460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C54B916"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Understand the evolution of financial crises over the past 300 years</w:t>
      </w:r>
    </w:p>
    <w:p w14:paraId="594D8D2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Identify causes of financial crises and the various sources of their origins</w:t>
      </w:r>
    </w:p>
    <w:p w14:paraId="0F2E1839"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Understand the nature of speculative booms and recurrent nature of financial crises</w:t>
      </w:r>
    </w:p>
    <w:p w14:paraId="7663F581" w14:textId="77777777" w:rsidR="000865DD" w:rsidRPr="00696C12" w:rsidRDefault="000865DD" w:rsidP="003044CD">
      <w:pPr>
        <w:pStyle w:val="ListParagraph"/>
        <w:numPr>
          <w:ilvl w:val="1"/>
          <w:numId w:val="1"/>
        </w:numPr>
        <w:tabs>
          <w:tab w:val="left" w:pos="709"/>
          <w:tab w:val="left" w:pos="1276"/>
        </w:tabs>
        <w:suppressAutoHyphens/>
        <w:spacing w:after="120" w:line="240" w:lineRule="auto"/>
        <w:ind w:left="992" w:hanging="431"/>
        <w:contextualSpacing w:val="0"/>
        <w:rPr>
          <w:rFonts w:ascii="Arial" w:hAnsi="Arial" w:cs="Arial"/>
        </w:rPr>
      </w:pPr>
      <w:r w:rsidRPr="00696C12">
        <w:rPr>
          <w:rFonts w:ascii="Arial" w:hAnsi="Arial" w:cs="Arial"/>
        </w:rPr>
        <w:t>Critically analyse the connection among currency crises, banking crises, debt crises, and balance of payment crises</w:t>
      </w:r>
    </w:p>
    <w:p w14:paraId="73CE5BE8"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 xml:space="preserve">Demonstrate </w:t>
      </w:r>
      <w:r>
        <w:rPr>
          <w:rFonts w:ascii="Arial" w:hAnsi="Arial" w:cs="Arial"/>
        </w:rPr>
        <w:t xml:space="preserve">critical </w:t>
      </w:r>
      <w:r w:rsidRPr="00696C12">
        <w:rPr>
          <w:rFonts w:ascii="Arial" w:hAnsi="Arial" w:cs="Arial"/>
        </w:rPr>
        <w:t xml:space="preserve">knowledge </w:t>
      </w:r>
      <w:r>
        <w:rPr>
          <w:rFonts w:ascii="Arial" w:hAnsi="Arial" w:cs="Arial"/>
        </w:rPr>
        <w:t xml:space="preserve">and understanding </w:t>
      </w:r>
      <w:r w:rsidRPr="00696C12">
        <w:rPr>
          <w:rFonts w:ascii="Arial" w:hAnsi="Arial" w:cs="Arial"/>
        </w:rPr>
        <w:t>of the importance of the lender of last resort and the role of regulation</w:t>
      </w:r>
    </w:p>
    <w:p w14:paraId="4EA8D1D6"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sidRPr="00696C12">
        <w:rPr>
          <w:rFonts w:ascii="Arial" w:hAnsi="Arial" w:cs="Arial"/>
        </w:rPr>
        <w:t>Critically evaluate the costs of financial crises and efficacy of policy responses</w:t>
      </w:r>
    </w:p>
    <w:p w14:paraId="7DFD065F" w14:textId="07CA7A42" w:rsidR="000865DD" w:rsidRPr="003044CD" w:rsidRDefault="003044CD" w:rsidP="003044CD">
      <w:pPr>
        <w:rPr>
          <w:rFonts w:ascii="Arial" w:hAnsi="Arial" w:cs="Arial"/>
        </w:rPr>
      </w:pPr>
      <w:r>
        <w:rPr>
          <w:rFonts w:ascii="Arial" w:hAnsi="Arial" w:cs="Arial"/>
        </w:rPr>
        <w:br w:type="page"/>
      </w:r>
    </w:p>
    <w:p w14:paraId="07A272AC" w14:textId="77777777" w:rsidR="00A8769D" w:rsidRDefault="009A2D37" w:rsidP="00A8769D">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936C59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R</w:t>
      </w:r>
      <w:r w:rsidRPr="00696C12">
        <w:rPr>
          <w:rFonts w:ascii="Arial" w:hAnsi="Arial" w:cs="Arial"/>
        </w:rPr>
        <w:t>etrieve information from a variety of sources</w:t>
      </w:r>
    </w:p>
    <w:p w14:paraId="25484340"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Ana</w:t>
      </w:r>
      <w:r w:rsidRPr="00696C12">
        <w:rPr>
          <w:rFonts w:ascii="Arial" w:hAnsi="Arial" w:cs="Arial"/>
        </w:rPr>
        <w:t>lyse historical data to support their understanding of economics</w:t>
      </w:r>
    </w:p>
    <w:p w14:paraId="6048A399"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Practice the application and scrutiny of </w:t>
      </w:r>
      <w:r w:rsidRPr="00696C12">
        <w:rPr>
          <w:rFonts w:ascii="Arial" w:hAnsi="Arial" w:cs="Arial"/>
        </w:rPr>
        <w:t>quantitative techniques</w:t>
      </w:r>
    </w:p>
    <w:p w14:paraId="5DB90B02"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Develop </w:t>
      </w:r>
      <w:r w:rsidRPr="00696C12">
        <w:rPr>
          <w:rFonts w:ascii="Arial" w:hAnsi="Arial" w:cs="Arial"/>
        </w:rPr>
        <w:t>economic ideas and arguments verbally and in writing</w:t>
      </w:r>
    </w:p>
    <w:p w14:paraId="1EE8312F" w14:textId="77777777" w:rsidR="000865DD" w:rsidRPr="00696C12" w:rsidRDefault="000865DD" w:rsidP="003044CD">
      <w:pPr>
        <w:pStyle w:val="ListParagraph"/>
        <w:numPr>
          <w:ilvl w:val="1"/>
          <w:numId w:val="1"/>
        </w:numPr>
        <w:tabs>
          <w:tab w:val="left" w:pos="1276"/>
        </w:tabs>
        <w:suppressAutoHyphens/>
        <w:spacing w:after="120" w:line="240" w:lineRule="auto"/>
        <w:ind w:left="992" w:hanging="431"/>
        <w:contextualSpacing w:val="0"/>
        <w:rPr>
          <w:rFonts w:ascii="Arial" w:hAnsi="Arial" w:cs="Arial"/>
        </w:rPr>
      </w:pPr>
      <w:r>
        <w:rPr>
          <w:rFonts w:ascii="Arial" w:hAnsi="Arial" w:cs="Arial"/>
        </w:rPr>
        <w:t xml:space="preserve">Plan </w:t>
      </w:r>
      <w:r w:rsidRPr="00696C12">
        <w:rPr>
          <w:rFonts w:ascii="Arial" w:hAnsi="Arial" w:cs="Arial"/>
        </w:rPr>
        <w:t>work and study independently</w:t>
      </w:r>
    </w:p>
    <w:p w14:paraId="13C2E9D8" w14:textId="4CB3894D" w:rsidR="00C55707" w:rsidRPr="000865DD" w:rsidRDefault="00C55707" w:rsidP="000865DD">
      <w:pPr>
        <w:spacing w:after="120" w:line="240" w:lineRule="auto"/>
        <w:ind w:right="260"/>
        <w:rPr>
          <w:rFonts w:ascii="Arial" w:hAnsi="Arial" w:cs="Arial"/>
        </w:rPr>
      </w:pPr>
      <w:r w:rsidRPr="000865DD">
        <w:rPr>
          <w:rFonts w:ascii="Arial" w:hAnsi="Arial" w:cs="Arial"/>
        </w:rPr>
        <w:t xml:space="preserve"> </w:t>
      </w:r>
    </w:p>
    <w:p w14:paraId="7B69B13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76C488B" w14:textId="77777777" w:rsidR="000865DD" w:rsidRPr="00696C12" w:rsidRDefault="000865DD" w:rsidP="000865DD">
      <w:pPr>
        <w:tabs>
          <w:tab w:val="left" w:pos="-1440"/>
        </w:tabs>
        <w:ind w:left="425" w:right="261"/>
        <w:jc w:val="both"/>
        <w:rPr>
          <w:rFonts w:ascii="Arial" w:hAnsi="Arial" w:cs="Arial"/>
        </w:rPr>
      </w:pPr>
      <w:r w:rsidRPr="00696C12">
        <w:rPr>
          <w:rFonts w:ascii="Arial" w:hAnsi="Arial" w:cs="Arial"/>
        </w:rPr>
        <w:t>The aim of the module is to introduce the students to the evolution of the financial crises from a historical perspective. Since financial crises are infrequent (though often occurring) events, a long-run perspective is necessary to understand their causes and consequences. This module will look at financial crises from the Tulip mania in 1636 to the financial crisis of 2008</w:t>
      </w:r>
      <w:r>
        <w:rPr>
          <w:rFonts w:ascii="Arial" w:hAnsi="Arial" w:cs="Arial"/>
        </w:rPr>
        <w:t xml:space="preserve">, and </w:t>
      </w:r>
      <w:r w:rsidRPr="00696C12">
        <w:rPr>
          <w:rFonts w:ascii="Arial" w:hAnsi="Arial" w:cs="Arial"/>
        </w:rPr>
        <w:t xml:space="preserve">combine theoretical approaches to </w:t>
      </w:r>
      <w:r>
        <w:rPr>
          <w:rFonts w:ascii="Arial" w:hAnsi="Arial" w:cs="Arial"/>
        </w:rPr>
        <w:t xml:space="preserve">understanding </w:t>
      </w:r>
      <w:r w:rsidRPr="00696C12">
        <w:rPr>
          <w:rFonts w:ascii="Arial" w:hAnsi="Arial" w:cs="Arial"/>
        </w:rPr>
        <w:t>financial cris</w:t>
      </w:r>
      <w:r>
        <w:rPr>
          <w:rFonts w:ascii="Arial" w:hAnsi="Arial" w:cs="Arial"/>
        </w:rPr>
        <w:t>e</w:t>
      </w:r>
      <w:r w:rsidRPr="00696C12">
        <w:rPr>
          <w:rFonts w:ascii="Arial" w:hAnsi="Arial" w:cs="Arial"/>
        </w:rPr>
        <w:t xml:space="preserve">s with </w:t>
      </w:r>
      <w:r>
        <w:rPr>
          <w:rFonts w:ascii="Arial" w:hAnsi="Arial" w:cs="Arial"/>
        </w:rPr>
        <w:t xml:space="preserve">critical </w:t>
      </w:r>
      <w:r w:rsidRPr="00696C12">
        <w:rPr>
          <w:rFonts w:ascii="Arial" w:hAnsi="Arial" w:cs="Arial"/>
        </w:rPr>
        <w:t xml:space="preserve">discussion of </w:t>
      </w:r>
      <w:r>
        <w:rPr>
          <w:rFonts w:ascii="Arial" w:hAnsi="Arial" w:cs="Arial"/>
        </w:rPr>
        <w:t xml:space="preserve">historical </w:t>
      </w:r>
      <w:r w:rsidRPr="00696C12">
        <w:rPr>
          <w:rFonts w:ascii="Arial" w:hAnsi="Arial" w:cs="Arial"/>
        </w:rPr>
        <w:t>episodes</w:t>
      </w:r>
      <w:r>
        <w:rPr>
          <w:rFonts w:ascii="Arial" w:hAnsi="Arial" w:cs="Arial"/>
        </w:rPr>
        <w:t xml:space="preserve">. </w:t>
      </w:r>
      <w:r w:rsidRPr="00696C12">
        <w:rPr>
          <w:rFonts w:ascii="Arial" w:hAnsi="Arial" w:cs="Arial"/>
        </w:rPr>
        <w:t xml:space="preserve"> </w:t>
      </w:r>
    </w:p>
    <w:p w14:paraId="5027C0FB" w14:textId="77777777" w:rsidR="000865DD" w:rsidRPr="00696C12" w:rsidRDefault="000865DD" w:rsidP="000865DD">
      <w:pPr>
        <w:tabs>
          <w:tab w:val="left" w:pos="-720"/>
        </w:tabs>
        <w:suppressAutoHyphens/>
        <w:spacing w:after="120" w:line="240" w:lineRule="auto"/>
        <w:ind w:left="425"/>
        <w:rPr>
          <w:rFonts w:ascii="Arial" w:hAnsi="Arial" w:cs="Arial"/>
        </w:rPr>
      </w:pPr>
      <w:r w:rsidRPr="00696C12">
        <w:rPr>
          <w:rFonts w:ascii="Arial" w:hAnsi="Arial" w:cs="Arial"/>
        </w:rPr>
        <w:t>The module will cover the following topics:</w:t>
      </w:r>
    </w:p>
    <w:p w14:paraId="202337C6"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historical perspective: long-run facts</w:t>
      </w:r>
    </w:p>
    <w:p w14:paraId="021F7190"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Theories of financial crises</w:t>
      </w:r>
    </w:p>
    <w:p w14:paraId="0B54517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severity of financial crises in historical perspective</w:t>
      </w:r>
    </w:p>
    <w:p w14:paraId="3CC720B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the 17</w:t>
      </w:r>
      <w:r w:rsidRPr="00696C12">
        <w:rPr>
          <w:rFonts w:ascii="Arial" w:hAnsi="Arial" w:cs="Arial"/>
          <w:vertAlign w:val="superscript"/>
        </w:rPr>
        <w:t>th</w:t>
      </w:r>
      <w:r w:rsidRPr="00696C12">
        <w:rPr>
          <w:rFonts w:ascii="Arial" w:hAnsi="Arial" w:cs="Arial"/>
        </w:rPr>
        <w:t xml:space="preserve"> and 18</w:t>
      </w:r>
      <w:r w:rsidRPr="00696C12">
        <w:rPr>
          <w:rFonts w:ascii="Arial" w:hAnsi="Arial" w:cs="Arial"/>
          <w:vertAlign w:val="superscript"/>
        </w:rPr>
        <w:t>th</w:t>
      </w:r>
      <w:r w:rsidRPr="00696C12">
        <w:rPr>
          <w:rFonts w:ascii="Arial" w:hAnsi="Arial" w:cs="Arial"/>
        </w:rPr>
        <w:t xml:space="preserve"> Centuries</w:t>
      </w:r>
    </w:p>
    <w:p w14:paraId="3E402548"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Early 19</w:t>
      </w:r>
      <w:r w:rsidRPr="00696C12">
        <w:rPr>
          <w:rFonts w:ascii="Arial" w:hAnsi="Arial" w:cs="Arial"/>
          <w:vertAlign w:val="superscript"/>
        </w:rPr>
        <w:t>th</w:t>
      </w:r>
      <w:r w:rsidRPr="00696C12">
        <w:rPr>
          <w:rFonts w:ascii="Arial" w:hAnsi="Arial" w:cs="Arial"/>
        </w:rPr>
        <w:t xml:space="preserve"> century financial crises</w:t>
      </w:r>
    </w:p>
    <w:p w14:paraId="3DE306E9"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1890s</w:t>
      </w:r>
    </w:p>
    <w:p w14:paraId="498CE49F"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banking panic of 1907 and the emergence of Fed</w:t>
      </w:r>
    </w:p>
    <w:p w14:paraId="3D2B88A5"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 – Florida housing bubble, FED and 1931 banking crises</w:t>
      </w:r>
    </w:p>
    <w:p w14:paraId="4A25F676"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II – US banking crisis</w:t>
      </w:r>
    </w:p>
    <w:p w14:paraId="2D6CE283"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Depression III – Germany, Eastern European crisis, sterling crisis</w:t>
      </w:r>
    </w:p>
    <w:p w14:paraId="453A86AB"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Financial crises in the 1990s</w:t>
      </w:r>
    </w:p>
    <w:p w14:paraId="714D281B" w14:textId="77777777" w:rsidR="000865DD" w:rsidRPr="00696C12" w:rsidRDefault="000865DD" w:rsidP="000865DD">
      <w:pPr>
        <w:pStyle w:val="ListParagraph"/>
        <w:numPr>
          <w:ilvl w:val="0"/>
          <w:numId w:val="28"/>
        </w:numPr>
        <w:rPr>
          <w:rFonts w:ascii="Arial" w:hAnsi="Arial" w:cs="Arial"/>
        </w:rPr>
      </w:pPr>
      <w:r w:rsidRPr="00696C12">
        <w:rPr>
          <w:rFonts w:ascii="Arial" w:hAnsi="Arial" w:cs="Arial"/>
        </w:rPr>
        <w:t>The Great Recessions – housing bubble, contagion, banking crisis</w:t>
      </w:r>
    </w:p>
    <w:p w14:paraId="3D3FD3D2" w14:textId="5EEDD549" w:rsidR="00441215" w:rsidRPr="00A8769D" w:rsidRDefault="00441215" w:rsidP="00302082">
      <w:pPr>
        <w:spacing w:after="120" w:line="240" w:lineRule="auto"/>
        <w:ind w:left="426" w:right="260"/>
        <w:rPr>
          <w:rFonts w:ascii="Arial" w:hAnsi="Arial" w:cs="Arial"/>
          <w:i/>
          <w:iCs/>
        </w:rPr>
      </w:pPr>
    </w:p>
    <w:p w14:paraId="54ADE220" w14:textId="7777777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B232190" w14:textId="544C2424"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Reinhard, C. M., and K.S. Rogoff (2008), This time is different. Princeton University Press.</w:t>
      </w:r>
    </w:p>
    <w:p w14:paraId="2DCB4F94" w14:textId="6B68F01F"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Kindleberger, C.P and R. Aliber (2011), Maniacs, Panics, and Crashes: A History of Financial Crises.</w:t>
      </w:r>
    </w:p>
    <w:p w14:paraId="6BB8B86E" w14:textId="6D830902" w:rsidR="000865DD"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Eichengreen, B. (2008), Globalizing Capital: A History of the International Monetary System, 2nd ed., Princeton University Press.</w:t>
      </w:r>
    </w:p>
    <w:p w14:paraId="55E3B2FF" w14:textId="58FF4757" w:rsidR="009A2D37" w:rsidRPr="000865DD" w:rsidRDefault="000865DD" w:rsidP="000865DD">
      <w:pPr>
        <w:pStyle w:val="ListParagraph"/>
        <w:widowControl w:val="0"/>
        <w:numPr>
          <w:ilvl w:val="0"/>
          <w:numId w:val="29"/>
        </w:numPr>
        <w:snapToGrid w:val="0"/>
        <w:spacing w:after="0" w:line="360" w:lineRule="auto"/>
        <w:ind w:left="1281" w:hanging="357"/>
        <w:rPr>
          <w:rFonts w:ascii="Arial" w:hAnsi="Arial" w:cs="Arial"/>
          <w:iCs/>
        </w:rPr>
      </w:pPr>
      <w:r w:rsidRPr="000865DD">
        <w:rPr>
          <w:rFonts w:ascii="Arial" w:hAnsi="Arial" w:cs="Arial"/>
          <w:iCs/>
        </w:rPr>
        <w:t>Eichengreen, B. (1992), Golden Fetters: The Gold Standard and The Great Depression, 1919-1939,  Oxford University Press.</w:t>
      </w:r>
    </w:p>
    <w:p w14:paraId="407B467E" w14:textId="77777777" w:rsidR="000865DD" w:rsidRDefault="000865DD" w:rsidP="000865DD">
      <w:pPr>
        <w:widowControl w:val="0"/>
        <w:snapToGrid w:val="0"/>
        <w:spacing w:after="0" w:line="240" w:lineRule="auto"/>
        <w:ind w:left="567"/>
        <w:rPr>
          <w:rFonts w:ascii="Arial" w:hAnsi="Arial" w:cs="Arial"/>
          <w:b/>
        </w:rPr>
      </w:pPr>
    </w:p>
    <w:p w14:paraId="6DDA185A" w14:textId="77777777" w:rsidR="000865DD" w:rsidRDefault="000865DD" w:rsidP="000865DD">
      <w:pPr>
        <w:widowControl w:val="0"/>
        <w:snapToGrid w:val="0"/>
        <w:spacing w:after="0" w:line="240" w:lineRule="auto"/>
        <w:ind w:left="567"/>
        <w:rPr>
          <w:rFonts w:ascii="Arial" w:hAnsi="Arial" w:cs="Arial"/>
          <w:b/>
        </w:rPr>
      </w:pPr>
    </w:p>
    <w:p w14:paraId="62E5144D" w14:textId="77777777" w:rsidR="000865DD" w:rsidRPr="00302082" w:rsidRDefault="000865DD" w:rsidP="000865DD">
      <w:pPr>
        <w:widowControl w:val="0"/>
        <w:snapToGrid w:val="0"/>
        <w:spacing w:after="0" w:line="240" w:lineRule="auto"/>
        <w:ind w:left="567"/>
        <w:rPr>
          <w:rFonts w:ascii="Arial" w:hAnsi="Arial" w:cs="Arial"/>
          <w:b/>
        </w:rPr>
      </w:pPr>
    </w:p>
    <w:p w14:paraId="1B56B35C"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82B9847" w14:textId="6FED2B40" w:rsidR="009A2D37" w:rsidRPr="000E4603" w:rsidRDefault="00C57028" w:rsidP="00333319">
      <w:pPr>
        <w:spacing w:after="0" w:line="240" w:lineRule="auto"/>
        <w:ind w:left="1134" w:right="261"/>
        <w:jc w:val="both"/>
        <w:rPr>
          <w:rFonts w:ascii="Arial" w:hAnsi="Arial" w:cs="Arial"/>
          <w:iCs/>
        </w:rPr>
      </w:pPr>
      <w:r w:rsidRPr="000E4603">
        <w:rPr>
          <w:rFonts w:ascii="Arial" w:hAnsi="Arial" w:cs="Arial"/>
          <w:iCs/>
        </w:rPr>
        <w:t>Total contact hours:</w:t>
      </w:r>
      <w:r w:rsidR="000865DD">
        <w:rPr>
          <w:rFonts w:ascii="Arial" w:hAnsi="Arial" w:cs="Arial"/>
          <w:iCs/>
        </w:rPr>
        <w:t xml:space="preserve"> 22</w:t>
      </w:r>
      <w:r w:rsidR="000E4603" w:rsidRPr="000E4603">
        <w:rPr>
          <w:rFonts w:ascii="Arial" w:hAnsi="Arial" w:cs="Arial"/>
          <w:iCs/>
        </w:rPr>
        <w:t xml:space="preserve"> hours</w:t>
      </w:r>
    </w:p>
    <w:p w14:paraId="6B7DBD0C" w14:textId="25C20525" w:rsidR="00C57028" w:rsidRPr="000E4603" w:rsidRDefault="00C57028" w:rsidP="00333319">
      <w:pPr>
        <w:spacing w:after="0" w:line="240" w:lineRule="auto"/>
        <w:ind w:left="1134" w:right="261"/>
        <w:jc w:val="both"/>
        <w:rPr>
          <w:rFonts w:ascii="Arial" w:hAnsi="Arial" w:cs="Arial"/>
          <w:iCs/>
        </w:rPr>
      </w:pPr>
      <w:r w:rsidRPr="000E4603">
        <w:rPr>
          <w:rFonts w:ascii="Arial" w:hAnsi="Arial" w:cs="Arial"/>
          <w:iCs/>
        </w:rPr>
        <w:t>Private study hours:</w:t>
      </w:r>
      <w:r w:rsidR="000865DD">
        <w:rPr>
          <w:rFonts w:ascii="Arial" w:hAnsi="Arial" w:cs="Arial"/>
          <w:iCs/>
        </w:rPr>
        <w:t xml:space="preserve"> 128</w:t>
      </w:r>
    </w:p>
    <w:p w14:paraId="51CA6CB8" w14:textId="4459188D" w:rsidR="00C57028" w:rsidRPr="000E4603" w:rsidRDefault="00C57028" w:rsidP="00333319">
      <w:pPr>
        <w:spacing w:after="0" w:line="240" w:lineRule="auto"/>
        <w:ind w:left="1134" w:right="261"/>
        <w:jc w:val="both"/>
        <w:rPr>
          <w:rFonts w:ascii="Arial" w:hAnsi="Arial" w:cs="Arial"/>
          <w:iCs/>
        </w:rPr>
      </w:pPr>
      <w:r w:rsidRPr="000E4603">
        <w:rPr>
          <w:rFonts w:ascii="Arial" w:hAnsi="Arial" w:cs="Arial"/>
          <w:iCs/>
        </w:rPr>
        <w:t>Total study hours:</w:t>
      </w:r>
      <w:r w:rsidR="000865DD">
        <w:rPr>
          <w:rFonts w:ascii="Arial" w:hAnsi="Arial" w:cs="Arial"/>
          <w:iCs/>
        </w:rPr>
        <w:t xml:space="preserve"> 150</w:t>
      </w:r>
    </w:p>
    <w:p w14:paraId="5DB9B651" w14:textId="77777777" w:rsidR="009A2D37" w:rsidRPr="00302082" w:rsidRDefault="009A2D37" w:rsidP="00302082">
      <w:pPr>
        <w:spacing w:after="120" w:line="240" w:lineRule="auto"/>
        <w:ind w:left="426" w:right="260"/>
        <w:rPr>
          <w:rFonts w:ascii="Arial" w:hAnsi="Arial" w:cs="Arial"/>
          <w:i/>
          <w:iCs/>
        </w:rPr>
      </w:pPr>
    </w:p>
    <w:p w14:paraId="38943BB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9C37961" w14:textId="77777777" w:rsidR="00696FF5" w:rsidRDefault="00696FF5" w:rsidP="00333319">
      <w:pPr>
        <w:pStyle w:val="ListParagraph"/>
        <w:numPr>
          <w:ilvl w:val="1"/>
          <w:numId w:val="9"/>
        </w:numPr>
        <w:spacing w:after="120" w:line="240" w:lineRule="auto"/>
        <w:ind w:left="1134" w:hanging="567"/>
        <w:rPr>
          <w:rFonts w:ascii="Arial" w:hAnsi="Arial" w:cs="Arial"/>
          <w:iCs/>
        </w:rPr>
      </w:pPr>
      <w:r w:rsidRPr="00696FF5">
        <w:rPr>
          <w:rFonts w:ascii="Arial" w:hAnsi="Arial" w:cs="Arial"/>
          <w:iCs/>
        </w:rPr>
        <w:t>Main assessment methods</w:t>
      </w:r>
    </w:p>
    <w:p w14:paraId="4814B5A6" w14:textId="56251D9E" w:rsidR="000865DD" w:rsidRDefault="000865DD" w:rsidP="00333319">
      <w:pPr>
        <w:spacing w:after="0" w:line="240" w:lineRule="auto"/>
        <w:ind w:left="1134" w:right="261"/>
        <w:jc w:val="both"/>
        <w:rPr>
          <w:rFonts w:ascii="Arial" w:hAnsi="Arial" w:cs="Arial"/>
          <w:iCs/>
        </w:rPr>
      </w:pPr>
      <w:r>
        <w:rPr>
          <w:rFonts w:ascii="Arial" w:hAnsi="Arial" w:cs="Arial"/>
          <w:iCs/>
        </w:rPr>
        <w:t>Essay</w:t>
      </w:r>
      <w:r w:rsidRPr="00333319">
        <w:rPr>
          <w:rFonts w:ascii="Arial" w:hAnsi="Arial" w:cs="Arial"/>
          <w:iCs/>
        </w:rPr>
        <w:t>, (</w:t>
      </w:r>
      <w:r w:rsidR="00A4012B">
        <w:rPr>
          <w:rFonts w:ascii="Arial" w:hAnsi="Arial" w:cs="Arial"/>
          <w:iCs/>
        </w:rPr>
        <w:t>2</w:t>
      </w:r>
      <w:r w:rsidR="00333319" w:rsidRPr="00333319">
        <w:rPr>
          <w:rFonts w:ascii="Arial" w:hAnsi="Arial" w:cs="Arial"/>
          <w:iCs/>
        </w:rPr>
        <w:t>000 words</w:t>
      </w:r>
      <w:r w:rsidRPr="00333319">
        <w:rPr>
          <w:rFonts w:ascii="Arial" w:hAnsi="Arial" w:cs="Arial"/>
          <w:iCs/>
        </w:rPr>
        <w:t>) (20%)</w:t>
      </w:r>
    </w:p>
    <w:p w14:paraId="5D898376" w14:textId="77777777" w:rsidR="000865DD" w:rsidRPr="00CD1EAA" w:rsidRDefault="000865DD" w:rsidP="00333319">
      <w:pPr>
        <w:spacing w:after="0" w:line="240" w:lineRule="auto"/>
        <w:ind w:left="1134" w:right="261"/>
        <w:jc w:val="both"/>
        <w:rPr>
          <w:rFonts w:ascii="Arial" w:hAnsi="Arial" w:cs="Arial"/>
          <w:iCs/>
        </w:rPr>
      </w:pPr>
      <w:r>
        <w:rPr>
          <w:rFonts w:ascii="Arial" w:hAnsi="Arial" w:cs="Arial"/>
          <w:iCs/>
        </w:rPr>
        <w:t>Examination, 2 hours (80%)</w:t>
      </w:r>
    </w:p>
    <w:p w14:paraId="08A0CF4A" w14:textId="77777777" w:rsidR="001C2DD2" w:rsidRPr="001C2DD2" w:rsidRDefault="001C2DD2" w:rsidP="001C2DD2">
      <w:pPr>
        <w:pStyle w:val="ListParagraph"/>
        <w:spacing w:after="0" w:line="240" w:lineRule="auto"/>
        <w:ind w:left="1134" w:right="260"/>
        <w:jc w:val="both"/>
        <w:rPr>
          <w:rFonts w:ascii="Arial" w:hAnsi="Arial" w:cs="Arial"/>
          <w:b/>
          <w:iCs/>
        </w:rPr>
      </w:pPr>
    </w:p>
    <w:p w14:paraId="637E8BB9" w14:textId="77777777" w:rsidR="00696FF5" w:rsidRPr="00696FF5" w:rsidRDefault="00696FF5" w:rsidP="00333319">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bookmarkStart w:id="0" w:name="_GoBack"/>
      <w:bookmarkEnd w:id="0"/>
    </w:p>
    <w:p w14:paraId="63FFF801" w14:textId="77777777" w:rsidR="000865DD" w:rsidRPr="000865DD" w:rsidRDefault="000865DD" w:rsidP="000865DD">
      <w:pPr>
        <w:spacing w:after="0" w:line="240" w:lineRule="auto"/>
        <w:ind w:left="414" w:firstLine="720"/>
        <w:jc w:val="both"/>
        <w:rPr>
          <w:rFonts w:ascii="Arial" w:eastAsia="Times New Roman" w:hAnsi="Arial" w:cs="Arial"/>
          <w:color w:val="000000"/>
          <w:szCs w:val="24"/>
        </w:rPr>
      </w:pPr>
      <w:r w:rsidRPr="000865DD">
        <w:rPr>
          <w:rFonts w:ascii="Arial" w:eastAsia="Times New Roman" w:hAnsi="Arial" w:cs="Arial"/>
          <w:color w:val="000000"/>
          <w:szCs w:val="24"/>
        </w:rPr>
        <w:t>Reassessment Instrument: 100% exam</w:t>
      </w:r>
    </w:p>
    <w:p w14:paraId="14ED0EF0" w14:textId="77777777" w:rsidR="001C2DD2" w:rsidRDefault="001C2DD2" w:rsidP="001C2DD2">
      <w:pPr>
        <w:pStyle w:val="ListParagraph"/>
        <w:spacing w:after="120" w:line="240" w:lineRule="auto"/>
        <w:ind w:left="1134" w:right="260"/>
        <w:jc w:val="both"/>
        <w:rPr>
          <w:rFonts w:ascii="Arial" w:hAnsi="Arial" w:cs="Arial"/>
          <w:iCs/>
        </w:rPr>
      </w:pPr>
    </w:p>
    <w:p w14:paraId="10DDF4C5"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0B0E912" w14:textId="77777777" w:rsidR="00C55707" w:rsidRDefault="00C55707" w:rsidP="00C55707">
      <w:pPr>
        <w:spacing w:after="120" w:line="240" w:lineRule="auto"/>
        <w:ind w:left="567" w:right="261"/>
        <w:jc w:val="both"/>
        <w:rPr>
          <w:rFonts w:ascii="Arial" w:hAnsi="Arial" w:cs="Arial"/>
          <w:b/>
          <w:i/>
          <w:iCs/>
        </w:rPr>
      </w:pPr>
    </w:p>
    <w:tbl>
      <w:tblPr>
        <w:tblStyle w:val="TableGrid"/>
        <w:tblW w:w="4609" w:type="pct"/>
        <w:tblInd w:w="562" w:type="dxa"/>
        <w:tblLook w:val="04A0" w:firstRow="1" w:lastRow="0" w:firstColumn="1" w:lastColumn="0" w:noHBand="0" w:noVBand="1"/>
      </w:tblPr>
      <w:tblGrid>
        <w:gridCol w:w="2123"/>
        <w:gridCol w:w="683"/>
        <w:gridCol w:w="683"/>
        <w:gridCol w:w="683"/>
        <w:gridCol w:w="685"/>
        <w:gridCol w:w="683"/>
        <w:gridCol w:w="683"/>
        <w:gridCol w:w="683"/>
        <w:gridCol w:w="684"/>
        <w:gridCol w:w="682"/>
        <w:gridCol w:w="682"/>
        <w:gridCol w:w="684"/>
      </w:tblGrid>
      <w:tr w:rsidR="0032183D" w:rsidRPr="00302082" w14:paraId="659274B7" w14:textId="77777777" w:rsidTr="0032183D">
        <w:tc>
          <w:tcPr>
            <w:tcW w:w="1101" w:type="pct"/>
            <w:shd w:val="clear" w:color="auto" w:fill="D9D9D9" w:themeFill="background1" w:themeFillShade="D9"/>
          </w:tcPr>
          <w:p w14:paraId="027023DC" w14:textId="77777777" w:rsidR="00E0722E" w:rsidRPr="00302082" w:rsidRDefault="00E0722E" w:rsidP="00E47751">
            <w:pPr>
              <w:spacing w:after="120"/>
              <w:ind w:left="33"/>
              <w:rPr>
                <w:rFonts w:ascii="Arial" w:hAnsi="Arial" w:cs="Arial"/>
                <w:b/>
              </w:rPr>
            </w:pPr>
            <w:r w:rsidRPr="00302082">
              <w:rPr>
                <w:rFonts w:ascii="Arial" w:hAnsi="Arial" w:cs="Arial"/>
                <w:b/>
              </w:rPr>
              <w:t>Module learning outcome</w:t>
            </w:r>
          </w:p>
        </w:tc>
        <w:tc>
          <w:tcPr>
            <w:tcW w:w="354" w:type="pct"/>
          </w:tcPr>
          <w:p w14:paraId="1350D0B9" w14:textId="77777777" w:rsidR="00E0722E" w:rsidRPr="00794335" w:rsidRDefault="00E0722E" w:rsidP="00E47751">
            <w:pPr>
              <w:spacing w:after="120"/>
              <w:rPr>
                <w:rFonts w:ascii="Arial" w:hAnsi="Arial" w:cs="Arial"/>
              </w:rPr>
            </w:pPr>
            <w:r w:rsidRPr="00794335">
              <w:rPr>
                <w:rFonts w:ascii="Arial" w:hAnsi="Arial" w:cs="Arial"/>
              </w:rPr>
              <w:t>8.1</w:t>
            </w:r>
          </w:p>
        </w:tc>
        <w:tc>
          <w:tcPr>
            <w:tcW w:w="354" w:type="pct"/>
          </w:tcPr>
          <w:p w14:paraId="1E640693" w14:textId="77777777" w:rsidR="00E0722E" w:rsidRPr="00794335" w:rsidRDefault="00E0722E" w:rsidP="00E47751">
            <w:pPr>
              <w:spacing w:after="120"/>
              <w:rPr>
                <w:rFonts w:ascii="Arial" w:hAnsi="Arial" w:cs="Arial"/>
              </w:rPr>
            </w:pPr>
            <w:r w:rsidRPr="00794335">
              <w:rPr>
                <w:rFonts w:ascii="Arial" w:hAnsi="Arial" w:cs="Arial"/>
              </w:rPr>
              <w:t>8.2</w:t>
            </w:r>
          </w:p>
        </w:tc>
        <w:tc>
          <w:tcPr>
            <w:tcW w:w="354" w:type="pct"/>
          </w:tcPr>
          <w:p w14:paraId="7E5D062C" w14:textId="77777777" w:rsidR="00E0722E" w:rsidRPr="00794335" w:rsidRDefault="00E0722E" w:rsidP="00E47751">
            <w:pPr>
              <w:spacing w:after="120"/>
              <w:rPr>
                <w:rFonts w:ascii="Arial" w:hAnsi="Arial" w:cs="Arial"/>
              </w:rPr>
            </w:pPr>
            <w:r w:rsidRPr="00794335">
              <w:rPr>
                <w:rFonts w:ascii="Arial" w:hAnsi="Arial" w:cs="Arial"/>
              </w:rPr>
              <w:t>8.3</w:t>
            </w:r>
          </w:p>
        </w:tc>
        <w:tc>
          <w:tcPr>
            <w:tcW w:w="355" w:type="pct"/>
          </w:tcPr>
          <w:p w14:paraId="51C2BED8" w14:textId="77777777" w:rsidR="00E0722E" w:rsidRPr="00794335" w:rsidRDefault="00E0722E" w:rsidP="00E47751">
            <w:pPr>
              <w:spacing w:after="120"/>
              <w:rPr>
                <w:rFonts w:ascii="Arial" w:hAnsi="Arial" w:cs="Arial"/>
              </w:rPr>
            </w:pPr>
            <w:r w:rsidRPr="00794335">
              <w:rPr>
                <w:rFonts w:ascii="Arial" w:hAnsi="Arial" w:cs="Arial"/>
              </w:rPr>
              <w:t>8.4</w:t>
            </w:r>
          </w:p>
        </w:tc>
        <w:tc>
          <w:tcPr>
            <w:tcW w:w="354" w:type="pct"/>
          </w:tcPr>
          <w:p w14:paraId="37203DDC" w14:textId="77777777" w:rsidR="00E0722E" w:rsidRPr="00794335" w:rsidRDefault="00E0722E" w:rsidP="00E47751">
            <w:pPr>
              <w:spacing w:after="120"/>
              <w:rPr>
                <w:rFonts w:ascii="Arial" w:hAnsi="Arial" w:cs="Arial"/>
              </w:rPr>
            </w:pPr>
            <w:r w:rsidRPr="00794335">
              <w:rPr>
                <w:rFonts w:ascii="Arial" w:hAnsi="Arial" w:cs="Arial"/>
              </w:rPr>
              <w:t>8.5</w:t>
            </w:r>
          </w:p>
        </w:tc>
        <w:tc>
          <w:tcPr>
            <w:tcW w:w="354" w:type="pct"/>
          </w:tcPr>
          <w:p w14:paraId="6AF1EF25" w14:textId="77777777" w:rsidR="00E0722E" w:rsidRPr="00794335" w:rsidRDefault="00E0722E" w:rsidP="00E47751">
            <w:pPr>
              <w:spacing w:after="120"/>
              <w:rPr>
                <w:rFonts w:ascii="Arial" w:hAnsi="Arial" w:cs="Arial"/>
              </w:rPr>
            </w:pPr>
            <w:r w:rsidRPr="00794335">
              <w:rPr>
                <w:rFonts w:ascii="Arial" w:hAnsi="Arial" w:cs="Arial"/>
              </w:rPr>
              <w:t>8.6</w:t>
            </w:r>
          </w:p>
        </w:tc>
        <w:tc>
          <w:tcPr>
            <w:tcW w:w="354" w:type="pct"/>
          </w:tcPr>
          <w:p w14:paraId="5E70508E" w14:textId="77777777" w:rsidR="00E0722E" w:rsidRPr="00794335" w:rsidRDefault="00E0722E" w:rsidP="00E47751">
            <w:pPr>
              <w:spacing w:after="120"/>
              <w:rPr>
                <w:rFonts w:ascii="Arial" w:hAnsi="Arial" w:cs="Arial"/>
              </w:rPr>
            </w:pPr>
            <w:r w:rsidRPr="00794335">
              <w:rPr>
                <w:rFonts w:ascii="Arial" w:hAnsi="Arial" w:cs="Arial"/>
              </w:rPr>
              <w:t>9.1</w:t>
            </w:r>
          </w:p>
        </w:tc>
        <w:tc>
          <w:tcPr>
            <w:tcW w:w="355" w:type="pct"/>
          </w:tcPr>
          <w:p w14:paraId="15CF4A01" w14:textId="77777777" w:rsidR="00E0722E" w:rsidRPr="00794335" w:rsidRDefault="00E0722E" w:rsidP="00E47751">
            <w:pPr>
              <w:spacing w:after="120"/>
              <w:rPr>
                <w:rFonts w:ascii="Arial" w:hAnsi="Arial" w:cs="Arial"/>
              </w:rPr>
            </w:pPr>
            <w:r w:rsidRPr="00794335">
              <w:rPr>
                <w:rFonts w:ascii="Arial" w:hAnsi="Arial" w:cs="Arial"/>
              </w:rPr>
              <w:t>9.2</w:t>
            </w:r>
          </w:p>
        </w:tc>
        <w:tc>
          <w:tcPr>
            <w:tcW w:w="354" w:type="pct"/>
          </w:tcPr>
          <w:p w14:paraId="4C56C9DA" w14:textId="77777777" w:rsidR="00E0722E" w:rsidRPr="00794335" w:rsidRDefault="00E0722E" w:rsidP="00E47751">
            <w:pPr>
              <w:spacing w:after="120"/>
              <w:rPr>
                <w:rFonts w:ascii="Arial" w:hAnsi="Arial" w:cs="Arial"/>
              </w:rPr>
            </w:pPr>
            <w:r w:rsidRPr="00794335">
              <w:rPr>
                <w:rFonts w:ascii="Arial" w:hAnsi="Arial" w:cs="Arial"/>
              </w:rPr>
              <w:t>9.3</w:t>
            </w:r>
          </w:p>
        </w:tc>
        <w:tc>
          <w:tcPr>
            <w:tcW w:w="354" w:type="pct"/>
          </w:tcPr>
          <w:p w14:paraId="388A8098" w14:textId="77777777" w:rsidR="00E0722E" w:rsidRPr="00794335" w:rsidRDefault="00E0722E" w:rsidP="00E47751">
            <w:pPr>
              <w:spacing w:after="120"/>
              <w:rPr>
                <w:rFonts w:ascii="Arial" w:hAnsi="Arial" w:cs="Arial"/>
              </w:rPr>
            </w:pPr>
            <w:r w:rsidRPr="00794335">
              <w:rPr>
                <w:rFonts w:ascii="Arial" w:hAnsi="Arial" w:cs="Arial"/>
              </w:rPr>
              <w:t>9.4</w:t>
            </w:r>
          </w:p>
        </w:tc>
        <w:tc>
          <w:tcPr>
            <w:tcW w:w="355" w:type="pct"/>
          </w:tcPr>
          <w:p w14:paraId="34741D3D" w14:textId="77777777" w:rsidR="00E0722E" w:rsidRPr="00794335" w:rsidRDefault="00E0722E" w:rsidP="00E47751">
            <w:pPr>
              <w:spacing w:after="120"/>
              <w:rPr>
                <w:rFonts w:ascii="Arial" w:hAnsi="Arial" w:cs="Arial"/>
              </w:rPr>
            </w:pPr>
            <w:r w:rsidRPr="00794335">
              <w:rPr>
                <w:rFonts w:ascii="Arial" w:hAnsi="Arial" w:cs="Arial"/>
              </w:rPr>
              <w:t>9.5</w:t>
            </w:r>
          </w:p>
        </w:tc>
      </w:tr>
      <w:tr w:rsidR="0032183D" w:rsidRPr="00302082" w14:paraId="468DFB60" w14:textId="77777777" w:rsidTr="0032183D">
        <w:tc>
          <w:tcPr>
            <w:tcW w:w="1101" w:type="pct"/>
            <w:shd w:val="clear" w:color="auto" w:fill="D9D9D9" w:themeFill="background1" w:themeFillShade="D9"/>
          </w:tcPr>
          <w:p w14:paraId="3E947C3A" w14:textId="77777777" w:rsidR="00E0722E" w:rsidRPr="00302082" w:rsidRDefault="00E0722E" w:rsidP="00E47751">
            <w:pPr>
              <w:spacing w:after="120"/>
              <w:rPr>
                <w:rFonts w:ascii="Arial" w:hAnsi="Arial" w:cs="Arial"/>
                <w:b/>
              </w:rPr>
            </w:pPr>
            <w:r w:rsidRPr="00302082">
              <w:rPr>
                <w:rFonts w:ascii="Arial" w:hAnsi="Arial" w:cs="Arial"/>
                <w:b/>
              </w:rPr>
              <w:t>Learning/ teaching method</w:t>
            </w:r>
          </w:p>
        </w:tc>
        <w:tc>
          <w:tcPr>
            <w:tcW w:w="354" w:type="pct"/>
          </w:tcPr>
          <w:p w14:paraId="6BC56D1F" w14:textId="77777777" w:rsidR="00E0722E" w:rsidRPr="00302082" w:rsidRDefault="00E0722E" w:rsidP="00E47751">
            <w:pPr>
              <w:spacing w:after="120"/>
              <w:rPr>
                <w:rFonts w:ascii="Arial" w:hAnsi="Arial" w:cs="Arial"/>
                <w:b/>
              </w:rPr>
            </w:pPr>
          </w:p>
        </w:tc>
        <w:tc>
          <w:tcPr>
            <w:tcW w:w="354" w:type="pct"/>
          </w:tcPr>
          <w:p w14:paraId="0FF83FAB" w14:textId="77777777" w:rsidR="00E0722E" w:rsidRPr="00302082" w:rsidRDefault="00E0722E" w:rsidP="00E47751">
            <w:pPr>
              <w:spacing w:after="120"/>
              <w:rPr>
                <w:rFonts w:ascii="Arial" w:hAnsi="Arial" w:cs="Arial"/>
                <w:b/>
              </w:rPr>
            </w:pPr>
          </w:p>
        </w:tc>
        <w:tc>
          <w:tcPr>
            <w:tcW w:w="354" w:type="pct"/>
          </w:tcPr>
          <w:p w14:paraId="41AF2AE9" w14:textId="77777777" w:rsidR="00E0722E" w:rsidRPr="00302082" w:rsidRDefault="00E0722E" w:rsidP="00E47751">
            <w:pPr>
              <w:spacing w:after="120"/>
              <w:rPr>
                <w:rFonts w:ascii="Arial" w:hAnsi="Arial" w:cs="Arial"/>
                <w:b/>
              </w:rPr>
            </w:pPr>
          </w:p>
        </w:tc>
        <w:tc>
          <w:tcPr>
            <w:tcW w:w="355" w:type="pct"/>
          </w:tcPr>
          <w:p w14:paraId="780DF16D" w14:textId="77777777" w:rsidR="00E0722E" w:rsidRPr="00302082" w:rsidRDefault="00E0722E" w:rsidP="00E47751">
            <w:pPr>
              <w:spacing w:after="120"/>
              <w:rPr>
                <w:rFonts w:ascii="Arial" w:hAnsi="Arial" w:cs="Arial"/>
                <w:b/>
              </w:rPr>
            </w:pPr>
          </w:p>
        </w:tc>
        <w:tc>
          <w:tcPr>
            <w:tcW w:w="354" w:type="pct"/>
          </w:tcPr>
          <w:p w14:paraId="49F3D90F" w14:textId="77777777" w:rsidR="00E0722E" w:rsidRPr="00302082" w:rsidRDefault="00E0722E" w:rsidP="00E47751">
            <w:pPr>
              <w:spacing w:after="120"/>
              <w:rPr>
                <w:rFonts w:ascii="Arial" w:hAnsi="Arial" w:cs="Arial"/>
                <w:b/>
              </w:rPr>
            </w:pPr>
          </w:p>
        </w:tc>
        <w:tc>
          <w:tcPr>
            <w:tcW w:w="354" w:type="pct"/>
          </w:tcPr>
          <w:p w14:paraId="2ADAF509" w14:textId="77777777" w:rsidR="00E0722E" w:rsidRPr="00302082" w:rsidRDefault="00E0722E" w:rsidP="00E47751">
            <w:pPr>
              <w:spacing w:after="120"/>
              <w:rPr>
                <w:rFonts w:ascii="Arial" w:hAnsi="Arial" w:cs="Arial"/>
                <w:b/>
              </w:rPr>
            </w:pPr>
          </w:p>
        </w:tc>
        <w:tc>
          <w:tcPr>
            <w:tcW w:w="354" w:type="pct"/>
          </w:tcPr>
          <w:p w14:paraId="2CF712EB" w14:textId="77777777" w:rsidR="00E0722E" w:rsidRPr="00302082" w:rsidRDefault="00E0722E" w:rsidP="00E47751">
            <w:pPr>
              <w:spacing w:after="120"/>
              <w:rPr>
                <w:rFonts w:ascii="Arial" w:hAnsi="Arial" w:cs="Arial"/>
                <w:b/>
              </w:rPr>
            </w:pPr>
          </w:p>
        </w:tc>
        <w:tc>
          <w:tcPr>
            <w:tcW w:w="355" w:type="pct"/>
          </w:tcPr>
          <w:p w14:paraId="1D9D8123" w14:textId="77777777" w:rsidR="00E0722E" w:rsidRPr="00302082" w:rsidRDefault="00E0722E" w:rsidP="00E47751">
            <w:pPr>
              <w:spacing w:after="120"/>
              <w:rPr>
                <w:rFonts w:ascii="Arial" w:hAnsi="Arial" w:cs="Arial"/>
                <w:b/>
              </w:rPr>
            </w:pPr>
          </w:p>
        </w:tc>
        <w:tc>
          <w:tcPr>
            <w:tcW w:w="354" w:type="pct"/>
          </w:tcPr>
          <w:p w14:paraId="3E6FE54B" w14:textId="77777777" w:rsidR="00E0722E" w:rsidRPr="00302082" w:rsidRDefault="00E0722E" w:rsidP="00E47751">
            <w:pPr>
              <w:spacing w:after="120"/>
              <w:rPr>
                <w:rFonts w:ascii="Arial" w:hAnsi="Arial" w:cs="Arial"/>
                <w:b/>
              </w:rPr>
            </w:pPr>
          </w:p>
        </w:tc>
        <w:tc>
          <w:tcPr>
            <w:tcW w:w="354" w:type="pct"/>
          </w:tcPr>
          <w:p w14:paraId="65BC5652" w14:textId="77777777" w:rsidR="00E0722E" w:rsidRPr="00302082" w:rsidRDefault="00E0722E" w:rsidP="00E47751">
            <w:pPr>
              <w:spacing w:after="120"/>
              <w:rPr>
                <w:rFonts w:ascii="Arial" w:hAnsi="Arial" w:cs="Arial"/>
                <w:b/>
              </w:rPr>
            </w:pPr>
          </w:p>
        </w:tc>
        <w:tc>
          <w:tcPr>
            <w:tcW w:w="355" w:type="pct"/>
          </w:tcPr>
          <w:p w14:paraId="05486D19" w14:textId="77777777" w:rsidR="00E0722E" w:rsidRPr="00302082" w:rsidRDefault="00E0722E" w:rsidP="00E47751">
            <w:pPr>
              <w:spacing w:after="120"/>
              <w:rPr>
                <w:rFonts w:ascii="Arial" w:hAnsi="Arial" w:cs="Arial"/>
                <w:b/>
              </w:rPr>
            </w:pPr>
          </w:p>
        </w:tc>
      </w:tr>
      <w:tr w:rsidR="0032183D" w:rsidRPr="00302082" w14:paraId="64FAF82D" w14:textId="77777777" w:rsidTr="0032183D">
        <w:tc>
          <w:tcPr>
            <w:tcW w:w="1101" w:type="pct"/>
          </w:tcPr>
          <w:p w14:paraId="4FF15A8E" w14:textId="2A75FAF2" w:rsidR="00E0722E" w:rsidRPr="00A1788F" w:rsidRDefault="00E0722E" w:rsidP="00FF305F">
            <w:pPr>
              <w:spacing w:after="120"/>
              <w:rPr>
                <w:rFonts w:ascii="Arial" w:hAnsi="Arial" w:cs="Arial"/>
              </w:rPr>
            </w:pPr>
            <w:r w:rsidRPr="00A1788F">
              <w:rPr>
                <w:rFonts w:ascii="Arial" w:hAnsi="Arial" w:cs="Arial"/>
              </w:rPr>
              <w:t>Lecture</w:t>
            </w:r>
          </w:p>
        </w:tc>
        <w:tc>
          <w:tcPr>
            <w:tcW w:w="354" w:type="pct"/>
            <w:vAlign w:val="center"/>
          </w:tcPr>
          <w:p w14:paraId="22748199" w14:textId="77777777" w:rsidR="00E0722E" w:rsidRDefault="00E0722E" w:rsidP="00E47751">
            <w:pPr>
              <w:jc w:val="center"/>
            </w:pPr>
            <w:r w:rsidRPr="006C034C">
              <w:rPr>
                <w:rFonts w:ascii="Arial" w:hAnsi="Arial" w:cs="Arial"/>
                <w:b/>
              </w:rPr>
              <w:t>x</w:t>
            </w:r>
          </w:p>
        </w:tc>
        <w:tc>
          <w:tcPr>
            <w:tcW w:w="354" w:type="pct"/>
            <w:vAlign w:val="center"/>
          </w:tcPr>
          <w:p w14:paraId="6A9C8FBD" w14:textId="77777777" w:rsidR="00E0722E" w:rsidRDefault="00E0722E" w:rsidP="00E47751">
            <w:pPr>
              <w:jc w:val="center"/>
            </w:pPr>
            <w:r w:rsidRPr="006C034C">
              <w:rPr>
                <w:rFonts w:ascii="Arial" w:hAnsi="Arial" w:cs="Arial"/>
                <w:b/>
              </w:rPr>
              <w:t>x</w:t>
            </w:r>
          </w:p>
        </w:tc>
        <w:tc>
          <w:tcPr>
            <w:tcW w:w="354" w:type="pct"/>
            <w:vAlign w:val="center"/>
          </w:tcPr>
          <w:p w14:paraId="1343389A" w14:textId="77777777" w:rsidR="00E0722E" w:rsidRDefault="00E0722E" w:rsidP="00E47751">
            <w:pPr>
              <w:jc w:val="center"/>
            </w:pPr>
            <w:r w:rsidRPr="006C034C">
              <w:rPr>
                <w:rFonts w:ascii="Arial" w:hAnsi="Arial" w:cs="Arial"/>
                <w:b/>
              </w:rPr>
              <w:t>x</w:t>
            </w:r>
          </w:p>
        </w:tc>
        <w:tc>
          <w:tcPr>
            <w:tcW w:w="355" w:type="pct"/>
            <w:vAlign w:val="center"/>
          </w:tcPr>
          <w:p w14:paraId="14DF37DA" w14:textId="77777777" w:rsidR="00E0722E" w:rsidRDefault="00E0722E" w:rsidP="00E47751">
            <w:pPr>
              <w:jc w:val="center"/>
            </w:pPr>
            <w:r w:rsidRPr="006C034C">
              <w:rPr>
                <w:rFonts w:ascii="Arial" w:hAnsi="Arial" w:cs="Arial"/>
                <w:b/>
              </w:rPr>
              <w:t>x</w:t>
            </w:r>
          </w:p>
        </w:tc>
        <w:tc>
          <w:tcPr>
            <w:tcW w:w="354" w:type="pct"/>
            <w:vAlign w:val="center"/>
          </w:tcPr>
          <w:p w14:paraId="526E59BF" w14:textId="77777777" w:rsidR="00E0722E" w:rsidRDefault="00E0722E" w:rsidP="00E47751">
            <w:pPr>
              <w:jc w:val="center"/>
            </w:pPr>
            <w:r w:rsidRPr="006C034C">
              <w:rPr>
                <w:rFonts w:ascii="Arial" w:hAnsi="Arial" w:cs="Arial"/>
                <w:b/>
              </w:rPr>
              <w:t>x</w:t>
            </w:r>
          </w:p>
        </w:tc>
        <w:tc>
          <w:tcPr>
            <w:tcW w:w="354" w:type="pct"/>
            <w:vAlign w:val="center"/>
          </w:tcPr>
          <w:p w14:paraId="6E75CD06" w14:textId="77777777" w:rsidR="00E0722E" w:rsidRDefault="00E0722E" w:rsidP="00E47751">
            <w:pPr>
              <w:jc w:val="center"/>
            </w:pPr>
            <w:r w:rsidRPr="006C034C">
              <w:rPr>
                <w:rFonts w:ascii="Arial" w:hAnsi="Arial" w:cs="Arial"/>
                <w:b/>
              </w:rPr>
              <w:t>x</w:t>
            </w:r>
          </w:p>
        </w:tc>
        <w:tc>
          <w:tcPr>
            <w:tcW w:w="354" w:type="pct"/>
            <w:vAlign w:val="center"/>
          </w:tcPr>
          <w:p w14:paraId="38475AD0" w14:textId="77777777" w:rsidR="00E0722E" w:rsidRDefault="00E0722E" w:rsidP="00E47751">
            <w:pPr>
              <w:jc w:val="center"/>
            </w:pPr>
            <w:r w:rsidRPr="006C034C">
              <w:rPr>
                <w:rFonts w:ascii="Arial" w:hAnsi="Arial" w:cs="Arial"/>
                <w:b/>
              </w:rPr>
              <w:t>x</w:t>
            </w:r>
          </w:p>
        </w:tc>
        <w:tc>
          <w:tcPr>
            <w:tcW w:w="355" w:type="pct"/>
            <w:vAlign w:val="center"/>
          </w:tcPr>
          <w:p w14:paraId="2473AC50" w14:textId="77777777" w:rsidR="00E0722E" w:rsidRDefault="00E0722E" w:rsidP="00E47751">
            <w:pPr>
              <w:jc w:val="center"/>
            </w:pPr>
            <w:r w:rsidRPr="006C034C">
              <w:rPr>
                <w:rFonts w:ascii="Arial" w:hAnsi="Arial" w:cs="Arial"/>
                <w:b/>
              </w:rPr>
              <w:t>x</w:t>
            </w:r>
          </w:p>
        </w:tc>
        <w:tc>
          <w:tcPr>
            <w:tcW w:w="354" w:type="pct"/>
            <w:vAlign w:val="center"/>
          </w:tcPr>
          <w:p w14:paraId="04A64F3C" w14:textId="77777777" w:rsidR="00E0722E" w:rsidRDefault="00E0722E" w:rsidP="00E47751">
            <w:pPr>
              <w:jc w:val="center"/>
            </w:pPr>
            <w:r w:rsidRPr="006C034C">
              <w:rPr>
                <w:rFonts w:ascii="Arial" w:hAnsi="Arial" w:cs="Arial"/>
                <w:b/>
              </w:rPr>
              <w:t>x</w:t>
            </w:r>
          </w:p>
        </w:tc>
        <w:tc>
          <w:tcPr>
            <w:tcW w:w="354" w:type="pct"/>
            <w:vAlign w:val="center"/>
          </w:tcPr>
          <w:p w14:paraId="7B3A5FEC" w14:textId="77777777" w:rsidR="00E0722E" w:rsidRDefault="00E0722E" w:rsidP="00E47751">
            <w:pPr>
              <w:jc w:val="center"/>
            </w:pPr>
          </w:p>
        </w:tc>
        <w:tc>
          <w:tcPr>
            <w:tcW w:w="355" w:type="pct"/>
            <w:vAlign w:val="center"/>
          </w:tcPr>
          <w:p w14:paraId="097EEA9B" w14:textId="1D2D5B16" w:rsidR="00E0722E" w:rsidRDefault="00E0722E" w:rsidP="00E47751">
            <w:pPr>
              <w:jc w:val="center"/>
            </w:pPr>
          </w:p>
        </w:tc>
      </w:tr>
      <w:tr w:rsidR="0032183D" w:rsidRPr="00302082" w14:paraId="54E09AB4" w14:textId="77777777" w:rsidTr="0032183D">
        <w:tc>
          <w:tcPr>
            <w:tcW w:w="1101" w:type="pct"/>
          </w:tcPr>
          <w:p w14:paraId="0B0FB536" w14:textId="375ADA10" w:rsidR="00E0722E" w:rsidRPr="00A1788F" w:rsidRDefault="00E0722E" w:rsidP="00FF305F">
            <w:pPr>
              <w:spacing w:after="120"/>
              <w:rPr>
                <w:rFonts w:ascii="Arial" w:hAnsi="Arial" w:cs="Arial"/>
              </w:rPr>
            </w:pPr>
            <w:r w:rsidRPr="00A1788F">
              <w:rPr>
                <w:rFonts w:ascii="Arial" w:hAnsi="Arial" w:cs="Arial"/>
              </w:rPr>
              <w:t xml:space="preserve">Seminar </w:t>
            </w:r>
          </w:p>
        </w:tc>
        <w:tc>
          <w:tcPr>
            <w:tcW w:w="354" w:type="pct"/>
            <w:vAlign w:val="center"/>
          </w:tcPr>
          <w:p w14:paraId="5A77093C" w14:textId="77777777" w:rsidR="00E0722E" w:rsidRDefault="00E0722E" w:rsidP="00E47751">
            <w:pPr>
              <w:jc w:val="center"/>
            </w:pPr>
            <w:r w:rsidRPr="00661CAB">
              <w:rPr>
                <w:rFonts w:ascii="Arial" w:hAnsi="Arial" w:cs="Arial"/>
                <w:b/>
              </w:rPr>
              <w:t>x</w:t>
            </w:r>
          </w:p>
        </w:tc>
        <w:tc>
          <w:tcPr>
            <w:tcW w:w="354" w:type="pct"/>
            <w:vAlign w:val="center"/>
          </w:tcPr>
          <w:p w14:paraId="23AA2A20" w14:textId="77777777" w:rsidR="00E0722E" w:rsidRDefault="00E0722E" w:rsidP="00E47751">
            <w:pPr>
              <w:jc w:val="center"/>
            </w:pPr>
            <w:r w:rsidRPr="00661CAB">
              <w:rPr>
                <w:rFonts w:ascii="Arial" w:hAnsi="Arial" w:cs="Arial"/>
                <w:b/>
              </w:rPr>
              <w:t>x</w:t>
            </w:r>
          </w:p>
        </w:tc>
        <w:tc>
          <w:tcPr>
            <w:tcW w:w="354" w:type="pct"/>
            <w:vAlign w:val="center"/>
          </w:tcPr>
          <w:p w14:paraId="521ED39B" w14:textId="77777777" w:rsidR="00E0722E" w:rsidRDefault="00E0722E" w:rsidP="00E47751">
            <w:pPr>
              <w:jc w:val="center"/>
            </w:pPr>
            <w:r w:rsidRPr="00661CAB">
              <w:rPr>
                <w:rFonts w:ascii="Arial" w:hAnsi="Arial" w:cs="Arial"/>
                <w:b/>
              </w:rPr>
              <w:t>x</w:t>
            </w:r>
          </w:p>
        </w:tc>
        <w:tc>
          <w:tcPr>
            <w:tcW w:w="355" w:type="pct"/>
            <w:vAlign w:val="center"/>
          </w:tcPr>
          <w:p w14:paraId="03A8D42D" w14:textId="77777777" w:rsidR="00E0722E" w:rsidRDefault="00E0722E" w:rsidP="00E47751">
            <w:pPr>
              <w:jc w:val="center"/>
            </w:pPr>
            <w:r w:rsidRPr="00661CAB">
              <w:rPr>
                <w:rFonts w:ascii="Arial" w:hAnsi="Arial" w:cs="Arial"/>
                <w:b/>
              </w:rPr>
              <w:t>x</w:t>
            </w:r>
          </w:p>
        </w:tc>
        <w:tc>
          <w:tcPr>
            <w:tcW w:w="354" w:type="pct"/>
            <w:vAlign w:val="center"/>
          </w:tcPr>
          <w:p w14:paraId="7EE08747" w14:textId="77777777" w:rsidR="00E0722E" w:rsidRDefault="00E0722E" w:rsidP="00E47751">
            <w:pPr>
              <w:jc w:val="center"/>
            </w:pPr>
            <w:r w:rsidRPr="00661CAB">
              <w:rPr>
                <w:rFonts w:ascii="Arial" w:hAnsi="Arial" w:cs="Arial"/>
                <w:b/>
              </w:rPr>
              <w:t>x</w:t>
            </w:r>
          </w:p>
        </w:tc>
        <w:tc>
          <w:tcPr>
            <w:tcW w:w="354" w:type="pct"/>
            <w:vAlign w:val="center"/>
          </w:tcPr>
          <w:p w14:paraId="06B2B332" w14:textId="77777777" w:rsidR="00E0722E" w:rsidRDefault="00E0722E" w:rsidP="00E47751">
            <w:pPr>
              <w:jc w:val="center"/>
            </w:pPr>
            <w:r w:rsidRPr="00661CAB">
              <w:rPr>
                <w:rFonts w:ascii="Arial" w:hAnsi="Arial" w:cs="Arial"/>
                <w:b/>
              </w:rPr>
              <w:t>x</w:t>
            </w:r>
          </w:p>
        </w:tc>
        <w:tc>
          <w:tcPr>
            <w:tcW w:w="354" w:type="pct"/>
            <w:vAlign w:val="center"/>
          </w:tcPr>
          <w:p w14:paraId="10913725" w14:textId="77777777" w:rsidR="00E0722E" w:rsidRDefault="00E0722E" w:rsidP="00E47751">
            <w:pPr>
              <w:jc w:val="center"/>
            </w:pPr>
            <w:r w:rsidRPr="00661CAB">
              <w:rPr>
                <w:rFonts w:ascii="Arial" w:hAnsi="Arial" w:cs="Arial"/>
                <w:b/>
              </w:rPr>
              <w:t>x</w:t>
            </w:r>
          </w:p>
        </w:tc>
        <w:tc>
          <w:tcPr>
            <w:tcW w:w="355" w:type="pct"/>
            <w:vAlign w:val="center"/>
          </w:tcPr>
          <w:p w14:paraId="2DFD3FD7" w14:textId="77777777" w:rsidR="00E0722E" w:rsidRDefault="00E0722E" w:rsidP="00E47751">
            <w:pPr>
              <w:jc w:val="center"/>
            </w:pPr>
            <w:r w:rsidRPr="00661CAB">
              <w:rPr>
                <w:rFonts w:ascii="Arial" w:hAnsi="Arial" w:cs="Arial"/>
                <w:b/>
              </w:rPr>
              <w:t>x</w:t>
            </w:r>
          </w:p>
        </w:tc>
        <w:tc>
          <w:tcPr>
            <w:tcW w:w="354" w:type="pct"/>
            <w:vAlign w:val="center"/>
          </w:tcPr>
          <w:p w14:paraId="6786D3D3" w14:textId="77777777" w:rsidR="00E0722E" w:rsidRDefault="00E0722E" w:rsidP="00E47751">
            <w:pPr>
              <w:jc w:val="center"/>
            </w:pPr>
            <w:r w:rsidRPr="00661CAB">
              <w:rPr>
                <w:rFonts w:ascii="Arial" w:hAnsi="Arial" w:cs="Arial"/>
                <w:b/>
              </w:rPr>
              <w:t>x</w:t>
            </w:r>
          </w:p>
        </w:tc>
        <w:tc>
          <w:tcPr>
            <w:tcW w:w="354" w:type="pct"/>
            <w:vAlign w:val="center"/>
          </w:tcPr>
          <w:p w14:paraId="3A7932C0" w14:textId="1A7DEA1F" w:rsidR="00E0722E" w:rsidRDefault="00333319" w:rsidP="00E47751">
            <w:pPr>
              <w:jc w:val="center"/>
            </w:pPr>
            <w:r>
              <w:rPr>
                <w:rFonts w:ascii="Arial" w:hAnsi="Arial" w:cs="Arial"/>
                <w:b/>
              </w:rPr>
              <w:t>x</w:t>
            </w:r>
          </w:p>
        </w:tc>
        <w:tc>
          <w:tcPr>
            <w:tcW w:w="355" w:type="pct"/>
            <w:vAlign w:val="center"/>
          </w:tcPr>
          <w:p w14:paraId="569CB535" w14:textId="77777777" w:rsidR="00E0722E" w:rsidRDefault="00E0722E" w:rsidP="00E47751">
            <w:pPr>
              <w:jc w:val="center"/>
            </w:pPr>
            <w:r w:rsidRPr="00661CAB">
              <w:rPr>
                <w:rFonts w:ascii="Arial" w:hAnsi="Arial" w:cs="Arial"/>
                <w:b/>
              </w:rPr>
              <w:t>x</w:t>
            </w:r>
          </w:p>
        </w:tc>
      </w:tr>
      <w:tr w:rsidR="0032183D" w:rsidRPr="00302082" w14:paraId="0279C419" w14:textId="77777777" w:rsidTr="0032183D">
        <w:tc>
          <w:tcPr>
            <w:tcW w:w="1101" w:type="pct"/>
          </w:tcPr>
          <w:p w14:paraId="479BCD2C" w14:textId="2525F929" w:rsidR="00E0722E" w:rsidRPr="00A1788F" w:rsidRDefault="00FF305F" w:rsidP="00E47751">
            <w:pPr>
              <w:spacing w:after="120"/>
              <w:rPr>
                <w:rFonts w:ascii="Arial" w:hAnsi="Arial" w:cs="Arial"/>
              </w:rPr>
            </w:pPr>
            <w:r>
              <w:rPr>
                <w:rFonts w:ascii="Arial" w:hAnsi="Arial" w:cs="Arial"/>
              </w:rPr>
              <w:t xml:space="preserve">Private </w:t>
            </w:r>
            <w:r w:rsidR="00E0722E" w:rsidRPr="00A1788F">
              <w:rPr>
                <w:rFonts w:ascii="Arial" w:hAnsi="Arial" w:cs="Arial"/>
              </w:rPr>
              <w:t>Study</w:t>
            </w:r>
          </w:p>
        </w:tc>
        <w:tc>
          <w:tcPr>
            <w:tcW w:w="354" w:type="pct"/>
            <w:vAlign w:val="center"/>
          </w:tcPr>
          <w:p w14:paraId="06EBCF9D" w14:textId="77777777" w:rsidR="00E0722E" w:rsidRDefault="00E0722E" w:rsidP="00E47751">
            <w:pPr>
              <w:jc w:val="center"/>
            </w:pPr>
            <w:r w:rsidRPr="00661CAB">
              <w:rPr>
                <w:rFonts w:ascii="Arial" w:hAnsi="Arial" w:cs="Arial"/>
                <w:b/>
              </w:rPr>
              <w:t>x</w:t>
            </w:r>
          </w:p>
        </w:tc>
        <w:tc>
          <w:tcPr>
            <w:tcW w:w="354" w:type="pct"/>
            <w:vAlign w:val="center"/>
          </w:tcPr>
          <w:p w14:paraId="1F88633F" w14:textId="77777777" w:rsidR="00E0722E" w:rsidRDefault="00E0722E" w:rsidP="00E47751">
            <w:pPr>
              <w:jc w:val="center"/>
            </w:pPr>
            <w:r w:rsidRPr="00661CAB">
              <w:rPr>
                <w:rFonts w:ascii="Arial" w:hAnsi="Arial" w:cs="Arial"/>
                <w:b/>
              </w:rPr>
              <w:t>x</w:t>
            </w:r>
          </w:p>
        </w:tc>
        <w:tc>
          <w:tcPr>
            <w:tcW w:w="354" w:type="pct"/>
            <w:vAlign w:val="center"/>
          </w:tcPr>
          <w:p w14:paraId="4E543DFB" w14:textId="77777777" w:rsidR="00E0722E" w:rsidRDefault="00E0722E" w:rsidP="00E47751">
            <w:pPr>
              <w:jc w:val="center"/>
            </w:pPr>
            <w:r w:rsidRPr="00661CAB">
              <w:rPr>
                <w:rFonts w:ascii="Arial" w:hAnsi="Arial" w:cs="Arial"/>
                <w:b/>
              </w:rPr>
              <w:t>x</w:t>
            </w:r>
          </w:p>
        </w:tc>
        <w:tc>
          <w:tcPr>
            <w:tcW w:w="355" w:type="pct"/>
            <w:vAlign w:val="center"/>
          </w:tcPr>
          <w:p w14:paraId="10DA94B6" w14:textId="77777777" w:rsidR="00E0722E" w:rsidRDefault="00E0722E" w:rsidP="00E47751">
            <w:pPr>
              <w:jc w:val="center"/>
            </w:pPr>
            <w:r w:rsidRPr="00661CAB">
              <w:rPr>
                <w:rFonts w:ascii="Arial" w:hAnsi="Arial" w:cs="Arial"/>
                <w:b/>
              </w:rPr>
              <w:t>x</w:t>
            </w:r>
          </w:p>
        </w:tc>
        <w:tc>
          <w:tcPr>
            <w:tcW w:w="354" w:type="pct"/>
            <w:vAlign w:val="center"/>
          </w:tcPr>
          <w:p w14:paraId="2C87CB62" w14:textId="77777777" w:rsidR="00E0722E" w:rsidRDefault="00E0722E" w:rsidP="00E47751">
            <w:pPr>
              <w:jc w:val="center"/>
            </w:pPr>
            <w:r w:rsidRPr="00661CAB">
              <w:rPr>
                <w:rFonts w:ascii="Arial" w:hAnsi="Arial" w:cs="Arial"/>
                <w:b/>
              </w:rPr>
              <w:t>x</w:t>
            </w:r>
          </w:p>
        </w:tc>
        <w:tc>
          <w:tcPr>
            <w:tcW w:w="354" w:type="pct"/>
            <w:vAlign w:val="center"/>
          </w:tcPr>
          <w:p w14:paraId="70922A18" w14:textId="77777777" w:rsidR="00E0722E" w:rsidRDefault="00E0722E" w:rsidP="00E47751">
            <w:pPr>
              <w:jc w:val="center"/>
            </w:pPr>
            <w:r w:rsidRPr="00661CAB">
              <w:rPr>
                <w:rFonts w:ascii="Arial" w:hAnsi="Arial" w:cs="Arial"/>
                <w:b/>
              </w:rPr>
              <w:t>x</w:t>
            </w:r>
          </w:p>
        </w:tc>
        <w:tc>
          <w:tcPr>
            <w:tcW w:w="354" w:type="pct"/>
            <w:vAlign w:val="center"/>
          </w:tcPr>
          <w:p w14:paraId="3265BD1A" w14:textId="77777777" w:rsidR="00E0722E" w:rsidRDefault="00E0722E" w:rsidP="00E47751">
            <w:pPr>
              <w:jc w:val="center"/>
            </w:pPr>
            <w:r w:rsidRPr="00661CAB">
              <w:rPr>
                <w:rFonts w:ascii="Arial" w:hAnsi="Arial" w:cs="Arial"/>
                <w:b/>
              </w:rPr>
              <w:t>x</w:t>
            </w:r>
          </w:p>
        </w:tc>
        <w:tc>
          <w:tcPr>
            <w:tcW w:w="355" w:type="pct"/>
            <w:vAlign w:val="center"/>
          </w:tcPr>
          <w:p w14:paraId="041454F5" w14:textId="77777777" w:rsidR="00E0722E" w:rsidRDefault="00E0722E" w:rsidP="00E47751">
            <w:pPr>
              <w:jc w:val="center"/>
            </w:pPr>
            <w:r w:rsidRPr="00661CAB">
              <w:rPr>
                <w:rFonts w:ascii="Arial" w:hAnsi="Arial" w:cs="Arial"/>
                <w:b/>
              </w:rPr>
              <w:t>x</w:t>
            </w:r>
          </w:p>
        </w:tc>
        <w:tc>
          <w:tcPr>
            <w:tcW w:w="354" w:type="pct"/>
            <w:vAlign w:val="center"/>
          </w:tcPr>
          <w:p w14:paraId="1B0BEB8F" w14:textId="77777777" w:rsidR="00E0722E" w:rsidRDefault="00E0722E" w:rsidP="00E47751">
            <w:pPr>
              <w:jc w:val="center"/>
            </w:pPr>
            <w:r w:rsidRPr="00661CAB">
              <w:rPr>
                <w:rFonts w:ascii="Arial" w:hAnsi="Arial" w:cs="Arial"/>
                <w:b/>
              </w:rPr>
              <w:t>x</w:t>
            </w:r>
          </w:p>
        </w:tc>
        <w:tc>
          <w:tcPr>
            <w:tcW w:w="354" w:type="pct"/>
            <w:vAlign w:val="center"/>
          </w:tcPr>
          <w:p w14:paraId="33589B66" w14:textId="77777777" w:rsidR="00E0722E" w:rsidRDefault="00E0722E" w:rsidP="00E47751">
            <w:pPr>
              <w:jc w:val="center"/>
            </w:pPr>
            <w:r>
              <w:rPr>
                <w:rFonts w:ascii="Arial" w:hAnsi="Arial" w:cs="Arial"/>
                <w:b/>
              </w:rPr>
              <w:t>x</w:t>
            </w:r>
          </w:p>
        </w:tc>
        <w:tc>
          <w:tcPr>
            <w:tcW w:w="355" w:type="pct"/>
            <w:vAlign w:val="center"/>
          </w:tcPr>
          <w:p w14:paraId="694E78B6" w14:textId="77777777" w:rsidR="00E0722E" w:rsidRDefault="00E0722E" w:rsidP="00E47751">
            <w:pPr>
              <w:jc w:val="center"/>
            </w:pPr>
            <w:r w:rsidRPr="00661CAB">
              <w:rPr>
                <w:rFonts w:ascii="Arial" w:hAnsi="Arial" w:cs="Arial"/>
                <w:b/>
              </w:rPr>
              <w:t>x</w:t>
            </w:r>
          </w:p>
        </w:tc>
      </w:tr>
      <w:tr w:rsidR="0032183D" w:rsidRPr="00302082" w14:paraId="16CF145A" w14:textId="77777777" w:rsidTr="0032183D">
        <w:tc>
          <w:tcPr>
            <w:tcW w:w="1101" w:type="pct"/>
            <w:shd w:val="clear" w:color="auto" w:fill="D9D9D9" w:themeFill="background1" w:themeFillShade="D9"/>
          </w:tcPr>
          <w:p w14:paraId="1464AEBA" w14:textId="77777777" w:rsidR="00E0722E" w:rsidRPr="00302082" w:rsidRDefault="00E0722E" w:rsidP="00E47751">
            <w:pPr>
              <w:spacing w:after="120"/>
              <w:rPr>
                <w:rFonts w:ascii="Arial" w:hAnsi="Arial" w:cs="Arial"/>
                <w:b/>
              </w:rPr>
            </w:pPr>
            <w:r w:rsidRPr="00302082">
              <w:rPr>
                <w:rFonts w:ascii="Arial" w:hAnsi="Arial" w:cs="Arial"/>
                <w:b/>
              </w:rPr>
              <w:t>Assessment method</w:t>
            </w:r>
          </w:p>
        </w:tc>
        <w:tc>
          <w:tcPr>
            <w:tcW w:w="354" w:type="pct"/>
            <w:vAlign w:val="center"/>
          </w:tcPr>
          <w:p w14:paraId="2B7F133D" w14:textId="77777777" w:rsidR="00E0722E" w:rsidRPr="00302082" w:rsidRDefault="00E0722E" w:rsidP="00E47751">
            <w:pPr>
              <w:spacing w:after="120"/>
              <w:jc w:val="center"/>
              <w:rPr>
                <w:rFonts w:ascii="Arial" w:hAnsi="Arial" w:cs="Arial"/>
                <w:b/>
              </w:rPr>
            </w:pPr>
          </w:p>
        </w:tc>
        <w:tc>
          <w:tcPr>
            <w:tcW w:w="354" w:type="pct"/>
            <w:vAlign w:val="center"/>
          </w:tcPr>
          <w:p w14:paraId="4511D2DE" w14:textId="77777777" w:rsidR="00E0722E" w:rsidRPr="00302082" w:rsidRDefault="00E0722E" w:rsidP="00E47751">
            <w:pPr>
              <w:spacing w:after="120"/>
              <w:jc w:val="center"/>
              <w:rPr>
                <w:rFonts w:ascii="Arial" w:hAnsi="Arial" w:cs="Arial"/>
                <w:b/>
              </w:rPr>
            </w:pPr>
          </w:p>
        </w:tc>
        <w:tc>
          <w:tcPr>
            <w:tcW w:w="354" w:type="pct"/>
            <w:vAlign w:val="center"/>
          </w:tcPr>
          <w:p w14:paraId="57D361F8" w14:textId="77777777" w:rsidR="00E0722E" w:rsidRPr="00302082" w:rsidRDefault="00E0722E" w:rsidP="00E47751">
            <w:pPr>
              <w:spacing w:after="120"/>
              <w:jc w:val="center"/>
              <w:rPr>
                <w:rFonts w:ascii="Arial" w:hAnsi="Arial" w:cs="Arial"/>
                <w:b/>
              </w:rPr>
            </w:pPr>
          </w:p>
        </w:tc>
        <w:tc>
          <w:tcPr>
            <w:tcW w:w="355" w:type="pct"/>
            <w:vAlign w:val="center"/>
          </w:tcPr>
          <w:p w14:paraId="63624055" w14:textId="77777777" w:rsidR="00E0722E" w:rsidRPr="00302082" w:rsidRDefault="00E0722E" w:rsidP="00E47751">
            <w:pPr>
              <w:spacing w:after="120"/>
              <w:jc w:val="center"/>
              <w:rPr>
                <w:rFonts w:ascii="Arial" w:hAnsi="Arial" w:cs="Arial"/>
                <w:b/>
              </w:rPr>
            </w:pPr>
          </w:p>
        </w:tc>
        <w:tc>
          <w:tcPr>
            <w:tcW w:w="354" w:type="pct"/>
            <w:vAlign w:val="center"/>
          </w:tcPr>
          <w:p w14:paraId="4B4AE388" w14:textId="77777777" w:rsidR="00E0722E" w:rsidRPr="00302082" w:rsidRDefault="00E0722E" w:rsidP="00E47751">
            <w:pPr>
              <w:spacing w:after="120"/>
              <w:jc w:val="center"/>
              <w:rPr>
                <w:rFonts w:ascii="Arial" w:hAnsi="Arial" w:cs="Arial"/>
                <w:b/>
              </w:rPr>
            </w:pPr>
          </w:p>
        </w:tc>
        <w:tc>
          <w:tcPr>
            <w:tcW w:w="354" w:type="pct"/>
            <w:vAlign w:val="center"/>
          </w:tcPr>
          <w:p w14:paraId="1307AC67" w14:textId="77777777" w:rsidR="00E0722E" w:rsidRPr="00302082" w:rsidRDefault="00E0722E" w:rsidP="00E47751">
            <w:pPr>
              <w:spacing w:after="120"/>
              <w:jc w:val="center"/>
              <w:rPr>
                <w:rFonts w:ascii="Arial" w:hAnsi="Arial" w:cs="Arial"/>
                <w:b/>
              </w:rPr>
            </w:pPr>
          </w:p>
        </w:tc>
        <w:tc>
          <w:tcPr>
            <w:tcW w:w="354" w:type="pct"/>
            <w:vAlign w:val="center"/>
          </w:tcPr>
          <w:p w14:paraId="286DB6A6" w14:textId="77777777" w:rsidR="00E0722E" w:rsidRPr="00302082" w:rsidRDefault="00E0722E" w:rsidP="00E47751">
            <w:pPr>
              <w:spacing w:after="120"/>
              <w:jc w:val="center"/>
              <w:rPr>
                <w:rFonts w:ascii="Arial" w:hAnsi="Arial" w:cs="Arial"/>
                <w:b/>
              </w:rPr>
            </w:pPr>
          </w:p>
        </w:tc>
        <w:tc>
          <w:tcPr>
            <w:tcW w:w="355" w:type="pct"/>
            <w:vAlign w:val="center"/>
          </w:tcPr>
          <w:p w14:paraId="1404BFDF" w14:textId="77777777" w:rsidR="00E0722E" w:rsidRPr="00302082" w:rsidRDefault="00E0722E" w:rsidP="00E47751">
            <w:pPr>
              <w:spacing w:after="120"/>
              <w:jc w:val="center"/>
              <w:rPr>
                <w:rFonts w:ascii="Arial" w:hAnsi="Arial" w:cs="Arial"/>
                <w:b/>
              </w:rPr>
            </w:pPr>
          </w:p>
        </w:tc>
        <w:tc>
          <w:tcPr>
            <w:tcW w:w="354" w:type="pct"/>
            <w:vAlign w:val="center"/>
          </w:tcPr>
          <w:p w14:paraId="15417F05" w14:textId="77777777" w:rsidR="00E0722E" w:rsidRPr="00302082" w:rsidRDefault="00E0722E" w:rsidP="00E47751">
            <w:pPr>
              <w:spacing w:after="120"/>
              <w:jc w:val="center"/>
              <w:rPr>
                <w:rFonts w:ascii="Arial" w:hAnsi="Arial" w:cs="Arial"/>
                <w:b/>
              </w:rPr>
            </w:pPr>
          </w:p>
        </w:tc>
        <w:tc>
          <w:tcPr>
            <w:tcW w:w="354" w:type="pct"/>
            <w:vAlign w:val="center"/>
          </w:tcPr>
          <w:p w14:paraId="0CB28E5A" w14:textId="77777777" w:rsidR="00E0722E" w:rsidRPr="00302082" w:rsidRDefault="00E0722E" w:rsidP="00E47751">
            <w:pPr>
              <w:spacing w:after="120"/>
              <w:jc w:val="center"/>
              <w:rPr>
                <w:rFonts w:ascii="Arial" w:hAnsi="Arial" w:cs="Arial"/>
                <w:b/>
              </w:rPr>
            </w:pPr>
          </w:p>
        </w:tc>
        <w:tc>
          <w:tcPr>
            <w:tcW w:w="355" w:type="pct"/>
            <w:vAlign w:val="center"/>
          </w:tcPr>
          <w:p w14:paraId="390BDAA1" w14:textId="77777777" w:rsidR="00E0722E" w:rsidRPr="00302082" w:rsidRDefault="00E0722E" w:rsidP="00E47751">
            <w:pPr>
              <w:spacing w:after="120"/>
              <w:jc w:val="center"/>
              <w:rPr>
                <w:rFonts w:ascii="Arial" w:hAnsi="Arial" w:cs="Arial"/>
                <w:b/>
              </w:rPr>
            </w:pPr>
          </w:p>
        </w:tc>
      </w:tr>
      <w:tr w:rsidR="0032183D" w:rsidRPr="00302082" w14:paraId="3B1228DE" w14:textId="77777777" w:rsidTr="0032183D">
        <w:tc>
          <w:tcPr>
            <w:tcW w:w="1101" w:type="pct"/>
          </w:tcPr>
          <w:p w14:paraId="214C8D93" w14:textId="77777777" w:rsidR="00E0722E" w:rsidRPr="00794335" w:rsidRDefault="00E0722E" w:rsidP="00E47751">
            <w:pPr>
              <w:rPr>
                <w:rFonts w:ascii="Arial" w:hAnsi="Arial" w:cs="Arial"/>
              </w:rPr>
            </w:pPr>
            <w:r w:rsidRPr="00794335">
              <w:rPr>
                <w:rFonts w:ascii="Arial" w:hAnsi="Arial" w:cs="Arial"/>
              </w:rPr>
              <w:t>Essay</w:t>
            </w:r>
          </w:p>
          <w:p w14:paraId="10E001D1" w14:textId="77777777" w:rsidR="00E0722E" w:rsidRPr="00794335" w:rsidRDefault="00E0722E" w:rsidP="00E47751">
            <w:pPr>
              <w:rPr>
                <w:rFonts w:ascii="Arial" w:hAnsi="Arial" w:cs="Arial"/>
              </w:rPr>
            </w:pPr>
            <w:r w:rsidRPr="00794335">
              <w:rPr>
                <w:rFonts w:ascii="Arial" w:hAnsi="Arial" w:cs="Arial"/>
              </w:rPr>
              <w:t>(</w:t>
            </w:r>
            <w:r>
              <w:rPr>
                <w:rFonts w:ascii="Arial" w:hAnsi="Arial" w:cs="Arial"/>
              </w:rPr>
              <w:t>3000</w:t>
            </w:r>
            <w:r w:rsidRPr="00794335">
              <w:rPr>
                <w:rFonts w:ascii="Arial" w:hAnsi="Arial" w:cs="Arial"/>
              </w:rPr>
              <w:t xml:space="preserve"> words)</w:t>
            </w:r>
          </w:p>
        </w:tc>
        <w:tc>
          <w:tcPr>
            <w:tcW w:w="354" w:type="pct"/>
            <w:vAlign w:val="center"/>
          </w:tcPr>
          <w:p w14:paraId="65C01532" w14:textId="77777777" w:rsidR="00E0722E" w:rsidRDefault="00E0722E" w:rsidP="00E47751">
            <w:pPr>
              <w:jc w:val="center"/>
            </w:pPr>
            <w:r w:rsidRPr="00DB0119">
              <w:rPr>
                <w:rFonts w:ascii="Arial" w:hAnsi="Arial" w:cs="Arial"/>
                <w:b/>
              </w:rPr>
              <w:t>x</w:t>
            </w:r>
          </w:p>
        </w:tc>
        <w:tc>
          <w:tcPr>
            <w:tcW w:w="354" w:type="pct"/>
            <w:vAlign w:val="center"/>
          </w:tcPr>
          <w:p w14:paraId="14FA0CC9" w14:textId="77777777" w:rsidR="00E0722E" w:rsidRDefault="00E0722E" w:rsidP="00E47751">
            <w:pPr>
              <w:jc w:val="center"/>
            </w:pPr>
            <w:r w:rsidRPr="00DB0119">
              <w:rPr>
                <w:rFonts w:ascii="Arial" w:hAnsi="Arial" w:cs="Arial"/>
                <w:b/>
              </w:rPr>
              <w:t>x</w:t>
            </w:r>
          </w:p>
        </w:tc>
        <w:tc>
          <w:tcPr>
            <w:tcW w:w="354" w:type="pct"/>
            <w:vAlign w:val="center"/>
          </w:tcPr>
          <w:p w14:paraId="57C94AE4" w14:textId="77777777" w:rsidR="00E0722E" w:rsidRDefault="00E0722E" w:rsidP="00E47751">
            <w:pPr>
              <w:jc w:val="center"/>
            </w:pPr>
            <w:r w:rsidRPr="00DB0119">
              <w:rPr>
                <w:rFonts w:ascii="Arial" w:hAnsi="Arial" w:cs="Arial"/>
                <w:b/>
              </w:rPr>
              <w:t>x</w:t>
            </w:r>
          </w:p>
        </w:tc>
        <w:tc>
          <w:tcPr>
            <w:tcW w:w="355" w:type="pct"/>
            <w:vAlign w:val="center"/>
          </w:tcPr>
          <w:p w14:paraId="604AFECB" w14:textId="77777777" w:rsidR="00E0722E" w:rsidRDefault="00E0722E" w:rsidP="00E47751">
            <w:pPr>
              <w:jc w:val="center"/>
            </w:pPr>
            <w:r w:rsidRPr="00DB0119">
              <w:rPr>
                <w:rFonts w:ascii="Arial" w:hAnsi="Arial" w:cs="Arial"/>
                <w:b/>
              </w:rPr>
              <w:t>x</w:t>
            </w:r>
          </w:p>
        </w:tc>
        <w:tc>
          <w:tcPr>
            <w:tcW w:w="354" w:type="pct"/>
            <w:vAlign w:val="center"/>
          </w:tcPr>
          <w:p w14:paraId="381D9627" w14:textId="77777777" w:rsidR="00E0722E" w:rsidRDefault="00E0722E" w:rsidP="00E47751">
            <w:pPr>
              <w:jc w:val="center"/>
            </w:pPr>
            <w:r w:rsidRPr="00DB0119">
              <w:rPr>
                <w:rFonts w:ascii="Arial" w:hAnsi="Arial" w:cs="Arial"/>
                <w:b/>
              </w:rPr>
              <w:t>x</w:t>
            </w:r>
          </w:p>
        </w:tc>
        <w:tc>
          <w:tcPr>
            <w:tcW w:w="354" w:type="pct"/>
            <w:vAlign w:val="center"/>
          </w:tcPr>
          <w:p w14:paraId="621618ED" w14:textId="77777777" w:rsidR="00E0722E" w:rsidRDefault="00E0722E" w:rsidP="00E47751">
            <w:pPr>
              <w:jc w:val="center"/>
            </w:pPr>
            <w:r w:rsidRPr="00DB0119">
              <w:rPr>
                <w:rFonts w:ascii="Arial" w:hAnsi="Arial" w:cs="Arial"/>
                <w:b/>
              </w:rPr>
              <w:t>x</w:t>
            </w:r>
          </w:p>
        </w:tc>
        <w:tc>
          <w:tcPr>
            <w:tcW w:w="354" w:type="pct"/>
            <w:vAlign w:val="center"/>
          </w:tcPr>
          <w:p w14:paraId="04C7363C" w14:textId="77777777" w:rsidR="00E0722E" w:rsidRDefault="00E0722E" w:rsidP="00E47751">
            <w:pPr>
              <w:jc w:val="center"/>
            </w:pPr>
            <w:r w:rsidRPr="00DB0119">
              <w:rPr>
                <w:rFonts w:ascii="Arial" w:hAnsi="Arial" w:cs="Arial"/>
                <w:b/>
              </w:rPr>
              <w:t>x</w:t>
            </w:r>
          </w:p>
        </w:tc>
        <w:tc>
          <w:tcPr>
            <w:tcW w:w="355" w:type="pct"/>
            <w:vAlign w:val="center"/>
          </w:tcPr>
          <w:p w14:paraId="6978521E" w14:textId="77777777" w:rsidR="00E0722E" w:rsidRDefault="00E0722E" w:rsidP="00E47751">
            <w:pPr>
              <w:jc w:val="center"/>
            </w:pPr>
            <w:r w:rsidRPr="00DB0119">
              <w:rPr>
                <w:rFonts w:ascii="Arial" w:hAnsi="Arial" w:cs="Arial"/>
                <w:b/>
              </w:rPr>
              <w:t>x</w:t>
            </w:r>
          </w:p>
        </w:tc>
        <w:tc>
          <w:tcPr>
            <w:tcW w:w="354" w:type="pct"/>
            <w:vAlign w:val="center"/>
          </w:tcPr>
          <w:p w14:paraId="47F33D30" w14:textId="77777777" w:rsidR="00E0722E" w:rsidRDefault="00E0722E" w:rsidP="00E47751">
            <w:pPr>
              <w:jc w:val="center"/>
            </w:pPr>
            <w:r w:rsidRPr="00DB0119">
              <w:rPr>
                <w:rFonts w:ascii="Arial" w:hAnsi="Arial" w:cs="Arial"/>
                <w:b/>
              </w:rPr>
              <w:t>x</w:t>
            </w:r>
          </w:p>
        </w:tc>
        <w:tc>
          <w:tcPr>
            <w:tcW w:w="354" w:type="pct"/>
            <w:vAlign w:val="center"/>
          </w:tcPr>
          <w:p w14:paraId="597F30AE" w14:textId="77777777" w:rsidR="00E0722E" w:rsidRDefault="00E0722E" w:rsidP="00E47751">
            <w:pPr>
              <w:jc w:val="center"/>
            </w:pPr>
            <w:r>
              <w:rPr>
                <w:rFonts w:ascii="Arial" w:hAnsi="Arial" w:cs="Arial"/>
                <w:b/>
              </w:rPr>
              <w:t>x</w:t>
            </w:r>
          </w:p>
        </w:tc>
        <w:tc>
          <w:tcPr>
            <w:tcW w:w="355" w:type="pct"/>
            <w:vAlign w:val="center"/>
          </w:tcPr>
          <w:p w14:paraId="7F7B5FAB" w14:textId="77777777" w:rsidR="00E0722E" w:rsidRDefault="00E0722E" w:rsidP="00E47751">
            <w:pPr>
              <w:jc w:val="center"/>
            </w:pPr>
            <w:r w:rsidRPr="00DB0119">
              <w:rPr>
                <w:rFonts w:ascii="Arial" w:hAnsi="Arial" w:cs="Arial"/>
                <w:b/>
              </w:rPr>
              <w:t>x</w:t>
            </w:r>
          </w:p>
        </w:tc>
      </w:tr>
      <w:tr w:rsidR="0032183D" w:rsidRPr="00302082" w14:paraId="0CCC55DB" w14:textId="77777777" w:rsidTr="0032183D">
        <w:tc>
          <w:tcPr>
            <w:tcW w:w="1101" w:type="pct"/>
          </w:tcPr>
          <w:p w14:paraId="42B6AF54" w14:textId="77777777" w:rsidR="00E0722E" w:rsidRPr="00794335" w:rsidRDefault="00E0722E" w:rsidP="00E47751">
            <w:pPr>
              <w:spacing w:after="120"/>
              <w:rPr>
                <w:rFonts w:ascii="Arial" w:hAnsi="Arial" w:cs="Arial"/>
              </w:rPr>
            </w:pPr>
            <w:r w:rsidRPr="00794335">
              <w:rPr>
                <w:rFonts w:ascii="Arial" w:hAnsi="Arial" w:cs="Arial"/>
              </w:rPr>
              <w:t>Examination</w:t>
            </w:r>
          </w:p>
        </w:tc>
        <w:tc>
          <w:tcPr>
            <w:tcW w:w="354" w:type="pct"/>
            <w:vAlign w:val="center"/>
          </w:tcPr>
          <w:p w14:paraId="0CDF5D1F" w14:textId="77777777" w:rsidR="00E0722E" w:rsidRDefault="00E0722E" w:rsidP="00E47751">
            <w:pPr>
              <w:jc w:val="center"/>
            </w:pPr>
            <w:r w:rsidRPr="00DB0119">
              <w:rPr>
                <w:rFonts w:ascii="Arial" w:hAnsi="Arial" w:cs="Arial"/>
                <w:b/>
              </w:rPr>
              <w:t>x</w:t>
            </w:r>
          </w:p>
        </w:tc>
        <w:tc>
          <w:tcPr>
            <w:tcW w:w="354" w:type="pct"/>
            <w:vAlign w:val="center"/>
          </w:tcPr>
          <w:p w14:paraId="70041C0A" w14:textId="77777777" w:rsidR="00E0722E" w:rsidRDefault="00E0722E" w:rsidP="00E47751">
            <w:pPr>
              <w:jc w:val="center"/>
            </w:pPr>
            <w:r w:rsidRPr="00DB0119">
              <w:rPr>
                <w:rFonts w:ascii="Arial" w:hAnsi="Arial" w:cs="Arial"/>
                <w:b/>
              </w:rPr>
              <w:t>x</w:t>
            </w:r>
          </w:p>
        </w:tc>
        <w:tc>
          <w:tcPr>
            <w:tcW w:w="354" w:type="pct"/>
            <w:vAlign w:val="center"/>
          </w:tcPr>
          <w:p w14:paraId="68B4AB29" w14:textId="77777777" w:rsidR="00E0722E" w:rsidRDefault="00E0722E" w:rsidP="00E47751">
            <w:pPr>
              <w:jc w:val="center"/>
            </w:pPr>
            <w:r w:rsidRPr="00DB0119">
              <w:rPr>
                <w:rFonts w:ascii="Arial" w:hAnsi="Arial" w:cs="Arial"/>
                <w:b/>
              </w:rPr>
              <w:t>x</w:t>
            </w:r>
          </w:p>
        </w:tc>
        <w:tc>
          <w:tcPr>
            <w:tcW w:w="355" w:type="pct"/>
            <w:vAlign w:val="center"/>
          </w:tcPr>
          <w:p w14:paraId="761723BA" w14:textId="77777777" w:rsidR="00E0722E" w:rsidRDefault="00E0722E" w:rsidP="00E47751">
            <w:pPr>
              <w:jc w:val="center"/>
            </w:pPr>
            <w:r w:rsidRPr="00DB0119">
              <w:rPr>
                <w:rFonts w:ascii="Arial" w:hAnsi="Arial" w:cs="Arial"/>
                <w:b/>
              </w:rPr>
              <w:t>x</w:t>
            </w:r>
          </w:p>
        </w:tc>
        <w:tc>
          <w:tcPr>
            <w:tcW w:w="354" w:type="pct"/>
            <w:vAlign w:val="center"/>
          </w:tcPr>
          <w:p w14:paraId="70C27C9F" w14:textId="77777777" w:rsidR="00E0722E" w:rsidRDefault="00E0722E" w:rsidP="00E47751">
            <w:pPr>
              <w:jc w:val="center"/>
            </w:pPr>
            <w:r w:rsidRPr="00DB0119">
              <w:rPr>
                <w:rFonts w:ascii="Arial" w:hAnsi="Arial" w:cs="Arial"/>
                <w:b/>
              </w:rPr>
              <w:t>x</w:t>
            </w:r>
          </w:p>
        </w:tc>
        <w:tc>
          <w:tcPr>
            <w:tcW w:w="354" w:type="pct"/>
            <w:vAlign w:val="center"/>
          </w:tcPr>
          <w:p w14:paraId="7033C8E2" w14:textId="77777777" w:rsidR="00E0722E" w:rsidRDefault="00E0722E" w:rsidP="00E47751">
            <w:pPr>
              <w:jc w:val="center"/>
            </w:pPr>
            <w:r w:rsidRPr="00DB0119">
              <w:rPr>
                <w:rFonts w:ascii="Arial" w:hAnsi="Arial" w:cs="Arial"/>
                <w:b/>
              </w:rPr>
              <w:t>x</w:t>
            </w:r>
          </w:p>
        </w:tc>
        <w:tc>
          <w:tcPr>
            <w:tcW w:w="354" w:type="pct"/>
            <w:vAlign w:val="center"/>
          </w:tcPr>
          <w:p w14:paraId="0DAE8050" w14:textId="77777777" w:rsidR="00E0722E" w:rsidRDefault="00E0722E" w:rsidP="00E47751">
            <w:pPr>
              <w:jc w:val="center"/>
            </w:pPr>
            <w:r w:rsidRPr="00DB0119">
              <w:rPr>
                <w:rFonts w:ascii="Arial" w:hAnsi="Arial" w:cs="Arial"/>
                <w:b/>
              </w:rPr>
              <w:t>x</w:t>
            </w:r>
          </w:p>
        </w:tc>
        <w:tc>
          <w:tcPr>
            <w:tcW w:w="355" w:type="pct"/>
            <w:vAlign w:val="center"/>
          </w:tcPr>
          <w:p w14:paraId="7A7D3A6D" w14:textId="77777777" w:rsidR="00E0722E" w:rsidRDefault="00E0722E" w:rsidP="00E47751">
            <w:pPr>
              <w:jc w:val="center"/>
            </w:pPr>
            <w:r w:rsidRPr="00DB0119">
              <w:rPr>
                <w:rFonts w:ascii="Arial" w:hAnsi="Arial" w:cs="Arial"/>
                <w:b/>
              </w:rPr>
              <w:t>x</w:t>
            </w:r>
          </w:p>
        </w:tc>
        <w:tc>
          <w:tcPr>
            <w:tcW w:w="354" w:type="pct"/>
            <w:vAlign w:val="center"/>
          </w:tcPr>
          <w:p w14:paraId="31375EBC" w14:textId="77777777" w:rsidR="00E0722E" w:rsidRDefault="00E0722E" w:rsidP="00E47751">
            <w:pPr>
              <w:jc w:val="center"/>
            </w:pPr>
            <w:r w:rsidRPr="00DB0119">
              <w:rPr>
                <w:rFonts w:ascii="Arial" w:hAnsi="Arial" w:cs="Arial"/>
                <w:b/>
              </w:rPr>
              <w:t>x</w:t>
            </w:r>
          </w:p>
        </w:tc>
        <w:tc>
          <w:tcPr>
            <w:tcW w:w="354" w:type="pct"/>
            <w:vAlign w:val="center"/>
          </w:tcPr>
          <w:p w14:paraId="343A24F2" w14:textId="77777777" w:rsidR="00E0722E" w:rsidRDefault="00E0722E" w:rsidP="00E47751">
            <w:pPr>
              <w:jc w:val="center"/>
            </w:pPr>
            <w:r>
              <w:rPr>
                <w:rFonts w:ascii="Arial" w:hAnsi="Arial" w:cs="Arial"/>
                <w:b/>
              </w:rPr>
              <w:t>x</w:t>
            </w:r>
          </w:p>
        </w:tc>
        <w:tc>
          <w:tcPr>
            <w:tcW w:w="355" w:type="pct"/>
            <w:vAlign w:val="center"/>
          </w:tcPr>
          <w:p w14:paraId="35A818CE" w14:textId="77777777" w:rsidR="00E0722E" w:rsidRDefault="00E0722E" w:rsidP="00E47751">
            <w:pPr>
              <w:jc w:val="center"/>
            </w:pPr>
            <w:r w:rsidRPr="00DB0119">
              <w:rPr>
                <w:rFonts w:ascii="Arial" w:hAnsi="Arial" w:cs="Arial"/>
                <w:b/>
              </w:rPr>
              <w:t>x</w:t>
            </w:r>
          </w:p>
        </w:tc>
      </w:tr>
    </w:tbl>
    <w:p w14:paraId="630C2D70" w14:textId="77777777" w:rsidR="007063B8" w:rsidRDefault="007063B8" w:rsidP="007063B8">
      <w:pPr>
        <w:spacing w:after="120" w:line="240" w:lineRule="auto"/>
        <w:ind w:left="567" w:right="261"/>
        <w:jc w:val="both"/>
        <w:rPr>
          <w:rFonts w:ascii="Arial" w:hAnsi="Arial" w:cs="Arial"/>
          <w:b/>
          <w:i/>
          <w:iCs/>
        </w:rPr>
      </w:pPr>
    </w:p>
    <w:p w14:paraId="156DA211"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9EF14A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0E4603" w:rsidRPr="00333319">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3F7560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2AB455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F8F3648"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4221352" w14:textId="7F96274C" w:rsidR="00333319" w:rsidRDefault="00333319">
      <w:pPr>
        <w:rPr>
          <w:rFonts w:ascii="Arial" w:hAnsi="Arial" w:cs="Arial"/>
          <w:i/>
          <w:iCs/>
        </w:rPr>
      </w:pPr>
      <w:r>
        <w:rPr>
          <w:rFonts w:ascii="Arial" w:hAnsi="Arial" w:cs="Arial"/>
          <w:i/>
          <w:iCs/>
        </w:rPr>
        <w:br w:type="page"/>
      </w:r>
    </w:p>
    <w:p w14:paraId="2A4BD5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3A58EF35" w14:textId="77777777" w:rsidR="009A2D37" w:rsidRPr="000E4603" w:rsidRDefault="000E4603" w:rsidP="00696FF5">
      <w:pPr>
        <w:spacing w:after="120" w:line="240" w:lineRule="auto"/>
        <w:ind w:left="567" w:right="260"/>
        <w:jc w:val="both"/>
        <w:rPr>
          <w:rFonts w:ascii="Arial" w:hAnsi="Arial" w:cs="Arial"/>
          <w:b/>
        </w:rPr>
      </w:pPr>
      <w:r w:rsidRPr="000E4603">
        <w:rPr>
          <w:rFonts w:ascii="Arial" w:hAnsi="Arial" w:cs="Arial"/>
        </w:rPr>
        <w:t>Canterbury</w:t>
      </w:r>
    </w:p>
    <w:p w14:paraId="00DD8F43" w14:textId="77777777" w:rsidR="009A2D37" w:rsidRDefault="009A2D37" w:rsidP="00302082">
      <w:pPr>
        <w:spacing w:after="120" w:line="240" w:lineRule="auto"/>
        <w:ind w:left="426" w:right="260"/>
        <w:rPr>
          <w:rFonts w:ascii="Arial" w:hAnsi="Arial" w:cs="Arial"/>
          <w:i/>
          <w:iCs/>
        </w:rPr>
      </w:pPr>
    </w:p>
    <w:p w14:paraId="4ECDA9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E32E1D8" w14:textId="6A19B0A7" w:rsidR="00E0722E" w:rsidRPr="00E0722E" w:rsidRDefault="00E0722E" w:rsidP="00E0722E">
      <w:pPr>
        <w:pStyle w:val="ListParagraph"/>
        <w:spacing w:after="120" w:line="240" w:lineRule="auto"/>
        <w:ind w:left="567" w:right="261"/>
        <w:rPr>
          <w:rFonts w:ascii="Arial" w:hAnsi="Arial" w:cs="Arial"/>
        </w:rPr>
      </w:pPr>
      <w:r w:rsidRPr="00E0722E">
        <w:rPr>
          <w:rFonts w:ascii="Arial" w:hAnsi="Arial" w:cs="Arial"/>
        </w:rPr>
        <w:t>The subject content of the module will have a strong international dimension (see synopsis).</w:t>
      </w:r>
    </w:p>
    <w:p w14:paraId="4DEE598F" w14:textId="77777777" w:rsidR="00641D6D" w:rsidRPr="00302082" w:rsidRDefault="00641D6D" w:rsidP="00302082">
      <w:pPr>
        <w:pBdr>
          <w:bottom w:val="single" w:sz="6" w:space="1" w:color="auto"/>
        </w:pBdr>
        <w:spacing w:after="120" w:line="240" w:lineRule="auto"/>
        <w:ind w:right="260"/>
        <w:rPr>
          <w:rFonts w:ascii="Arial" w:hAnsi="Arial" w:cs="Arial"/>
        </w:rPr>
      </w:pPr>
    </w:p>
    <w:p w14:paraId="4BEEA5C7" w14:textId="2C240168" w:rsidR="00441E76" w:rsidRPr="00BA453C" w:rsidRDefault="00A4012B"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5AB3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A66C5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A77D767" w14:textId="77777777" w:rsidTr="00694309">
        <w:trPr>
          <w:trHeight w:val="317"/>
        </w:trPr>
        <w:tc>
          <w:tcPr>
            <w:tcW w:w="1526" w:type="dxa"/>
          </w:tcPr>
          <w:p w14:paraId="7A97B3E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8DC89E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FA2D0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4336A6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384D8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085E02D1" w14:textId="77777777" w:rsidTr="00694309">
        <w:trPr>
          <w:trHeight w:val="305"/>
        </w:trPr>
        <w:tc>
          <w:tcPr>
            <w:tcW w:w="1526" w:type="dxa"/>
          </w:tcPr>
          <w:p w14:paraId="128F83BB" w14:textId="1A1FAD8E" w:rsidR="00422B69" w:rsidRPr="00302082" w:rsidRDefault="00A4012B" w:rsidP="00302082">
            <w:pPr>
              <w:spacing w:after="120"/>
              <w:ind w:right="-330"/>
              <w:rPr>
                <w:rFonts w:ascii="Arial" w:hAnsi="Arial" w:cs="Arial"/>
              </w:rPr>
            </w:pPr>
            <w:r>
              <w:rPr>
                <w:rFonts w:ascii="Arial" w:hAnsi="Arial" w:cs="Arial"/>
              </w:rPr>
              <w:t>27.07.21</w:t>
            </w:r>
          </w:p>
        </w:tc>
        <w:tc>
          <w:tcPr>
            <w:tcW w:w="1701" w:type="dxa"/>
          </w:tcPr>
          <w:p w14:paraId="26BD5355" w14:textId="738DA7EF" w:rsidR="00422B69" w:rsidRPr="00302082" w:rsidRDefault="00A4012B" w:rsidP="00302082">
            <w:pPr>
              <w:spacing w:after="120"/>
              <w:ind w:right="-330"/>
              <w:rPr>
                <w:rFonts w:ascii="Arial" w:hAnsi="Arial" w:cs="Arial"/>
              </w:rPr>
            </w:pPr>
            <w:r>
              <w:rPr>
                <w:rFonts w:ascii="Arial" w:hAnsi="Arial" w:cs="Arial"/>
              </w:rPr>
              <w:t>Minor</w:t>
            </w:r>
          </w:p>
        </w:tc>
        <w:tc>
          <w:tcPr>
            <w:tcW w:w="2410" w:type="dxa"/>
          </w:tcPr>
          <w:p w14:paraId="4832B8C6" w14:textId="15158F1E" w:rsidR="00422B69" w:rsidRPr="00302082" w:rsidRDefault="00A4012B" w:rsidP="00302082">
            <w:pPr>
              <w:spacing w:after="120"/>
              <w:ind w:right="-330"/>
              <w:rPr>
                <w:rFonts w:ascii="Arial" w:hAnsi="Arial" w:cs="Arial"/>
              </w:rPr>
            </w:pPr>
            <w:r>
              <w:rPr>
                <w:rFonts w:ascii="Arial" w:hAnsi="Arial" w:cs="Arial"/>
              </w:rPr>
              <w:t>Sept 21</w:t>
            </w:r>
          </w:p>
        </w:tc>
        <w:tc>
          <w:tcPr>
            <w:tcW w:w="2448" w:type="dxa"/>
          </w:tcPr>
          <w:p w14:paraId="5CE7560D" w14:textId="77DA2E36" w:rsidR="00422B69" w:rsidRPr="00302082" w:rsidRDefault="00A4012B" w:rsidP="00302082">
            <w:pPr>
              <w:spacing w:after="120"/>
              <w:ind w:right="-330"/>
              <w:rPr>
                <w:rFonts w:ascii="Arial" w:hAnsi="Arial" w:cs="Arial"/>
              </w:rPr>
            </w:pPr>
            <w:r>
              <w:rPr>
                <w:rFonts w:ascii="Arial" w:hAnsi="Arial" w:cs="Arial"/>
              </w:rPr>
              <w:t>13</w:t>
            </w:r>
          </w:p>
        </w:tc>
        <w:tc>
          <w:tcPr>
            <w:tcW w:w="2597" w:type="dxa"/>
          </w:tcPr>
          <w:p w14:paraId="31DD0D8F" w14:textId="06988BAA" w:rsidR="00422B69" w:rsidRPr="00302082" w:rsidRDefault="00A4012B" w:rsidP="00302082">
            <w:pPr>
              <w:spacing w:after="120"/>
              <w:ind w:right="-330"/>
              <w:rPr>
                <w:rFonts w:ascii="Arial" w:hAnsi="Arial" w:cs="Arial"/>
              </w:rPr>
            </w:pPr>
            <w:r>
              <w:rPr>
                <w:rFonts w:ascii="Arial" w:hAnsi="Arial" w:cs="Arial"/>
              </w:rPr>
              <w:t>No</w:t>
            </w:r>
          </w:p>
        </w:tc>
      </w:tr>
      <w:tr w:rsidR="00302082" w:rsidRPr="00302082" w14:paraId="280DEA09" w14:textId="77777777" w:rsidTr="00694309">
        <w:trPr>
          <w:trHeight w:val="305"/>
        </w:trPr>
        <w:tc>
          <w:tcPr>
            <w:tcW w:w="1526" w:type="dxa"/>
          </w:tcPr>
          <w:p w14:paraId="199EB391" w14:textId="77777777" w:rsidR="00422B69" w:rsidRPr="00302082" w:rsidRDefault="00422B69" w:rsidP="00302082">
            <w:pPr>
              <w:spacing w:after="120"/>
              <w:ind w:right="-330"/>
              <w:rPr>
                <w:rFonts w:ascii="Arial" w:hAnsi="Arial" w:cs="Arial"/>
              </w:rPr>
            </w:pPr>
          </w:p>
        </w:tc>
        <w:tc>
          <w:tcPr>
            <w:tcW w:w="1701" w:type="dxa"/>
          </w:tcPr>
          <w:p w14:paraId="785B7885" w14:textId="77777777" w:rsidR="00422B69" w:rsidRPr="00302082" w:rsidRDefault="00422B69" w:rsidP="00302082">
            <w:pPr>
              <w:spacing w:after="120"/>
              <w:ind w:right="-330"/>
              <w:rPr>
                <w:rFonts w:ascii="Arial" w:hAnsi="Arial" w:cs="Arial"/>
              </w:rPr>
            </w:pPr>
          </w:p>
        </w:tc>
        <w:tc>
          <w:tcPr>
            <w:tcW w:w="2410" w:type="dxa"/>
          </w:tcPr>
          <w:p w14:paraId="682B8505" w14:textId="77777777" w:rsidR="00422B69" w:rsidRPr="00302082" w:rsidRDefault="00422B69" w:rsidP="00302082">
            <w:pPr>
              <w:spacing w:after="120"/>
              <w:ind w:right="-330"/>
              <w:rPr>
                <w:rFonts w:ascii="Arial" w:hAnsi="Arial" w:cs="Arial"/>
              </w:rPr>
            </w:pPr>
          </w:p>
        </w:tc>
        <w:tc>
          <w:tcPr>
            <w:tcW w:w="2448" w:type="dxa"/>
          </w:tcPr>
          <w:p w14:paraId="689AF0A6" w14:textId="77777777" w:rsidR="00422B69" w:rsidRPr="00302082" w:rsidRDefault="00422B69" w:rsidP="00302082">
            <w:pPr>
              <w:spacing w:after="120"/>
              <w:ind w:right="-330"/>
              <w:rPr>
                <w:rFonts w:ascii="Arial" w:hAnsi="Arial" w:cs="Arial"/>
              </w:rPr>
            </w:pPr>
          </w:p>
        </w:tc>
        <w:tc>
          <w:tcPr>
            <w:tcW w:w="2597" w:type="dxa"/>
          </w:tcPr>
          <w:p w14:paraId="1B0EF65C" w14:textId="77777777" w:rsidR="00422B69" w:rsidRPr="00302082" w:rsidRDefault="00422B69" w:rsidP="00302082">
            <w:pPr>
              <w:spacing w:after="120"/>
              <w:ind w:right="-330"/>
              <w:rPr>
                <w:rFonts w:ascii="Arial" w:hAnsi="Arial" w:cs="Arial"/>
              </w:rPr>
            </w:pPr>
          </w:p>
        </w:tc>
      </w:tr>
    </w:tbl>
    <w:p w14:paraId="38D8211A" w14:textId="77777777" w:rsidR="00D83563" w:rsidRDefault="00D83563" w:rsidP="00302082">
      <w:pPr>
        <w:spacing w:after="120" w:line="240" w:lineRule="auto"/>
        <w:ind w:right="-330"/>
        <w:rPr>
          <w:rFonts w:ascii="Arial" w:hAnsi="Arial" w:cs="Arial"/>
        </w:rPr>
      </w:pPr>
    </w:p>
    <w:p w14:paraId="567AC75F"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9C80E" w14:textId="77777777" w:rsidR="003D7B6A" w:rsidRDefault="003D7B6A" w:rsidP="009A2D37">
      <w:pPr>
        <w:spacing w:after="0" w:line="240" w:lineRule="auto"/>
      </w:pPr>
      <w:r>
        <w:separator/>
      </w:r>
    </w:p>
  </w:endnote>
  <w:endnote w:type="continuationSeparator" w:id="0">
    <w:p w14:paraId="421460B7" w14:textId="77777777" w:rsidR="003D7B6A" w:rsidRDefault="003D7B6A" w:rsidP="009A2D37">
      <w:pPr>
        <w:spacing w:after="0" w:line="240" w:lineRule="auto"/>
      </w:pPr>
      <w:r>
        <w:continuationSeparator/>
      </w:r>
    </w:p>
  </w:endnote>
  <w:endnote w:type="continuationNotice" w:id="1">
    <w:p w14:paraId="7D630776" w14:textId="77777777" w:rsidR="003D7B6A" w:rsidRDefault="003D7B6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C627DEB" w14:textId="74C283DE" w:rsidR="008B2543" w:rsidRDefault="0019787E" w:rsidP="009A2D37">
        <w:pPr>
          <w:pStyle w:val="Footer"/>
          <w:jc w:val="center"/>
        </w:pPr>
        <w:r>
          <w:fldChar w:fldCharType="begin"/>
        </w:r>
        <w:r>
          <w:instrText xml:space="preserve"> PAGE   \* MERGEFORMAT </w:instrText>
        </w:r>
        <w:r>
          <w:fldChar w:fldCharType="separate"/>
        </w:r>
        <w:r w:rsidR="00410A69">
          <w:rPr>
            <w:noProof/>
          </w:rPr>
          <w:t>4</w:t>
        </w:r>
        <w:r>
          <w:rPr>
            <w:noProof/>
          </w:rPr>
          <w:fldChar w:fldCharType="end"/>
        </w:r>
      </w:p>
    </w:sdtContent>
  </w:sdt>
  <w:p w14:paraId="39854F94" w14:textId="25FD7EBF" w:rsidR="008B2543" w:rsidRPr="007B7724" w:rsidRDefault="00A4012B" w:rsidP="00A4012B">
    <w:pPr>
      <w:spacing w:after="120" w:line="240" w:lineRule="auto"/>
      <w:ind w:left="567" w:right="260"/>
      <w:jc w:val="both"/>
      <w:rPr>
        <w:rFonts w:ascii="Arial" w:hAnsi="Arial"/>
        <w:sz w:val="18"/>
      </w:rPr>
    </w:pPr>
    <w:r w:rsidRPr="00A4012B">
      <w:rPr>
        <w:rFonts w:ascii="Arial" w:hAnsi="Arial" w:cs="Arial"/>
        <w:sz w:val="18"/>
      </w:rPr>
      <w:t>ECON6030 (EC603) Financial Crises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4AC42" w14:textId="77777777" w:rsidR="003D7B6A" w:rsidRDefault="003D7B6A" w:rsidP="009A2D37">
      <w:pPr>
        <w:spacing w:after="0" w:line="240" w:lineRule="auto"/>
      </w:pPr>
      <w:r>
        <w:separator/>
      </w:r>
    </w:p>
  </w:footnote>
  <w:footnote w:type="continuationSeparator" w:id="0">
    <w:p w14:paraId="1BF9AD26" w14:textId="77777777" w:rsidR="003D7B6A" w:rsidRDefault="003D7B6A" w:rsidP="009A2D37">
      <w:pPr>
        <w:spacing w:after="0" w:line="240" w:lineRule="auto"/>
      </w:pPr>
      <w:r>
        <w:continuationSeparator/>
      </w:r>
    </w:p>
  </w:footnote>
  <w:footnote w:type="continuationNotice" w:id="1">
    <w:p w14:paraId="09EAE8D1" w14:textId="77777777" w:rsidR="003D7B6A" w:rsidRDefault="003D7B6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1030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216BFA3" wp14:editId="2DC290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CF12FF" w14:textId="77777777" w:rsidR="008B2543" w:rsidRPr="008C00F8" w:rsidRDefault="008B2543" w:rsidP="005E6D38">
    <w:pPr>
      <w:pStyle w:val="Heading1"/>
      <w:spacing w:before="60" w:after="60"/>
      <w:rPr>
        <w:rFonts w:ascii="Arial" w:hAnsi="Arial" w:cs="Arial"/>
      </w:rPr>
    </w:pPr>
  </w:p>
  <w:p w14:paraId="74186B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4037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1C201982" wp14:editId="167F49B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B268B4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C2F4D"/>
    <w:multiLevelType w:val="hybridMultilevel"/>
    <w:tmpl w:val="C85C0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5E5A80"/>
    <w:multiLevelType w:val="multilevel"/>
    <w:tmpl w:val="34D67532"/>
    <w:lvl w:ilvl="0">
      <w:start w:val="12"/>
      <w:numFmt w:val="decimal"/>
      <w:lvlText w:val="%1"/>
      <w:lvlJc w:val="left"/>
      <w:pPr>
        <w:ind w:left="420" w:hanging="420"/>
      </w:pPr>
      <w:rPr>
        <w:rFonts w:hint="default"/>
      </w:rPr>
    </w:lvl>
    <w:lvl w:ilvl="1">
      <w:start w:val="1"/>
      <w:numFmt w:val="decimal"/>
      <w:lvlText w:val="%1.%2"/>
      <w:lvlJc w:val="left"/>
      <w:pPr>
        <w:ind w:left="1838" w:hanging="4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 w15:restartNumberingAfterBreak="0">
    <w:nsid w:val="1C49494F"/>
    <w:multiLevelType w:val="hybridMultilevel"/>
    <w:tmpl w:val="1DC450BA"/>
    <w:lvl w:ilvl="0" w:tplc="FA2E4540">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multilevel"/>
    <w:tmpl w:val="61B00ED0"/>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93A4965"/>
    <w:multiLevelType w:val="hybridMultilevel"/>
    <w:tmpl w:val="B75A957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15:restartNumberingAfterBreak="0">
    <w:nsid w:val="2A8322C8"/>
    <w:multiLevelType w:val="multilevel"/>
    <w:tmpl w:val="10C478FC"/>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AFB07DD"/>
    <w:multiLevelType w:val="hybridMultilevel"/>
    <w:tmpl w:val="D22A31E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DD90A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8BF2FB3"/>
    <w:multiLevelType w:val="hybridMultilevel"/>
    <w:tmpl w:val="3A1A61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40F962CE"/>
    <w:multiLevelType w:val="hybridMultilevel"/>
    <w:tmpl w:val="87B49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1B877DB"/>
    <w:multiLevelType w:val="hybridMultilevel"/>
    <w:tmpl w:val="9FB42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D1F5D46"/>
    <w:multiLevelType w:val="hybridMultilevel"/>
    <w:tmpl w:val="23E0C508"/>
    <w:lvl w:ilvl="0" w:tplc="38CEBAB2">
      <w:start w:val="1"/>
      <w:numFmt w:val="decimal"/>
      <w:lvlText w:val="%1."/>
      <w:lvlJc w:val="left"/>
      <w:pPr>
        <w:ind w:left="720" w:hanging="360"/>
      </w:pPr>
      <w:rPr>
        <w:b w:val="0"/>
        <w:i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2F68F1"/>
    <w:multiLevelType w:val="hybridMultilevel"/>
    <w:tmpl w:val="7CD6B27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54602052"/>
    <w:multiLevelType w:val="hybridMultilevel"/>
    <w:tmpl w:val="33A80C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55D341E5"/>
    <w:multiLevelType w:val="hybridMultilevel"/>
    <w:tmpl w:val="B0B6D22E"/>
    <w:lvl w:ilvl="0" w:tplc="0809000F">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61F7E"/>
    <w:multiLevelType w:val="multilevel"/>
    <w:tmpl w:val="837C9FCC"/>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D5263F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1C436AD"/>
    <w:multiLevelType w:val="hybridMultilevel"/>
    <w:tmpl w:val="927E7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0D2F1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2"/>
  </w:num>
  <w:num w:numId="5">
    <w:abstractNumId w:val="22"/>
  </w:num>
  <w:num w:numId="6">
    <w:abstractNumId w:val="19"/>
  </w:num>
  <w:num w:numId="7">
    <w:abstractNumId w:val="26"/>
  </w:num>
  <w:num w:numId="8">
    <w:abstractNumId w:val="20"/>
  </w:num>
  <w:num w:numId="9">
    <w:abstractNumId w:val="11"/>
  </w:num>
  <w:num w:numId="10">
    <w:abstractNumId w:val="3"/>
  </w:num>
  <w:num w:numId="11">
    <w:abstractNumId w:val="16"/>
  </w:num>
  <w:num w:numId="12">
    <w:abstractNumId w:val="6"/>
  </w:num>
  <w:num w:numId="13">
    <w:abstractNumId w:val="12"/>
  </w:num>
  <w:num w:numId="14">
    <w:abstractNumId w:val="15"/>
  </w:num>
  <w:num w:numId="15">
    <w:abstractNumId w:val="23"/>
  </w:num>
  <w:num w:numId="16">
    <w:abstractNumId w:val="1"/>
  </w:num>
  <w:num w:numId="17">
    <w:abstractNumId w:val="4"/>
  </w:num>
  <w:num w:numId="18">
    <w:abstractNumId w:val="9"/>
  </w:num>
  <w:num w:numId="19">
    <w:abstractNumId w:val="25"/>
  </w:num>
  <w:num w:numId="20">
    <w:abstractNumId w:val="2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8"/>
  </w:num>
  <w:num w:numId="25">
    <w:abstractNumId w:val="14"/>
  </w:num>
  <w:num w:numId="26">
    <w:abstractNumId w:val="7"/>
  </w:num>
  <w:num w:numId="27">
    <w:abstractNumId w:val="21"/>
  </w:num>
  <w:num w:numId="28">
    <w:abstractNumId w:val="1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21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7664A"/>
    <w:rsid w:val="000865DD"/>
    <w:rsid w:val="00094810"/>
    <w:rsid w:val="00096DA4"/>
    <w:rsid w:val="000C0294"/>
    <w:rsid w:val="000C7A1C"/>
    <w:rsid w:val="000D2A8A"/>
    <w:rsid w:val="000D32AC"/>
    <w:rsid w:val="000E20C1"/>
    <w:rsid w:val="000E3B73"/>
    <w:rsid w:val="000E460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2800"/>
    <w:rsid w:val="001A425B"/>
    <w:rsid w:val="001B1B28"/>
    <w:rsid w:val="001B27FB"/>
    <w:rsid w:val="001C2DD2"/>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2AF5"/>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44CD"/>
    <w:rsid w:val="00306620"/>
    <w:rsid w:val="00315845"/>
    <w:rsid w:val="0032183D"/>
    <w:rsid w:val="003262B9"/>
    <w:rsid w:val="00333319"/>
    <w:rsid w:val="00334A02"/>
    <w:rsid w:val="00335875"/>
    <w:rsid w:val="00335FBE"/>
    <w:rsid w:val="00351D4F"/>
    <w:rsid w:val="00352D8E"/>
    <w:rsid w:val="00356B68"/>
    <w:rsid w:val="0035702D"/>
    <w:rsid w:val="003604D4"/>
    <w:rsid w:val="003627B0"/>
    <w:rsid w:val="003738C9"/>
    <w:rsid w:val="00374DF6"/>
    <w:rsid w:val="003759B0"/>
    <w:rsid w:val="00375F84"/>
    <w:rsid w:val="00376E34"/>
    <w:rsid w:val="003804E7"/>
    <w:rsid w:val="003934D2"/>
    <w:rsid w:val="003973A1"/>
    <w:rsid w:val="003A5DA0"/>
    <w:rsid w:val="003A5EEB"/>
    <w:rsid w:val="003A6143"/>
    <w:rsid w:val="003B35F4"/>
    <w:rsid w:val="003B4FC5"/>
    <w:rsid w:val="003B7C76"/>
    <w:rsid w:val="003C0A1E"/>
    <w:rsid w:val="003C3E0C"/>
    <w:rsid w:val="003C776B"/>
    <w:rsid w:val="003D4A1C"/>
    <w:rsid w:val="003D7AA0"/>
    <w:rsid w:val="003D7B6A"/>
    <w:rsid w:val="003E1FF7"/>
    <w:rsid w:val="003E311D"/>
    <w:rsid w:val="003F4470"/>
    <w:rsid w:val="003F5A04"/>
    <w:rsid w:val="003F67CD"/>
    <w:rsid w:val="00402ED7"/>
    <w:rsid w:val="00410A69"/>
    <w:rsid w:val="004114F8"/>
    <w:rsid w:val="00422B69"/>
    <w:rsid w:val="00423D86"/>
    <w:rsid w:val="00424C90"/>
    <w:rsid w:val="00436BE9"/>
    <w:rsid w:val="00441215"/>
    <w:rsid w:val="00441E76"/>
    <w:rsid w:val="004443DA"/>
    <w:rsid w:val="00446A75"/>
    <w:rsid w:val="004474A2"/>
    <w:rsid w:val="00460925"/>
    <w:rsid w:val="00471C6C"/>
    <w:rsid w:val="00472023"/>
    <w:rsid w:val="00475BE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63B8"/>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12B"/>
    <w:rsid w:val="00A41F06"/>
    <w:rsid w:val="00A50FD4"/>
    <w:rsid w:val="00A52DB4"/>
    <w:rsid w:val="00A618E1"/>
    <w:rsid w:val="00A629B9"/>
    <w:rsid w:val="00A70C20"/>
    <w:rsid w:val="00A74292"/>
    <w:rsid w:val="00A776DE"/>
    <w:rsid w:val="00A80640"/>
    <w:rsid w:val="00A8769D"/>
    <w:rsid w:val="00A87FFD"/>
    <w:rsid w:val="00A95BCE"/>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707"/>
    <w:rsid w:val="00C57028"/>
    <w:rsid w:val="00C612A8"/>
    <w:rsid w:val="00C67631"/>
    <w:rsid w:val="00C709C6"/>
    <w:rsid w:val="00C729D7"/>
    <w:rsid w:val="00C83354"/>
    <w:rsid w:val="00C84004"/>
    <w:rsid w:val="00C843F6"/>
    <w:rsid w:val="00C84507"/>
    <w:rsid w:val="00C862C7"/>
    <w:rsid w:val="00CA3254"/>
    <w:rsid w:val="00CB11CE"/>
    <w:rsid w:val="00CC25A2"/>
    <w:rsid w:val="00CC5A96"/>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22E"/>
    <w:rsid w:val="00DF665B"/>
    <w:rsid w:val="00E0152A"/>
    <w:rsid w:val="00E03394"/>
    <w:rsid w:val="00E066E5"/>
    <w:rsid w:val="00E0722E"/>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2650"/>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0049"/>
    <w:rsid w:val="00FA20DE"/>
    <w:rsid w:val="00FA4EE8"/>
    <w:rsid w:val="00FB12CA"/>
    <w:rsid w:val="00FB36EC"/>
    <w:rsid w:val="00FB4E1B"/>
    <w:rsid w:val="00FC0291"/>
    <w:rsid w:val="00FC1C92"/>
    <w:rsid w:val="00FD333B"/>
    <w:rsid w:val="00FD689C"/>
    <w:rsid w:val="00FD705C"/>
    <w:rsid w:val="00FD777A"/>
    <w:rsid w:val="00FE260B"/>
    <w:rsid w:val="00FE692E"/>
    <w:rsid w:val="00FF305F"/>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09B074"/>
  <w15:docId w15:val="{C20494FB-A176-46C6-BF51-15D5631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A4012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603341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71539">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0064139">
      <w:bodyDiv w:val="1"/>
      <w:marLeft w:val="0"/>
      <w:marRight w:val="0"/>
      <w:marTop w:val="0"/>
      <w:marBottom w:val="0"/>
      <w:divBdr>
        <w:top w:val="none" w:sz="0" w:space="0" w:color="auto"/>
        <w:left w:val="none" w:sz="0" w:space="0" w:color="auto"/>
        <w:bottom w:val="none" w:sz="0" w:space="0" w:color="auto"/>
        <w:right w:val="none" w:sz="0" w:space="0" w:color="auto"/>
      </w:divBdr>
    </w:div>
    <w:div w:id="1058168406">
      <w:bodyDiv w:val="1"/>
      <w:marLeft w:val="0"/>
      <w:marRight w:val="0"/>
      <w:marTop w:val="0"/>
      <w:marBottom w:val="0"/>
      <w:divBdr>
        <w:top w:val="none" w:sz="0" w:space="0" w:color="auto"/>
        <w:left w:val="none" w:sz="0" w:space="0" w:color="auto"/>
        <w:bottom w:val="none" w:sz="0" w:space="0" w:color="auto"/>
        <w:right w:val="none" w:sz="0" w:space="0" w:color="auto"/>
      </w:divBdr>
    </w:div>
    <w:div w:id="1084179096">
      <w:bodyDiv w:val="1"/>
      <w:marLeft w:val="0"/>
      <w:marRight w:val="0"/>
      <w:marTop w:val="0"/>
      <w:marBottom w:val="0"/>
      <w:divBdr>
        <w:top w:val="none" w:sz="0" w:space="0" w:color="auto"/>
        <w:left w:val="none" w:sz="0" w:space="0" w:color="auto"/>
        <w:bottom w:val="none" w:sz="0" w:space="0" w:color="auto"/>
        <w:right w:val="none" w:sz="0" w:space="0" w:color="auto"/>
      </w:divBdr>
    </w:div>
    <w:div w:id="1084254829">
      <w:bodyDiv w:val="1"/>
      <w:marLeft w:val="0"/>
      <w:marRight w:val="0"/>
      <w:marTop w:val="0"/>
      <w:marBottom w:val="0"/>
      <w:divBdr>
        <w:top w:val="none" w:sz="0" w:space="0" w:color="auto"/>
        <w:left w:val="none" w:sz="0" w:space="0" w:color="auto"/>
        <w:bottom w:val="none" w:sz="0" w:space="0" w:color="auto"/>
        <w:right w:val="none" w:sz="0" w:space="0" w:color="auto"/>
      </w:divBdr>
    </w:div>
    <w:div w:id="1412312770">
      <w:bodyDiv w:val="1"/>
      <w:marLeft w:val="0"/>
      <w:marRight w:val="0"/>
      <w:marTop w:val="0"/>
      <w:marBottom w:val="0"/>
      <w:divBdr>
        <w:top w:val="none" w:sz="0" w:space="0" w:color="auto"/>
        <w:left w:val="none" w:sz="0" w:space="0" w:color="auto"/>
        <w:bottom w:val="none" w:sz="0" w:space="0" w:color="auto"/>
        <w:right w:val="none" w:sz="0" w:space="0" w:color="auto"/>
      </w:divBdr>
    </w:div>
    <w:div w:id="1423799995">
      <w:bodyDiv w:val="1"/>
      <w:marLeft w:val="0"/>
      <w:marRight w:val="0"/>
      <w:marTop w:val="0"/>
      <w:marBottom w:val="0"/>
      <w:divBdr>
        <w:top w:val="none" w:sz="0" w:space="0" w:color="auto"/>
        <w:left w:val="none" w:sz="0" w:space="0" w:color="auto"/>
        <w:bottom w:val="none" w:sz="0" w:space="0" w:color="auto"/>
        <w:right w:val="none" w:sz="0" w:space="0" w:color="auto"/>
      </w:divBdr>
    </w:div>
    <w:div w:id="1451589251">
      <w:bodyDiv w:val="1"/>
      <w:marLeft w:val="0"/>
      <w:marRight w:val="0"/>
      <w:marTop w:val="0"/>
      <w:marBottom w:val="0"/>
      <w:divBdr>
        <w:top w:val="none" w:sz="0" w:space="0" w:color="auto"/>
        <w:left w:val="none" w:sz="0" w:space="0" w:color="auto"/>
        <w:bottom w:val="none" w:sz="0" w:space="0" w:color="auto"/>
        <w:right w:val="none" w:sz="0" w:space="0" w:color="auto"/>
      </w:divBdr>
    </w:div>
    <w:div w:id="1855801591">
      <w:bodyDiv w:val="1"/>
      <w:marLeft w:val="0"/>
      <w:marRight w:val="0"/>
      <w:marTop w:val="0"/>
      <w:marBottom w:val="0"/>
      <w:divBdr>
        <w:top w:val="none" w:sz="0" w:space="0" w:color="auto"/>
        <w:left w:val="none" w:sz="0" w:space="0" w:color="auto"/>
        <w:bottom w:val="none" w:sz="0" w:space="0" w:color="auto"/>
        <w:right w:val="none" w:sz="0" w:space="0" w:color="auto"/>
      </w:divBdr>
    </w:div>
    <w:div w:id="1960453834">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11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2D635-5BEF-439B-84CD-72E48230B3A1}">
  <ds:schemaRefs>
    <ds:schemaRef ds:uri="http://schemas.microsoft.com/sharepoint/v3/contenttype/forms"/>
  </ds:schemaRefs>
</ds:datastoreItem>
</file>

<file path=customXml/itemProps2.xml><?xml version="1.0" encoding="utf-8"?>
<ds:datastoreItem xmlns:ds="http://schemas.openxmlformats.org/officeDocument/2006/customXml" ds:itemID="{FF18FA15-D5C0-4042-9BE2-3822CE283560}"/>
</file>

<file path=customXml/itemProps3.xml><?xml version="1.0" encoding="utf-8"?>
<ds:datastoreItem xmlns:ds="http://schemas.openxmlformats.org/officeDocument/2006/customXml" ds:itemID="{790B0826-7097-42C5-8DF1-D4FE7B538350}">
  <ds:schemaRefs>
    <ds:schemaRef ds:uri="http://schemas.openxmlformats.org/package/2006/metadata/core-properties"/>
    <ds:schemaRef ds:uri="http://purl.org/dc/dcmitype/"/>
    <ds:schemaRef ds:uri="http://purl.org/dc/term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AC1D9B2-9674-4159-9A1C-A485E52F6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Ransom</dc:creator>
  <cp:lastModifiedBy>Alyson Hunt</cp:lastModifiedBy>
  <cp:revision>2</cp:revision>
  <cp:lastPrinted>2015-09-09T08:37:00Z</cp:lastPrinted>
  <dcterms:created xsi:type="dcterms:W3CDTF">2021-08-06T13:20:00Z</dcterms:created>
  <dcterms:modified xsi:type="dcterms:W3CDTF">2021-08-06T13:20:00Z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b5e131dc-9512-448f-8881-bc7deb58e520</vt:lpwstr>
  </property>
</Properties>
</file>