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AD" w:rsidRPr="00302082" w:rsidRDefault="00B65AAD" w:rsidP="00683609">
      <w:pPr>
        <w:spacing w:after="0" w:line="240" w:lineRule="auto"/>
        <w:rPr>
          <w:rFonts w:ascii="Arial" w:hAnsi="Arial" w:cs="Arial"/>
        </w:rPr>
      </w:pPr>
    </w:p>
    <w:p w:rsidR="00354122" w:rsidRDefault="00354122" w:rsidP="0035412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354122" w:rsidRDefault="00354122" w:rsidP="00354122">
      <w:pPr>
        <w:spacing w:after="120" w:line="240" w:lineRule="auto"/>
        <w:ind w:left="567" w:right="260"/>
        <w:jc w:val="both"/>
        <w:rPr>
          <w:rFonts w:ascii="Arial" w:hAnsi="Arial" w:cs="Arial"/>
        </w:rPr>
      </w:pPr>
      <w:bookmarkStart w:id="0" w:name="_GoBack"/>
      <w:bookmarkEnd w:id="0"/>
      <w:r>
        <w:rPr>
          <w:rFonts w:ascii="Arial" w:hAnsi="Arial" w:cs="Arial"/>
        </w:rPr>
        <w:t>ECON5620 (EC562</w:t>
      </w:r>
      <w:r w:rsidRPr="00441215">
        <w:rPr>
          <w:rFonts w:ascii="Arial" w:hAnsi="Arial" w:cs="Arial"/>
        </w:rPr>
        <w:t>)</w:t>
      </w:r>
      <w:r>
        <w:rPr>
          <w:rFonts w:ascii="Arial" w:hAnsi="Arial" w:cs="Arial"/>
        </w:rPr>
        <w:t xml:space="preserve"> </w:t>
      </w:r>
      <w:r w:rsidR="00794F55">
        <w:rPr>
          <w:rFonts w:ascii="Arial" w:hAnsi="Arial" w:cs="Arial"/>
        </w:rPr>
        <w:t>Financial Economics</w:t>
      </w:r>
      <w:r w:rsidRPr="00C4291B">
        <w:rPr>
          <w:rFonts w:ascii="Arial" w:hAnsi="Arial" w:cs="Arial"/>
        </w:rPr>
        <w:t>: Financial Markets and Instruments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00354122" w:rsidRPr="00441215" w:rsidRDefault="00354122" w:rsidP="00354122">
      <w:pPr>
        <w:spacing w:after="120" w:line="240" w:lineRule="auto"/>
        <w:ind w:left="567" w:right="260"/>
        <w:rPr>
          <w:rFonts w:ascii="Arial" w:hAnsi="Arial" w:cs="Arial"/>
          <w:iCs/>
        </w:rPr>
      </w:pPr>
      <w:r w:rsidRPr="00441215">
        <w:rPr>
          <w:rFonts w:ascii="Arial" w:hAnsi="Arial" w:cs="Arial"/>
          <w:iCs/>
        </w:rPr>
        <w:t>School of Economics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354122" w:rsidRPr="00441215" w:rsidRDefault="00354122" w:rsidP="00354122">
      <w:pPr>
        <w:spacing w:after="120" w:line="240" w:lineRule="auto"/>
        <w:ind w:left="567" w:right="260"/>
        <w:jc w:val="both"/>
        <w:rPr>
          <w:rFonts w:ascii="Arial" w:hAnsi="Arial" w:cs="Arial"/>
        </w:rPr>
      </w:pPr>
      <w:r>
        <w:rPr>
          <w:rFonts w:ascii="Arial" w:hAnsi="Arial" w:cs="Arial"/>
        </w:rPr>
        <w:t>Level 6</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354122" w:rsidRPr="00441215" w:rsidRDefault="00354122" w:rsidP="00354122">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354122" w:rsidRDefault="00354122" w:rsidP="00354122">
      <w:pPr>
        <w:spacing w:after="120" w:line="240" w:lineRule="auto"/>
        <w:ind w:left="567" w:right="260"/>
        <w:jc w:val="both"/>
        <w:rPr>
          <w:rFonts w:ascii="Arial" w:hAnsi="Arial" w:cs="Arial"/>
          <w:iCs/>
        </w:rPr>
      </w:pPr>
      <w:r>
        <w:rPr>
          <w:rFonts w:ascii="Arial" w:hAnsi="Arial" w:cs="Arial"/>
          <w:iCs/>
        </w:rPr>
        <w:t>Autumn or Spring</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354122" w:rsidRDefault="00354122" w:rsidP="00354122">
      <w:pPr>
        <w:pStyle w:val="ListParagraph"/>
        <w:ind w:left="567"/>
        <w:rPr>
          <w:rFonts w:ascii="Arial" w:hAnsi="Arial" w:cs="Arial"/>
          <w:color w:val="000000" w:themeColor="text1"/>
        </w:rPr>
      </w:pPr>
      <w:r>
        <w:rPr>
          <w:rFonts w:ascii="Arial" w:hAnsi="Arial" w:cs="Arial"/>
          <w:color w:val="000000" w:themeColor="text1"/>
        </w:rPr>
        <w:t>Prerequisites:</w:t>
      </w:r>
    </w:p>
    <w:p w:rsidR="00354122" w:rsidRDefault="00354122" w:rsidP="00354122">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rsidR="00354122" w:rsidRPr="00302082" w:rsidRDefault="00354122" w:rsidP="00354122">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354122" w:rsidRPr="009145F5" w:rsidRDefault="00354122" w:rsidP="00354122">
      <w:pPr>
        <w:pStyle w:val="ListParagraph"/>
        <w:spacing w:after="120" w:line="240" w:lineRule="auto"/>
        <w:ind w:left="567" w:right="260"/>
        <w:rPr>
          <w:rFonts w:ascii="Arial" w:hAnsi="Arial" w:cs="Arial"/>
          <w:iCs/>
        </w:rPr>
      </w:pPr>
      <w:r>
        <w:rPr>
          <w:rFonts w:ascii="Arial" w:hAnsi="Arial" w:cs="Arial"/>
          <w:iCs/>
        </w:rPr>
        <w:t xml:space="preserve">This is a compulsory modules for BSc Financial Economics and BSc Financial Economics with Econometrics, but an </w:t>
      </w:r>
      <w:r w:rsidRPr="009145F5">
        <w:rPr>
          <w:rFonts w:ascii="Arial" w:hAnsi="Arial" w:cs="Arial"/>
          <w:iCs/>
        </w:rPr>
        <w:t>elective module for all</w:t>
      </w:r>
      <w:r>
        <w:rPr>
          <w:rFonts w:ascii="Arial" w:hAnsi="Arial" w:cs="Arial"/>
          <w:iCs/>
        </w:rPr>
        <w:t xml:space="preserve"> other</w:t>
      </w:r>
      <w:r w:rsidRPr="009145F5">
        <w:rPr>
          <w:rFonts w:ascii="Arial" w:hAnsi="Arial" w:cs="Arial"/>
          <w:iCs/>
        </w:rPr>
        <w:t xml:space="preserve">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Programmes in </w:t>
      </w:r>
      <w:r w:rsidRPr="009145F5">
        <w:rPr>
          <w:rFonts w:ascii="Arial" w:hAnsi="Arial" w:cs="Arial"/>
          <w:iCs/>
        </w:rPr>
        <w:t>Economics Programmes</w:t>
      </w:r>
      <w:r>
        <w:rPr>
          <w:rFonts w:ascii="Arial" w:hAnsi="Arial" w:cs="Arial"/>
          <w:iCs/>
        </w:rPr>
        <w:t>.</w:t>
      </w:r>
    </w:p>
    <w:p w:rsidR="00354122" w:rsidRDefault="00354122" w:rsidP="00354122">
      <w:pPr>
        <w:pStyle w:val="ListParagraph"/>
        <w:spacing w:after="120" w:line="240" w:lineRule="auto"/>
        <w:ind w:left="567" w:right="260"/>
        <w:rPr>
          <w:rFonts w:ascii="Arial" w:hAnsi="Arial" w:cs="Arial"/>
          <w:color w:val="000000" w:themeColor="text1"/>
        </w:rPr>
      </w:pPr>
    </w:p>
    <w:p w:rsidR="00354122" w:rsidRPr="009145F5" w:rsidRDefault="00354122" w:rsidP="00354122">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rsidR="00354122" w:rsidRDefault="00354122" w:rsidP="00354122">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354122" w:rsidRPr="00692E5B" w:rsidRDefault="00354122" w:rsidP="00354122">
      <w:pPr>
        <w:pStyle w:val="ListParagraph"/>
        <w:widowControl w:val="0"/>
        <w:numPr>
          <w:ilvl w:val="1"/>
          <w:numId w:val="1"/>
        </w:numPr>
        <w:snapToGrid w:val="0"/>
        <w:spacing w:after="120" w:line="240" w:lineRule="auto"/>
        <w:ind w:left="1276" w:hanging="567"/>
        <w:contextualSpacing w:val="0"/>
        <w:jc w:val="both"/>
        <w:rPr>
          <w:rFonts w:ascii="Arial" w:hAnsi="Arial" w:cs="Arial"/>
        </w:rPr>
      </w:pPr>
      <w:r>
        <w:rPr>
          <w:rFonts w:ascii="Arial" w:hAnsi="Arial" w:cs="Arial"/>
        </w:rPr>
        <w:t xml:space="preserve">Understand and critically evaluate </w:t>
      </w:r>
      <w:r w:rsidRPr="00692E5B">
        <w:rPr>
          <w:rFonts w:ascii="Arial" w:hAnsi="Arial" w:cs="Arial"/>
        </w:rPr>
        <w:t>the role of economic models in testi</w:t>
      </w:r>
      <w:r>
        <w:rPr>
          <w:rFonts w:ascii="Arial" w:hAnsi="Arial" w:cs="Arial"/>
        </w:rPr>
        <w:t>ng market efficiency hypotheses</w:t>
      </w:r>
    </w:p>
    <w:p w:rsidR="00354122" w:rsidRPr="00692E5B"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 xml:space="preserve">Demonstrate knowledge and understanding of the </w:t>
      </w:r>
      <w:r w:rsidRPr="00692E5B">
        <w:rPr>
          <w:rFonts w:ascii="Arial" w:hAnsi="Arial" w:cs="Arial"/>
        </w:rPr>
        <w:t xml:space="preserve">two main approaches to asset pricing in finance and </w:t>
      </w:r>
      <w:r>
        <w:rPr>
          <w:rFonts w:ascii="Arial" w:hAnsi="Arial" w:cs="Arial"/>
        </w:rPr>
        <w:t>their relative s</w:t>
      </w:r>
      <w:r w:rsidRPr="00692E5B">
        <w:rPr>
          <w:rFonts w:ascii="Arial" w:hAnsi="Arial" w:cs="Arial"/>
        </w:rPr>
        <w:t>trengths and weaknesses</w:t>
      </w:r>
    </w:p>
    <w:p w:rsidR="00354122"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 xml:space="preserve">Understand the </w:t>
      </w:r>
      <w:r w:rsidRPr="003B58BA">
        <w:rPr>
          <w:rFonts w:ascii="Arial" w:hAnsi="Arial" w:cs="Arial"/>
        </w:rPr>
        <w:t>link between the risk profile of an asset and the equilibrium expected return of that asset</w:t>
      </w:r>
    </w:p>
    <w:p w:rsidR="00354122" w:rsidRPr="00650019"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snapToGrid w:val="0"/>
          <w:lang w:val="en-US"/>
        </w:rPr>
        <w:t>S</w:t>
      </w:r>
      <w:r w:rsidRPr="00650019">
        <w:rPr>
          <w:rFonts w:ascii="Arial" w:hAnsi="Arial" w:cs="Arial"/>
          <w:snapToGrid w:val="0"/>
          <w:lang w:val="en-US"/>
        </w:rPr>
        <w:t>ynthesis</w:t>
      </w:r>
      <w:r>
        <w:rPr>
          <w:rFonts w:ascii="Arial" w:hAnsi="Arial" w:cs="Arial"/>
          <w:snapToGrid w:val="0"/>
          <w:lang w:val="en-US"/>
        </w:rPr>
        <w:t>e</w:t>
      </w:r>
      <w:r w:rsidRPr="00650019">
        <w:rPr>
          <w:rFonts w:ascii="Arial" w:hAnsi="Arial" w:cs="Arial"/>
          <w:snapToGrid w:val="0"/>
          <w:lang w:val="en-US"/>
        </w:rPr>
        <w:t xml:space="preserve"> and critically compare different financial economic analyses of a financial</w:t>
      </w:r>
      <w:r>
        <w:rPr>
          <w:rFonts w:ascii="Arial" w:hAnsi="Arial" w:cs="Arial"/>
          <w:snapToGrid w:val="0"/>
          <w:lang w:val="en-US"/>
        </w:rPr>
        <w:t xml:space="preserve"> </w:t>
      </w:r>
      <w:r w:rsidRPr="00650019">
        <w:rPr>
          <w:rFonts w:ascii="Arial" w:hAnsi="Arial" w:cs="Arial"/>
          <w:snapToGrid w:val="0"/>
          <w:lang w:val="en-US"/>
        </w:rPr>
        <w:t>issue</w:t>
      </w:r>
    </w:p>
    <w:p w:rsidR="00354122"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Solve analytical, numerical and computational problems relevant to the working of financial markets</w:t>
      </w:r>
    </w:p>
    <w:p w:rsidR="00354122" w:rsidRPr="00907CB8" w:rsidRDefault="00354122" w:rsidP="00354122">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rPr>
        <w:t>Understand the motivation for trade in common types of financial contracts</w:t>
      </w:r>
    </w:p>
    <w:p w:rsidR="00354122" w:rsidRDefault="00354122" w:rsidP="00354122">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 xml:space="preserve">Reflect critically on the application of </w:t>
      </w:r>
      <w:r w:rsidRPr="00907CB8">
        <w:rPr>
          <w:rFonts w:ascii="Arial" w:hAnsi="Arial" w:cs="Arial"/>
        </w:rPr>
        <w:t>economic models to real-world issues</w:t>
      </w:r>
      <w:r>
        <w:rPr>
          <w:rFonts w:ascii="Arial" w:hAnsi="Arial" w:cs="Arial"/>
        </w:rPr>
        <w:t xml:space="preserve"> in finance</w:t>
      </w:r>
      <w:r w:rsidRPr="00E5094F">
        <w:rPr>
          <w:rFonts w:ascii="Arial" w:hAnsi="Arial" w:cs="Arial"/>
        </w:rPr>
        <w:t xml:space="preserve"> </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 xml:space="preserve">Address economic </w:t>
      </w:r>
      <w:r>
        <w:rPr>
          <w:rFonts w:ascii="Arial" w:hAnsi="Arial" w:cs="Arial"/>
        </w:rPr>
        <w:t xml:space="preserve">and financial </w:t>
      </w:r>
      <w:r w:rsidRPr="00E5094F">
        <w:rPr>
          <w:rFonts w:ascii="Arial" w:hAnsi="Arial" w:cs="Arial"/>
        </w:rPr>
        <w:t>problem</w:t>
      </w:r>
      <w:r>
        <w:rPr>
          <w:rFonts w:ascii="Arial" w:hAnsi="Arial" w:cs="Arial"/>
        </w:rPr>
        <w:t>s</w:t>
      </w:r>
      <w:r w:rsidRPr="00E5094F">
        <w:rPr>
          <w:rFonts w:ascii="Arial" w:hAnsi="Arial" w:cs="Arial"/>
        </w:rPr>
        <w:t xml:space="preserve"> using deductive and inductive reasoning</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Retrieve, review and utilise information</w:t>
      </w:r>
      <w:r>
        <w:rPr>
          <w:rFonts w:ascii="Arial" w:hAnsi="Arial" w:cs="Arial"/>
        </w:rPr>
        <w:t xml:space="preserve">, particularly quantitative data, </w:t>
      </w:r>
      <w:r w:rsidRPr="00E5094F">
        <w:rPr>
          <w:rFonts w:ascii="Arial" w:hAnsi="Arial" w:cs="Arial"/>
        </w:rPr>
        <w:t>from a variety of sources</w:t>
      </w:r>
    </w:p>
    <w:p w:rsidR="00354122"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lastRenderedPageBreak/>
        <w:t>Communicate coherent economic arguments verbally and in writing</w:t>
      </w:r>
    </w:p>
    <w:p w:rsidR="00354122" w:rsidRPr="00E5094F" w:rsidRDefault="00354122" w:rsidP="00354122">
      <w:pPr>
        <w:numPr>
          <w:ilvl w:val="1"/>
          <w:numId w:val="1"/>
        </w:numPr>
        <w:spacing w:after="120" w:line="240" w:lineRule="auto"/>
        <w:ind w:left="1276" w:right="261" w:hanging="567"/>
        <w:rPr>
          <w:rFonts w:ascii="Arial" w:hAnsi="Arial" w:cs="Arial"/>
        </w:rPr>
      </w:pPr>
      <w:r w:rsidRPr="00E5094F">
        <w:rPr>
          <w:rFonts w:ascii="Arial" w:hAnsi="Arial" w:cs="Arial"/>
        </w:rPr>
        <w:t>Plan work and study independently</w:t>
      </w:r>
    </w:p>
    <w:p w:rsidR="00354122" w:rsidRPr="006D0209" w:rsidRDefault="00354122" w:rsidP="00354122">
      <w:pPr>
        <w:pStyle w:val="ListParagraph"/>
        <w:widowControl w:val="0"/>
        <w:tabs>
          <w:tab w:val="left" w:pos="1134"/>
        </w:tabs>
        <w:snapToGrid w:val="0"/>
        <w:spacing w:after="0" w:line="360" w:lineRule="auto"/>
        <w:ind w:left="993"/>
        <w:rPr>
          <w:rFonts w:ascii="Arial" w:hAnsi="Arial" w:cs="Arial"/>
          <w:sz w:val="20"/>
          <w:szCs w:val="20"/>
          <w:lang w:val="sv-SE"/>
        </w:rPr>
      </w:pPr>
    </w:p>
    <w:p w:rsidR="00354122" w:rsidRPr="00302082" w:rsidRDefault="00354122" w:rsidP="0035412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54122" w:rsidRPr="00650019" w:rsidRDefault="00354122" w:rsidP="00354122">
      <w:pPr>
        <w:spacing w:after="120" w:line="240" w:lineRule="auto"/>
        <w:ind w:left="567" w:right="260"/>
        <w:jc w:val="both"/>
        <w:rPr>
          <w:rFonts w:ascii="Arial" w:hAnsi="Arial" w:cs="Arial"/>
        </w:rPr>
      </w:pPr>
      <w:r w:rsidRPr="00650019">
        <w:rPr>
          <w:rFonts w:ascii="Arial" w:hAnsi="Arial" w:cs="Arial"/>
        </w:rPr>
        <w:t>This module provides an overview of the main instruments in financial markets, the motivation for trade in these assets and the pricing of these assets. Specifically, we show how the economics of uncertainty motivates trade in a wide range of financial assets. This helps us determine how the risk and maturity of different assets affects the demand for those assets.</w:t>
      </w:r>
    </w:p>
    <w:p w:rsidR="00354122" w:rsidRPr="00650019" w:rsidRDefault="00354122" w:rsidP="00354122">
      <w:pPr>
        <w:spacing w:after="120" w:line="240" w:lineRule="auto"/>
        <w:ind w:left="567" w:right="260"/>
        <w:jc w:val="both"/>
        <w:rPr>
          <w:rFonts w:ascii="Arial" w:hAnsi="Arial" w:cs="Arial"/>
        </w:rPr>
      </w:pPr>
      <w:r w:rsidRPr="00650019">
        <w:rPr>
          <w:rFonts w:ascii="Arial" w:hAnsi="Arial" w:cs="Arial"/>
        </w:rPr>
        <w:t>First, the module introduces the key principles of asset pricing: discounting, diversification, arbitrage and hedging. Second, the module introduces and motivates the use of debt, equity and derivative instruments in financial markets. Third, the module applies the key principles of asset pricing to help understand the behaviour of prices across these asset classes.  While different classes of assets expose their holders to different types of risks, the key principles of asset pricing are common to all asset classes. This concept is formalised by the Fundamental Theorem of Asset Pricing.</w:t>
      </w:r>
    </w:p>
    <w:p w:rsidR="00354122" w:rsidRDefault="00354122" w:rsidP="00354122">
      <w:pPr>
        <w:spacing w:after="120" w:line="240" w:lineRule="auto"/>
        <w:ind w:left="567" w:right="260"/>
        <w:jc w:val="both"/>
        <w:rPr>
          <w:rFonts w:ascii="Arial" w:hAnsi="Arial" w:cs="Arial"/>
        </w:rPr>
      </w:pPr>
      <w:r w:rsidRPr="00650019">
        <w:rPr>
          <w:rFonts w:ascii="Arial" w:hAnsi="Arial" w:cs="Arial"/>
        </w:rPr>
        <w:t>While focusing on financial applications, the module does speak more widely to methodological challenges encountered when testing economic theories against data. These challenges are particularly relevant in financial economics. While the literature has developed a range of innovative techniques to more effectively test competing theories against the data, the answers to a number of key questions remain contested.</w:t>
      </w:r>
    </w:p>
    <w:p w:rsidR="00354122" w:rsidRPr="00AA2464" w:rsidRDefault="00354122" w:rsidP="00354122">
      <w:pPr>
        <w:spacing w:after="120" w:line="240" w:lineRule="auto"/>
        <w:ind w:left="360" w:right="260"/>
        <w:jc w:val="both"/>
        <w:rPr>
          <w:rFonts w:ascii="Arial" w:hAnsi="Arial" w:cs="Arial"/>
          <w:b/>
        </w:rPr>
      </w:pPr>
    </w:p>
    <w:p w:rsidR="00354122" w:rsidRPr="00302082" w:rsidRDefault="00354122" w:rsidP="00354122">
      <w:pPr>
        <w:numPr>
          <w:ilvl w:val="0"/>
          <w:numId w:val="1"/>
        </w:numPr>
        <w:spacing w:after="120" w:line="240" w:lineRule="auto"/>
        <w:ind w:left="360"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354122" w:rsidRPr="00650019"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Pr>
          <w:rFonts w:ascii="Arial" w:hAnsi="Arial" w:cs="Arial"/>
          <w:color w:val="000000"/>
          <w:szCs w:val="20"/>
        </w:rPr>
        <w:t>B</w:t>
      </w:r>
      <w:r w:rsidRPr="00650019">
        <w:rPr>
          <w:rFonts w:ascii="Arial" w:hAnsi="Arial" w:cs="Arial"/>
          <w:color w:val="000000"/>
          <w:szCs w:val="20"/>
        </w:rPr>
        <w:t xml:space="preserve">ailey, </w:t>
      </w:r>
      <w:r>
        <w:rPr>
          <w:rFonts w:ascii="Arial" w:hAnsi="Arial" w:cs="Arial"/>
          <w:color w:val="000000"/>
          <w:szCs w:val="20"/>
        </w:rPr>
        <w:t xml:space="preserve">R.E. (2005), </w:t>
      </w:r>
      <w:r w:rsidRPr="00650019">
        <w:rPr>
          <w:rFonts w:ascii="Arial" w:hAnsi="Arial" w:cs="Arial"/>
          <w:color w:val="000000"/>
          <w:szCs w:val="20"/>
        </w:rPr>
        <w:t xml:space="preserve">The Economics </w:t>
      </w:r>
      <w:r>
        <w:rPr>
          <w:rFonts w:ascii="Arial" w:hAnsi="Arial" w:cs="Arial"/>
          <w:color w:val="000000"/>
          <w:szCs w:val="20"/>
        </w:rPr>
        <w:t>of</w:t>
      </w:r>
      <w:r w:rsidRPr="00650019">
        <w:rPr>
          <w:rFonts w:ascii="Arial" w:hAnsi="Arial" w:cs="Arial"/>
          <w:color w:val="000000"/>
          <w:szCs w:val="20"/>
        </w:rPr>
        <w:t xml:space="preserve"> Financial Markets, </w:t>
      </w:r>
      <w:r>
        <w:rPr>
          <w:rFonts w:ascii="Arial" w:hAnsi="Arial" w:cs="Arial"/>
          <w:color w:val="000000"/>
          <w:szCs w:val="20"/>
        </w:rPr>
        <w:t>Cambridge University Press.</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650019">
        <w:rPr>
          <w:rFonts w:ascii="Arial" w:hAnsi="Arial" w:cs="Arial"/>
          <w:color w:val="000000"/>
          <w:szCs w:val="20"/>
        </w:rPr>
        <w:t xml:space="preserve">Bernstein, </w:t>
      </w:r>
      <w:r>
        <w:rPr>
          <w:rFonts w:ascii="Arial" w:hAnsi="Arial" w:cs="Arial"/>
          <w:color w:val="000000"/>
          <w:szCs w:val="20"/>
        </w:rPr>
        <w:t xml:space="preserve">P.I. (1996), </w:t>
      </w:r>
      <w:r w:rsidRPr="00650019">
        <w:rPr>
          <w:rFonts w:ascii="Arial" w:hAnsi="Arial" w:cs="Arial"/>
          <w:color w:val="000000"/>
          <w:szCs w:val="20"/>
        </w:rPr>
        <w:t>Against the Gods - the Remarkable Story of Risk, John Wiley</w:t>
      </w:r>
      <w:r>
        <w:rPr>
          <w:rFonts w:ascii="Arial" w:hAnsi="Arial" w:cs="Arial"/>
          <w:color w:val="000000"/>
          <w:szCs w:val="20"/>
        </w:rPr>
        <w:t>.</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Campbell, Lo and MacKinlay (1997) The Econometrics of Financial Markets, 1st ed., Princeton University Press.</w:t>
      </w:r>
    </w:p>
    <w:p w:rsidR="00354122"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 xml:space="preserve">Fabozzi, Neave and Zhou (2012) Financial Economics, 1st ed., Wiley &amp; Sons. </w:t>
      </w:r>
    </w:p>
    <w:p w:rsidR="00354122" w:rsidRPr="002A03A7" w:rsidRDefault="00354122" w:rsidP="00354122">
      <w:pPr>
        <w:pStyle w:val="ListParagraph"/>
        <w:widowControl w:val="0"/>
        <w:numPr>
          <w:ilvl w:val="0"/>
          <w:numId w:val="10"/>
        </w:numPr>
        <w:snapToGrid w:val="0"/>
        <w:spacing w:after="120" w:line="240" w:lineRule="auto"/>
        <w:ind w:left="1281" w:hanging="357"/>
        <w:contextualSpacing w:val="0"/>
        <w:rPr>
          <w:rFonts w:ascii="Arial" w:hAnsi="Arial" w:cs="Arial"/>
          <w:color w:val="000000"/>
          <w:szCs w:val="20"/>
        </w:rPr>
      </w:pPr>
      <w:r w:rsidRPr="002A03A7">
        <w:rPr>
          <w:rFonts w:ascii="Arial" w:hAnsi="Arial" w:cs="Arial"/>
          <w:color w:val="000000"/>
          <w:szCs w:val="20"/>
        </w:rPr>
        <w:t>Hull</w:t>
      </w:r>
      <w:r>
        <w:rPr>
          <w:rFonts w:ascii="Arial" w:hAnsi="Arial" w:cs="Arial"/>
          <w:color w:val="000000"/>
          <w:szCs w:val="20"/>
        </w:rPr>
        <w:t>, J.C.</w:t>
      </w:r>
      <w:r w:rsidRPr="002A03A7">
        <w:rPr>
          <w:rFonts w:ascii="Arial" w:hAnsi="Arial" w:cs="Arial"/>
          <w:color w:val="000000"/>
          <w:szCs w:val="20"/>
        </w:rPr>
        <w:t xml:space="preserve"> (2006)</w:t>
      </w:r>
      <w:r>
        <w:rPr>
          <w:rFonts w:ascii="Arial" w:hAnsi="Arial" w:cs="Arial"/>
          <w:color w:val="000000"/>
          <w:szCs w:val="20"/>
        </w:rPr>
        <w:t>,</w:t>
      </w:r>
      <w:r w:rsidRPr="002A03A7">
        <w:rPr>
          <w:rFonts w:ascii="Arial" w:hAnsi="Arial" w:cs="Arial"/>
          <w:color w:val="000000"/>
          <w:szCs w:val="20"/>
        </w:rPr>
        <w:t xml:space="preserve"> Options, Futures, and Other Derivatives, 6th ed., Prentice Hall.</w:t>
      </w:r>
    </w:p>
    <w:p w:rsidR="00354122" w:rsidRPr="00302082" w:rsidRDefault="00354122" w:rsidP="00354122">
      <w:pPr>
        <w:widowControl w:val="0"/>
        <w:snapToGrid w:val="0"/>
        <w:spacing w:after="0" w:line="240" w:lineRule="auto"/>
        <w:ind w:left="567"/>
        <w:rPr>
          <w:rFonts w:ascii="Arial" w:hAnsi="Arial" w:cs="Arial"/>
          <w:b/>
        </w:rPr>
      </w:pPr>
    </w:p>
    <w:p w:rsidR="00354122" w:rsidRPr="00883204" w:rsidRDefault="00354122" w:rsidP="0035412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354122" w:rsidRPr="000E4603" w:rsidRDefault="00354122" w:rsidP="00354122">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18</w:t>
      </w:r>
      <w:r w:rsidRPr="000E4603">
        <w:rPr>
          <w:rFonts w:ascii="Arial" w:hAnsi="Arial" w:cs="Arial"/>
          <w:iCs/>
        </w:rPr>
        <w:t xml:space="preserve"> hours</w:t>
      </w:r>
    </w:p>
    <w:p w:rsidR="00354122" w:rsidRPr="000E4603" w:rsidRDefault="00354122" w:rsidP="00354122">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132</w:t>
      </w:r>
    </w:p>
    <w:p w:rsidR="00354122" w:rsidRDefault="00354122" w:rsidP="00354122">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354122" w:rsidRDefault="00354122" w:rsidP="00354122">
      <w:pPr>
        <w:spacing w:after="120" w:line="240" w:lineRule="auto"/>
        <w:ind w:left="1134" w:right="260"/>
        <w:jc w:val="both"/>
        <w:rPr>
          <w:rFonts w:ascii="Arial" w:hAnsi="Arial" w:cs="Arial"/>
          <w:iCs/>
        </w:rPr>
      </w:pPr>
    </w:p>
    <w:p w:rsidR="00354122" w:rsidRPr="00883204" w:rsidRDefault="00354122" w:rsidP="0035412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354122" w:rsidRPr="00696FF5" w:rsidRDefault="00354122" w:rsidP="00354122">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00354122" w:rsidRDefault="00354122" w:rsidP="00354122">
      <w:pPr>
        <w:spacing w:after="0" w:line="240" w:lineRule="auto"/>
        <w:ind w:left="1134" w:right="261"/>
        <w:jc w:val="both"/>
        <w:rPr>
          <w:rFonts w:ascii="Arial" w:hAnsi="Arial" w:cs="Arial"/>
          <w:iCs/>
        </w:rPr>
      </w:pPr>
      <w:r>
        <w:rPr>
          <w:rFonts w:ascii="Arial" w:hAnsi="Arial" w:cs="Arial"/>
          <w:iCs/>
        </w:rPr>
        <w:t>Problem Sets (15%)</w:t>
      </w:r>
    </w:p>
    <w:p w:rsidR="00354122" w:rsidRDefault="00354122" w:rsidP="00354122">
      <w:pPr>
        <w:spacing w:after="0" w:line="240" w:lineRule="auto"/>
        <w:ind w:left="1134" w:right="261"/>
        <w:jc w:val="both"/>
        <w:rPr>
          <w:rFonts w:ascii="Arial" w:hAnsi="Arial" w:cs="Arial"/>
          <w:iCs/>
        </w:rPr>
      </w:pPr>
      <w:r>
        <w:rPr>
          <w:rFonts w:ascii="Arial" w:hAnsi="Arial" w:cs="Arial"/>
          <w:iCs/>
        </w:rPr>
        <w:t xml:space="preserve">Coding Exercise, (15%) </w:t>
      </w:r>
    </w:p>
    <w:p w:rsidR="00354122" w:rsidRPr="00CD1EAA" w:rsidRDefault="00354122" w:rsidP="00354122">
      <w:pPr>
        <w:spacing w:after="0" w:line="240" w:lineRule="auto"/>
        <w:ind w:left="1134" w:right="261"/>
        <w:jc w:val="both"/>
        <w:rPr>
          <w:rFonts w:ascii="Arial" w:hAnsi="Arial" w:cs="Arial"/>
          <w:iCs/>
        </w:rPr>
      </w:pPr>
      <w:r>
        <w:rPr>
          <w:rFonts w:ascii="Arial" w:hAnsi="Arial" w:cs="Arial"/>
          <w:iCs/>
        </w:rPr>
        <w:t>Examination, 2 hours (70%)</w:t>
      </w:r>
    </w:p>
    <w:p w:rsidR="00354122" w:rsidRPr="00612B9D" w:rsidRDefault="00354122" w:rsidP="00354122">
      <w:pPr>
        <w:spacing w:after="120" w:line="240" w:lineRule="auto"/>
        <w:ind w:left="1134" w:right="260"/>
        <w:jc w:val="both"/>
        <w:rPr>
          <w:rFonts w:ascii="Arial" w:hAnsi="Arial" w:cs="Arial"/>
          <w:b/>
          <w:i/>
          <w:iCs/>
        </w:rPr>
      </w:pPr>
    </w:p>
    <w:p w:rsidR="00354122" w:rsidRPr="00696FF5" w:rsidRDefault="00354122" w:rsidP="00354122">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54122" w:rsidRPr="000411CC" w:rsidRDefault="00354122" w:rsidP="00354122">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rsidR="00354122" w:rsidRDefault="00354122" w:rsidP="00354122">
      <w:pPr>
        <w:spacing w:after="120" w:line="240" w:lineRule="auto"/>
        <w:ind w:left="426" w:right="260"/>
        <w:rPr>
          <w:rFonts w:ascii="Arial" w:hAnsi="Arial" w:cs="Arial"/>
          <w:b/>
          <w:i/>
          <w:iCs/>
        </w:rPr>
      </w:pPr>
    </w:p>
    <w:p w:rsidR="00354122" w:rsidRDefault="00354122" w:rsidP="00354122">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609" w:type="pct"/>
        <w:tblInd w:w="704" w:type="dxa"/>
        <w:tblLayout w:type="fixed"/>
        <w:tblLook w:val="04A0" w:firstRow="1" w:lastRow="0" w:firstColumn="1" w:lastColumn="0" w:noHBand="0" w:noVBand="1"/>
      </w:tblPr>
      <w:tblGrid>
        <w:gridCol w:w="2412"/>
        <w:gridCol w:w="656"/>
        <w:gridCol w:w="658"/>
        <w:gridCol w:w="658"/>
        <w:gridCol w:w="657"/>
        <w:gridCol w:w="657"/>
        <w:gridCol w:w="657"/>
        <w:gridCol w:w="657"/>
        <w:gridCol w:w="657"/>
        <w:gridCol w:w="657"/>
        <w:gridCol w:w="657"/>
        <w:gridCol w:w="655"/>
      </w:tblGrid>
      <w:tr w:rsidR="00354122" w:rsidRPr="00302082" w:rsidTr="00D00BFE">
        <w:tc>
          <w:tcPr>
            <w:tcW w:w="1251" w:type="pct"/>
            <w:shd w:val="clear" w:color="auto" w:fill="D9D9D9" w:themeFill="background1" w:themeFillShade="D9"/>
          </w:tcPr>
          <w:p w:rsidR="00354122" w:rsidRPr="00302082" w:rsidRDefault="00354122" w:rsidP="00D00BFE">
            <w:pPr>
              <w:spacing w:after="120"/>
              <w:ind w:left="33"/>
              <w:rPr>
                <w:rFonts w:ascii="Arial" w:hAnsi="Arial" w:cs="Arial"/>
                <w:b/>
              </w:rPr>
            </w:pPr>
            <w:r w:rsidRPr="00302082">
              <w:rPr>
                <w:rFonts w:ascii="Arial" w:hAnsi="Arial" w:cs="Arial"/>
                <w:b/>
              </w:rPr>
              <w:t>Module learning outcome</w:t>
            </w:r>
          </w:p>
        </w:tc>
        <w:tc>
          <w:tcPr>
            <w:tcW w:w="340"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8.1</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8.2</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8.3</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8.4</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8.5</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8.6</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9.1</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9.2</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9.3</w:t>
            </w:r>
          </w:p>
        </w:tc>
        <w:tc>
          <w:tcPr>
            <w:tcW w:w="341" w:type="pct"/>
            <w:vAlign w:val="center"/>
          </w:tcPr>
          <w:p w:rsidR="00354122" w:rsidRPr="00302082" w:rsidRDefault="00354122" w:rsidP="00D00BFE">
            <w:pPr>
              <w:spacing w:after="120"/>
              <w:jc w:val="center"/>
              <w:rPr>
                <w:rFonts w:ascii="Arial" w:hAnsi="Arial" w:cs="Arial"/>
                <w:i/>
              </w:rPr>
            </w:pPr>
            <w:r w:rsidRPr="00302082">
              <w:rPr>
                <w:rFonts w:ascii="Arial" w:hAnsi="Arial" w:cs="Arial"/>
                <w:i/>
              </w:rPr>
              <w:t>9.4</w:t>
            </w:r>
          </w:p>
        </w:tc>
        <w:tc>
          <w:tcPr>
            <w:tcW w:w="340" w:type="pct"/>
            <w:vAlign w:val="center"/>
          </w:tcPr>
          <w:p w:rsidR="00354122" w:rsidRPr="00302082" w:rsidRDefault="00354122" w:rsidP="00D00BFE">
            <w:pPr>
              <w:spacing w:after="120"/>
              <w:jc w:val="center"/>
              <w:rPr>
                <w:rFonts w:ascii="Arial" w:hAnsi="Arial" w:cs="Arial"/>
                <w:i/>
              </w:rPr>
            </w:pPr>
            <w:r>
              <w:rPr>
                <w:rFonts w:ascii="Arial" w:hAnsi="Arial" w:cs="Arial"/>
                <w:i/>
              </w:rPr>
              <w:t>9.5</w:t>
            </w:r>
          </w:p>
        </w:tc>
      </w:tr>
      <w:tr w:rsidR="00354122" w:rsidRPr="00302082" w:rsidTr="00D00BFE">
        <w:tc>
          <w:tcPr>
            <w:tcW w:w="1251" w:type="pct"/>
            <w:shd w:val="clear" w:color="auto" w:fill="D9D9D9" w:themeFill="background1" w:themeFillShade="D9"/>
          </w:tcPr>
          <w:p w:rsidR="00354122" w:rsidRPr="00302082" w:rsidRDefault="00354122" w:rsidP="00D00BFE">
            <w:pPr>
              <w:spacing w:after="120"/>
              <w:rPr>
                <w:rFonts w:ascii="Arial" w:hAnsi="Arial" w:cs="Arial"/>
                <w:b/>
              </w:rPr>
            </w:pPr>
            <w:r w:rsidRPr="00302082">
              <w:rPr>
                <w:rFonts w:ascii="Arial" w:hAnsi="Arial" w:cs="Arial"/>
                <w:b/>
              </w:rPr>
              <w:t>Learning/ teaching method</w:t>
            </w:r>
          </w:p>
        </w:tc>
        <w:tc>
          <w:tcPr>
            <w:tcW w:w="340"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831AB2" w:rsidRDefault="00354122" w:rsidP="00D00BFE">
            <w:pPr>
              <w:spacing w:after="120"/>
              <w:rPr>
                <w:rFonts w:ascii="Arial" w:hAnsi="Arial" w:cs="Arial"/>
                <w:i/>
              </w:rPr>
            </w:pPr>
            <w:r w:rsidRPr="00831AB2">
              <w:rPr>
                <w:rFonts w:ascii="Arial" w:hAnsi="Arial" w:cs="Arial"/>
                <w:i/>
              </w:rPr>
              <w:t>Lecture</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831AB2" w:rsidRDefault="00354122" w:rsidP="00D00BFE">
            <w:pPr>
              <w:spacing w:after="120"/>
              <w:rPr>
                <w:rFonts w:ascii="Arial" w:hAnsi="Arial" w:cs="Arial"/>
                <w:i/>
              </w:rPr>
            </w:pPr>
            <w:r>
              <w:rPr>
                <w:rFonts w:ascii="Arial" w:hAnsi="Arial" w:cs="Arial"/>
                <w:i/>
              </w:rPr>
              <w:t>Terminal Class</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Seminar</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Private Study</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shd w:val="clear" w:color="auto" w:fill="D9D9D9" w:themeFill="background1" w:themeFillShade="D9"/>
          </w:tcPr>
          <w:p w:rsidR="00354122" w:rsidRPr="00302082" w:rsidRDefault="00354122" w:rsidP="00D00BFE">
            <w:pPr>
              <w:spacing w:after="120"/>
              <w:rPr>
                <w:rFonts w:ascii="Arial" w:hAnsi="Arial" w:cs="Arial"/>
                <w:b/>
              </w:rPr>
            </w:pPr>
            <w:r w:rsidRPr="00302082">
              <w:rPr>
                <w:rFonts w:ascii="Arial" w:hAnsi="Arial" w:cs="Arial"/>
                <w:b/>
              </w:rPr>
              <w:t>Assessment method</w:t>
            </w:r>
          </w:p>
        </w:tc>
        <w:tc>
          <w:tcPr>
            <w:tcW w:w="340"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0" w:type="pct"/>
            <w:vAlign w:val="center"/>
          </w:tcPr>
          <w:p w:rsidR="00354122" w:rsidRPr="00302082" w:rsidRDefault="00354122" w:rsidP="00D00BFE">
            <w:pPr>
              <w:spacing w:after="120"/>
              <w:jc w:val="center"/>
              <w:rPr>
                <w:rFonts w:ascii="Arial" w:hAnsi="Arial" w:cs="Arial"/>
                <w:b/>
              </w:rPr>
            </w:pP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Problem Sets</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Pr>
                <w:rFonts w:ascii="Arial" w:hAnsi="Arial" w:cs="Arial"/>
                <w:i/>
              </w:rPr>
              <w:t>Coding Exercise</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r w:rsidR="00354122" w:rsidRPr="00302082" w:rsidTr="00D00BFE">
        <w:tc>
          <w:tcPr>
            <w:tcW w:w="1251" w:type="pct"/>
          </w:tcPr>
          <w:p w:rsidR="00354122" w:rsidRPr="00302082" w:rsidRDefault="00354122" w:rsidP="00D00BFE">
            <w:pPr>
              <w:spacing w:after="120"/>
              <w:rPr>
                <w:rFonts w:ascii="Arial" w:hAnsi="Arial" w:cs="Arial"/>
                <w:i/>
              </w:rPr>
            </w:pPr>
            <w:r w:rsidRPr="00302082">
              <w:rPr>
                <w:rFonts w:ascii="Arial" w:hAnsi="Arial" w:cs="Arial"/>
                <w:i/>
              </w:rPr>
              <w:t>Examination</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1" w:type="pct"/>
            <w:vAlign w:val="center"/>
          </w:tcPr>
          <w:p w:rsidR="00354122" w:rsidRPr="00302082" w:rsidRDefault="00354122" w:rsidP="00D00BFE">
            <w:pPr>
              <w:spacing w:after="120"/>
              <w:jc w:val="center"/>
              <w:rPr>
                <w:rFonts w:ascii="Arial" w:hAnsi="Arial" w:cs="Arial"/>
                <w:b/>
              </w:rPr>
            </w:pPr>
          </w:p>
        </w:tc>
        <w:tc>
          <w:tcPr>
            <w:tcW w:w="341"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c>
          <w:tcPr>
            <w:tcW w:w="340" w:type="pct"/>
            <w:vAlign w:val="center"/>
          </w:tcPr>
          <w:p w:rsidR="00354122" w:rsidRPr="00302082" w:rsidRDefault="00354122" w:rsidP="00D00BFE">
            <w:pPr>
              <w:spacing w:after="120"/>
              <w:jc w:val="center"/>
              <w:rPr>
                <w:rFonts w:ascii="Arial" w:hAnsi="Arial" w:cs="Arial"/>
                <w:b/>
              </w:rPr>
            </w:pPr>
            <w:r>
              <w:rPr>
                <w:rFonts w:ascii="Arial" w:hAnsi="Arial" w:cs="Arial"/>
                <w:b/>
              </w:rPr>
              <w:t>x</w:t>
            </w:r>
          </w:p>
        </w:tc>
      </w:tr>
    </w:tbl>
    <w:p w:rsidR="00354122" w:rsidRDefault="00354122" w:rsidP="00354122">
      <w:pPr>
        <w:spacing w:after="120" w:line="240" w:lineRule="auto"/>
        <w:ind w:left="426" w:right="260"/>
        <w:rPr>
          <w:rFonts w:ascii="Arial" w:hAnsi="Arial" w:cs="Arial"/>
          <w:b/>
          <w:iCs/>
        </w:rPr>
      </w:pPr>
    </w:p>
    <w:p w:rsidR="00354122" w:rsidRPr="00D50113" w:rsidRDefault="00354122" w:rsidP="0035412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354122" w:rsidRPr="00D50113" w:rsidRDefault="00354122" w:rsidP="00354122">
      <w:pPr>
        <w:autoSpaceDE w:val="0"/>
        <w:autoSpaceDN w:val="0"/>
        <w:adjustRightInd w:val="0"/>
        <w:spacing w:after="120" w:line="240" w:lineRule="auto"/>
        <w:ind w:left="567" w:right="260"/>
        <w:jc w:val="both"/>
        <w:rPr>
          <w:rFonts w:ascii="Arial" w:hAnsi="Arial" w:cs="Arial"/>
        </w:rPr>
      </w:pPr>
      <w:r w:rsidRPr="002A03A7">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354122" w:rsidRPr="00D50113" w:rsidRDefault="00354122" w:rsidP="0035412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354122" w:rsidRPr="00D50113" w:rsidRDefault="00354122" w:rsidP="0035412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354122" w:rsidRPr="00D50113" w:rsidRDefault="00354122" w:rsidP="0035412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354122" w:rsidRPr="00302082" w:rsidRDefault="00354122" w:rsidP="00354122">
      <w:pPr>
        <w:spacing w:after="120" w:line="240" w:lineRule="auto"/>
        <w:ind w:left="426" w:right="260"/>
        <w:rPr>
          <w:rFonts w:ascii="Arial" w:hAnsi="Arial" w:cs="Arial"/>
          <w:i/>
          <w:iCs/>
        </w:rPr>
      </w:pPr>
    </w:p>
    <w:p w:rsidR="00354122" w:rsidRPr="00302082" w:rsidRDefault="00354122" w:rsidP="0035412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rsidR="00354122" w:rsidRPr="000E4603" w:rsidRDefault="00354122" w:rsidP="00354122">
      <w:pPr>
        <w:spacing w:after="120" w:line="240" w:lineRule="auto"/>
        <w:ind w:left="567" w:right="260"/>
        <w:jc w:val="both"/>
        <w:rPr>
          <w:rFonts w:ascii="Arial" w:hAnsi="Arial" w:cs="Arial"/>
          <w:b/>
        </w:rPr>
      </w:pPr>
      <w:r w:rsidRPr="000E4603">
        <w:rPr>
          <w:rFonts w:ascii="Arial" w:hAnsi="Arial" w:cs="Arial"/>
        </w:rPr>
        <w:t>Canterbury</w:t>
      </w:r>
    </w:p>
    <w:p w:rsidR="00354122" w:rsidRDefault="00354122" w:rsidP="00354122">
      <w:pPr>
        <w:spacing w:after="120" w:line="240" w:lineRule="auto"/>
        <w:ind w:left="426" w:right="260"/>
        <w:rPr>
          <w:rFonts w:ascii="Arial" w:hAnsi="Arial" w:cs="Arial"/>
          <w:i/>
          <w:iCs/>
        </w:rPr>
      </w:pPr>
    </w:p>
    <w:p w:rsidR="00354122" w:rsidRDefault="00354122" w:rsidP="0035412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354122" w:rsidRPr="00EA0BDC" w:rsidRDefault="00354122" w:rsidP="00354122">
      <w:pPr>
        <w:spacing w:after="120" w:line="240" w:lineRule="auto"/>
        <w:ind w:left="567" w:right="261"/>
        <w:jc w:val="both"/>
        <w:rPr>
          <w:rFonts w:ascii="Arial" w:hAnsi="Arial" w:cs="Arial"/>
        </w:rPr>
      </w:pPr>
      <w:r>
        <w:rPr>
          <w:rFonts w:ascii="Arial" w:hAnsi="Arial" w:cs="Arial"/>
        </w:rPr>
        <w:t>The module studies examples of financial issues from a range of countries across the world at varying stages of development, with a focus on examples and data from the United Kingdom and the United States. The module develops skills and techniques that are globally transferrable. The computing section of the course uses the modern programming language, Julia, a language that is popular in the financial industry worldwide.</w:t>
      </w:r>
    </w:p>
    <w:p w:rsidR="00354122" w:rsidRPr="002A7F48" w:rsidRDefault="00354122" w:rsidP="00354122">
      <w:pPr>
        <w:spacing w:after="120" w:line="240" w:lineRule="auto"/>
        <w:ind w:left="567" w:right="261"/>
        <w:jc w:val="both"/>
        <w:rPr>
          <w:rFonts w:ascii="Arial" w:hAnsi="Arial" w:cs="Arial"/>
          <w:b/>
        </w:rPr>
      </w:pPr>
    </w:p>
    <w:p w:rsidR="00354122" w:rsidRPr="00302082" w:rsidRDefault="00354122" w:rsidP="00354122">
      <w:pPr>
        <w:pBdr>
          <w:bottom w:val="single" w:sz="6" w:space="1" w:color="auto"/>
        </w:pBdr>
        <w:spacing w:after="120" w:line="240" w:lineRule="auto"/>
        <w:ind w:right="260"/>
        <w:rPr>
          <w:rFonts w:ascii="Arial" w:hAnsi="Arial" w:cs="Arial"/>
        </w:rPr>
      </w:pPr>
    </w:p>
    <w:p w:rsidR="00354122" w:rsidRPr="00BA453C" w:rsidRDefault="00354122" w:rsidP="0035412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354122" w:rsidRPr="00BA453C" w:rsidRDefault="00354122" w:rsidP="0035412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354122" w:rsidRPr="00302082" w:rsidRDefault="00354122" w:rsidP="0035412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54122" w:rsidRPr="00BA453C" w:rsidTr="00D00BFE">
        <w:trPr>
          <w:trHeight w:val="317"/>
        </w:trPr>
        <w:tc>
          <w:tcPr>
            <w:tcW w:w="1526" w:type="dxa"/>
          </w:tcPr>
          <w:p w:rsidR="00354122" w:rsidRPr="00BA453C" w:rsidRDefault="00354122" w:rsidP="00D00BFE">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354122" w:rsidRPr="00BA453C" w:rsidRDefault="00354122" w:rsidP="00D00BFE">
            <w:pPr>
              <w:spacing w:after="120"/>
              <w:rPr>
                <w:rFonts w:ascii="Arial" w:hAnsi="Arial" w:cs="Arial"/>
                <w:sz w:val="18"/>
              </w:rPr>
            </w:pPr>
            <w:r w:rsidRPr="00BA453C">
              <w:rPr>
                <w:rFonts w:ascii="Arial" w:hAnsi="Arial" w:cs="Arial"/>
                <w:sz w:val="18"/>
              </w:rPr>
              <w:t>Major/minor revision</w:t>
            </w:r>
          </w:p>
        </w:tc>
        <w:tc>
          <w:tcPr>
            <w:tcW w:w="2410" w:type="dxa"/>
          </w:tcPr>
          <w:p w:rsidR="00354122" w:rsidRPr="00BA453C" w:rsidRDefault="00354122" w:rsidP="00D00BF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354122" w:rsidRPr="00BA453C" w:rsidRDefault="00354122" w:rsidP="00D00BFE">
            <w:pPr>
              <w:spacing w:after="120"/>
              <w:ind w:right="-330"/>
              <w:rPr>
                <w:rFonts w:ascii="Arial" w:hAnsi="Arial" w:cs="Arial"/>
                <w:sz w:val="18"/>
              </w:rPr>
            </w:pPr>
            <w:r w:rsidRPr="00BA453C">
              <w:rPr>
                <w:rFonts w:ascii="Arial" w:hAnsi="Arial" w:cs="Arial"/>
                <w:sz w:val="18"/>
              </w:rPr>
              <w:t>Section revised</w:t>
            </w:r>
          </w:p>
        </w:tc>
        <w:tc>
          <w:tcPr>
            <w:tcW w:w="2597" w:type="dxa"/>
          </w:tcPr>
          <w:p w:rsidR="00354122" w:rsidRPr="00BA453C" w:rsidRDefault="00354122" w:rsidP="00D00BF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54122" w:rsidRPr="00302082" w:rsidTr="00D00BFE">
        <w:trPr>
          <w:trHeight w:val="305"/>
        </w:trPr>
        <w:tc>
          <w:tcPr>
            <w:tcW w:w="1526" w:type="dxa"/>
          </w:tcPr>
          <w:p w:rsidR="00354122" w:rsidRPr="00302082" w:rsidRDefault="00D66E30" w:rsidP="00D00BFE">
            <w:pPr>
              <w:spacing w:after="120"/>
              <w:ind w:right="-330"/>
              <w:rPr>
                <w:rFonts w:ascii="Arial" w:hAnsi="Arial" w:cs="Arial"/>
              </w:rPr>
            </w:pPr>
            <w:r>
              <w:rPr>
                <w:rFonts w:ascii="Arial" w:hAnsi="Arial" w:cs="Arial"/>
              </w:rPr>
              <w:t>07/02/19</w:t>
            </w:r>
          </w:p>
        </w:tc>
        <w:tc>
          <w:tcPr>
            <w:tcW w:w="1701" w:type="dxa"/>
          </w:tcPr>
          <w:p w:rsidR="00354122" w:rsidRPr="00302082" w:rsidRDefault="00D66E30" w:rsidP="00D00BFE">
            <w:pPr>
              <w:spacing w:after="120"/>
              <w:ind w:right="-330"/>
              <w:rPr>
                <w:rFonts w:ascii="Arial" w:hAnsi="Arial" w:cs="Arial"/>
              </w:rPr>
            </w:pPr>
            <w:r>
              <w:rPr>
                <w:rFonts w:ascii="Arial" w:hAnsi="Arial" w:cs="Arial"/>
              </w:rPr>
              <w:t>Minor</w:t>
            </w:r>
          </w:p>
        </w:tc>
        <w:tc>
          <w:tcPr>
            <w:tcW w:w="2410" w:type="dxa"/>
          </w:tcPr>
          <w:p w:rsidR="00354122" w:rsidRPr="00302082" w:rsidRDefault="00D66E30" w:rsidP="00D00BFE">
            <w:pPr>
              <w:spacing w:after="120"/>
              <w:ind w:right="-330"/>
              <w:rPr>
                <w:rFonts w:ascii="Arial" w:hAnsi="Arial" w:cs="Arial"/>
              </w:rPr>
            </w:pPr>
            <w:r>
              <w:rPr>
                <w:rFonts w:ascii="Arial" w:hAnsi="Arial" w:cs="Arial"/>
              </w:rPr>
              <w:t>September 2019</w:t>
            </w:r>
          </w:p>
        </w:tc>
        <w:tc>
          <w:tcPr>
            <w:tcW w:w="2448" w:type="dxa"/>
          </w:tcPr>
          <w:p w:rsidR="00354122" w:rsidRPr="00302082" w:rsidRDefault="00D66E30" w:rsidP="00D00BFE">
            <w:pPr>
              <w:spacing w:after="120"/>
              <w:ind w:right="-330"/>
              <w:rPr>
                <w:rFonts w:ascii="Arial" w:hAnsi="Arial" w:cs="Arial"/>
              </w:rPr>
            </w:pPr>
            <w:r>
              <w:rPr>
                <w:rFonts w:ascii="Arial" w:hAnsi="Arial" w:cs="Arial"/>
              </w:rPr>
              <w:t>1</w:t>
            </w:r>
          </w:p>
        </w:tc>
        <w:tc>
          <w:tcPr>
            <w:tcW w:w="2597" w:type="dxa"/>
          </w:tcPr>
          <w:p w:rsidR="00354122" w:rsidRPr="00302082" w:rsidRDefault="00D66E30" w:rsidP="00D00BFE">
            <w:pPr>
              <w:spacing w:after="120"/>
              <w:ind w:right="-330"/>
              <w:rPr>
                <w:rFonts w:ascii="Arial" w:hAnsi="Arial" w:cs="Arial"/>
              </w:rPr>
            </w:pPr>
            <w:r>
              <w:rPr>
                <w:rFonts w:ascii="Arial" w:hAnsi="Arial" w:cs="Arial"/>
              </w:rPr>
              <w:t>No</w:t>
            </w:r>
          </w:p>
        </w:tc>
      </w:tr>
    </w:tbl>
    <w:p w:rsidR="00354122" w:rsidRDefault="00354122" w:rsidP="00354122">
      <w:pPr>
        <w:spacing w:after="120" w:line="240" w:lineRule="auto"/>
        <w:ind w:right="-330"/>
        <w:rPr>
          <w:rFonts w:ascii="Arial" w:hAnsi="Arial" w:cs="Arial"/>
        </w:rPr>
      </w:pPr>
    </w:p>
    <w:p w:rsidR="00354122" w:rsidRPr="00302082" w:rsidRDefault="00354122" w:rsidP="00354122">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354122" w:rsidRDefault="00354122" w:rsidP="00883204">
      <w:pPr>
        <w:spacing w:after="120" w:line="240" w:lineRule="auto"/>
        <w:ind w:right="260"/>
        <w:jc w:val="both"/>
        <w:rPr>
          <w:rFonts w:ascii="Arial" w:hAnsi="Arial" w:cs="Arial"/>
          <w:b/>
          <w:i/>
        </w:rPr>
      </w:pPr>
    </w:p>
    <w:sectPr w:rsidR="0035412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69F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12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593"/>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3438"/>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4F5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6E3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935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4DDA77E-BF67-4647-82AF-F273A60DC2D7}">
  <ds:schemaRefs>
    <ds:schemaRef ds:uri="http://schemas.openxmlformats.org/officeDocument/2006/bibliography"/>
  </ds:schemaRefs>
</ds:datastoreItem>
</file>

<file path=customXml/itemProps2.xml><?xml version="1.0" encoding="utf-8"?>
<ds:datastoreItem xmlns:ds="http://schemas.openxmlformats.org/officeDocument/2006/customXml" ds:itemID="{A752883D-685E-41F1-9DF7-425538360442}"/>
</file>

<file path=customXml/itemProps3.xml><?xml version="1.0" encoding="utf-8"?>
<ds:datastoreItem xmlns:ds="http://schemas.openxmlformats.org/officeDocument/2006/customXml" ds:itemID="{F9C4E7B3-2588-4559-A59F-2A48CE91E08B}"/>
</file>

<file path=customXml/itemProps4.xml><?xml version="1.0" encoding="utf-8"?>
<ds:datastoreItem xmlns:ds="http://schemas.openxmlformats.org/officeDocument/2006/customXml" ds:itemID="{065F53AE-6E42-485A-841D-39B1058500D5}"/>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2019-02-22T16:39:00Z</dcterms:created>
  <dcterms:modified xsi:type="dcterms:W3CDTF">2019-02-22T16:39:00Z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