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AD" w:rsidRPr="00302082" w:rsidRDefault="00B65AAD" w:rsidP="00683609">
      <w:pPr>
        <w:spacing w:after="0" w:line="240" w:lineRule="auto"/>
        <w:rPr>
          <w:rFonts w:ascii="Arial" w:hAnsi="Arial" w:cs="Arial"/>
        </w:rPr>
      </w:pPr>
    </w:p>
    <w:p w:rsidR="00062FD3" w:rsidRDefault="00062FD3" w:rsidP="00062FD3">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062FD3" w:rsidRDefault="00062FD3" w:rsidP="00062FD3">
      <w:pPr>
        <w:spacing w:after="120" w:line="240" w:lineRule="auto"/>
        <w:ind w:left="567" w:right="260"/>
        <w:jc w:val="both"/>
        <w:rPr>
          <w:rFonts w:ascii="Arial" w:hAnsi="Arial" w:cs="Arial"/>
        </w:rPr>
      </w:pPr>
      <w:r>
        <w:rPr>
          <w:rFonts w:ascii="Arial" w:hAnsi="Arial" w:cs="Arial"/>
        </w:rPr>
        <w:t>ECON3140 (EC314</w:t>
      </w:r>
      <w:r w:rsidRPr="00441215">
        <w:rPr>
          <w:rFonts w:ascii="Arial" w:hAnsi="Arial" w:cs="Arial"/>
        </w:rPr>
        <w:t xml:space="preserve">) </w:t>
      </w:r>
      <w:r>
        <w:rPr>
          <w:rFonts w:ascii="Arial" w:hAnsi="Arial" w:cs="Arial"/>
          <w:szCs w:val="20"/>
        </w:rPr>
        <w:t>Data Analysis for Economists</w:t>
      </w:r>
    </w:p>
    <w:p w:rsidR="00062FD3" w:rsidRPr="00302082" w:rsidRDefault="00980310" w:rsidP="00062FD3">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062FD3" w:rsidRPr="00302082">
        <w:rPr>
          <w:rFonts w:ascii="Arial" w:hAnsi="Arial" w:cs="Arial"/>
          <w:b/>
        </w:rPr>
        <w:t xml:space="preserve"> which will be responsible for management of the module</w:t>
      </w:r>
    </w:p>
    <w:p w:rsidR="00062FD3" w:rsidRPr="00441215" w:rsidRDefault="00980310" w:rsidP="00062FD3">
      <w:pPr>
        <w:spacing w:after="120" w:line="240" w:lineRule="auto"/>
        <w:ind w:left="567" w:right="260"/>
        <w:rPr>
          <w:rFonts w:ascii="Arial" w:hAnsi="Arial" w:cs="Arial"/>
          <w:iCs/>
        </w:rPr>
      </w:pPr>
      <w:r>
        <w:rPr>
          <w:rFonts w:ascii="Arial" w:hAnsi="Arial" w:cs="Arial"/>
          <w:iCs/>
        </w:rPr>
        <w:t>Division of Human and Social Sciences</w:t>
      </w:r>
    </w:p>
    <w:p w:rsidR="00062FD3" w:rsidRPr="00302082" w:rsidRDefault="00062FD3" w:rsidP="00062FD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062FD3" w:rsidRPr="00441215" w:rsidRDefault="00062FD3" w:rsidP="00062FD3">
      <w:pPr>
        <w:spacing w:after="120" w:line="240" w:lineRule="auto"/>
        <w:ind w:left="567" w:right="260"/>
        <w:jc w:val="both"/>
        <w:rPr>
          <w:rFonts w:ascii="Arial" w:hAnsi="Arial" w:cs="Arial"/>
        </w:rPr>
      </w:pPr>
      <w:r w:rsidRPr="00441215">
        <w:rPr>
          <w:rFonts w:ascii="Arial" w:hAnsi="Arial" w:cs="Arial"/>
        </w:rPr>
        <w:t>Level 4</w:t>
      </w:r>
    </w:p>
    <w:p w:rsidR="00062FD3" w:rsidRPr="00302082" w:rsidRDefault="00062FD3" w:rsidP="00062FD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00062FD3" w:rsidRPr="00441215" w:rsidRDefault="00062FD3" w:rsidP="00062FD3">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rsidR="00062FD3" w:rsidRPr="00302082" w:rsidRDefault="00062FD3" w:rsidP="00062FD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062FD3" w:rsidRDefault="00062FD3" w:rsidP="00062FD3">
      <w:pPr>
        <w:spacing w:after="120" w:line="240" w:lineRule="auto"/>
        <w:ind w:left="567" w:right="260"/>
        <w:jc w:val="both"/>
        <w:rPr>
          <w:rFonts w:ascii="Arial" w:hAnsi="Arial" w:cs="Arial"/>
          <w:iCs/>
        </w:rPr>
      </w:pPr>
      <w:r>
        <w:rPr>
          <w:rFonts w:ascii="Arial" w:hAnsi="Arial" w:cs="Arial"/>
          <w:iCs/>
        </w:rPr>
        <w:t>Autumn or Spring</w:t>
      </w:r>
    </w:p>
    <w:p w:rsidR="00062FD3" w:rsidRPr="00302082" w:rsidRDefault="00062FD3" w:rsidP="00062FD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00062FD3" w:rsidRPr="00441215" w:rsidRDefault="00062FD3" w:rsidP="00062FD3">
      <w:pPr>
        <w:spacing w:after="120" w:line="240" w:lineRule="auto"/>
        <w:ind w:left="567" w:right="260"/>
        <w:rPr>
          <w:rFonts w:ascii="Arial" w:hAnsi="Arial" w:cs="Arial"/>
          <w:iCs/>
        </w:rPr>
      </w:pPr>
      <w:r w:rsidRPr="00441215">
        <w:rPr>
          <w:rFonts w:ascii="Arial" w:hAnsi="Arial" w:cs="Arial"/>
          <w:iCs/>
        </w:rPr>
        <w:t>None</w:t>
      </w:r>
    </w:p>
    <w:p w:rsidR="00062FD3" w:rsidRPr="00302082" w:rsidRDefault="00062FD3" w:rsidP="00062FD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980310">
        <w:rPr>
          <w:rFonts w:ascii="Arial" w:hAnsi="Arial" w:cs="Arial"/>
          <w:b/>
        </w:rPr>
        <w:t xml:space="preserve">courses </w:t>
      </w:r>
      <w:r w:rsidRPr="00302082">
        <w:rPr>
          <w:rFonts w:ascii="Arial" w:hAnsi="Arial" w:cs="Arial"/>
          <w:b/>
        </w:rPr>
        <w:t>of study to which the module contributes</w:t>
      </w:r>
    </w:p>
    <w:p w:rsidR="00062FD3" w:rsidRDefault="00062FD3" w:rsidP="00062FD3">
      <w:pPr>
        <w:pStyle w:val="ListParagraph"/>
        <w:spacing w:after="120" w:line="240" w:lineRule="auto"/>
        <w:ind w:left="567" w:right="260"/>
        <w:rPr>
          <w:rFonts w:ascii="Arial" w:hAnsi="Arial" w:cs="Arial"/>
          <w:color w:val="000000" w:themeColor="text1"/>
        </w:rPr>
      </w:pPr>
      <w:r w:rsidRPr="0072383B">
        <w:rPr>
          <w:rFonts w:ascii="Arial" w:hAnsi="Arial" w:cs="Arial"/>
          <w:color w:val="000000" w:themeColor="text1"/>
        </w:rPr>
        <w:t xml:space="preserve">This module is compulsory for all students studying single honours degrees in Economics and is optional for those students on joint economics degree </w:t>
      </w:r>
      <w:r w:rsidR="00DB3D86">
        <w:rPr>
          <w:rFonts w:ascii="Arial" w:hAnsi="Arial" w:cs="Arial"/>
          <w:color w:val="000000" w:themeColor="text1"/>
        </w:rPr>
        <w:t>courses</w:t>
      </w:r>
      <w:r w:rsidRPr="0072383B">
        <w:rPr>
          <w:rFonts w:ascii="Arial" w:hAnsi="Arial" w:cs="Arial"/>
          <w:color w:val="000000" w:themeColor="text1"/>
        </w:rPr>
        <w:t xml:space="preserve">. </w:t>
      </w:r>
    </w:p>
    <w:p w:rsidR="00062FD3" w:rsidRDefault="00062FD3" w:rsidP="00062FD3">
      <w:pPr>
        <w:pStyle w:val="ListParagraph"/>
        <w:spacing w:after="120" w:line="240" w:lineRule="auto"/>
        <w:ind w:left="567" w:right="260"/>
        <w:rPr>
          <w:rFonts w:ascii="Arial" w:hAnsi="Arial" w:cs="Arial"/>
          <w:color w:val="000000" w:themeColor="text1"/>
        </w:rPr>
      </w:pPr>
    </w:p>
    <w:p w:rsidR="00062FD3" w:rsidRPr="00A07FA9" w:rsidRDefault="00062FD3" w:rsidP="00062FD3">
      <w:pPr>
        <w:pStyle w:val="ListParagraph"/>
        <w:spacing w:after="120" w:line="240" w:lineRule="auto"/>
        <w:ind w:left="567" w:right="260"/>
        <w:rPr>
          <w:rFonts w:ascii="Arial" w:hAnsi="Arial" w:cs="Arial"/>
          <w:color w:val="000000" w:themeColor="text1"/>
        </w:rPr>
      </w:pPr>
      <w:r w:rsidRPr="0072383B">
        <w:rPr>
          <w:rFonts w:ascii="Arial" w:hAnsi="Arial" w:cs="Arial"/>
          <w:color w:val="000000" w:themeColor="text1"/>
        </w:rPr>
        <w:t xml:space="preserve">The module is not available to students across other degree </w:t>
      </w:r>
      <w:r w:rsidR="00DB3D86">
        <w:rPr>
          <w:rFonts w:ascii="Arial" w:hAnsi="Arial" w:cs="Arial"/>
          <w:color w:val="000000" w:themeColor="text1"/>
        </w:rPr>
        <w:t>courses</w:t>
      </w:r>
      <w:r w:rsidRPr="0072383B">
        <w:rPr>
          <w:rFonts w:ascii="Arial" w:hAnsi="Arial" w:cs="Arial"/>
          <w:color w:val="000000" w:themeColor="text1"/>
        </w:rPr>
        <w:t xml:space="preserve"> in the University.  </w:t>
      </w:r>
    </w:p>
    <w:p w:rsidR="00062FD3" w:rsidRDefault="00062FD3" w:rsidP="00062FD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062FD3" w:rsidRPr="00980310" w:rsidRDefault="00980310" w:rsidP="00980310">
      <w:pPr>
        <w:tabs>
          <w:tab w:val="left" w:pos="1276"/>
        </w:tabs>
        <w:suppressAutoHyphens/>
        <w:spacing w:after="120" w:line="240" w:lineRule="auto"/>
        <w:ind w:left="709"/>
        <w:rPr>
          <w:rFonts w:ascii="Arial" w:hAnsi="Arial" w:cs="Arial"/>
        </w:rPr>
      </w:pPr>
      <w:r>
        <w:rPr>
          <w:rFonts w:ascii="Arial" w:hAnsi="Arial" w:cs="Arial"/>
        </w:rPr>
        <w:t xml:space="preserve">8.1 </w:t>
      </w:r>
      <w:r w:rsidR="00062FD3" w:rsidRPr="00980310">
        <w:rPr>
          <w:rFonts w:ascii="Arial" w:hAnsi="Arial" w:cs="Arial"/>
        </w:rPr>
        <w:t xml:space="preserve">Search, identify and access secondary data sources </w:t>
      </w:r>
    </w:p>
    <w:p w:rsidR="00062FD3" w:rsidRPr="00980310" w:rsidRDefault="00980310" w:rsidP="00980310">
      <w:pPr>
        <w:tabs>
          <w:tab w:val="left" w:pos="1276"/>
        </w:tabs>
        <w:suppressAutoHyphens/>
        <w:spacing w:after="120" w:line="240" w:lineRule="auto"/>
        <w:ind w:left="709"/>
        <w:rPr>
          <w:rFonts w:ascii="Arial" w:hAnsi="Arial" w:cs="Arial"/>
        </w:rPr>
      </w:pPr>
      <w:r>
        <w:rPr>
          <w:rFonts w:ascii="Arial" w:hAnsi="Arial" w:cs="Arial"/>
        </w:rPr>
        <w:t xml:space="preserve">8.2 </w:t>
      </w:r>
      <w:r w:rsidR="00062FD3" w:rsidRPr="00980310">
        <w:rPr>
          <w:rFonts w:ascii="Arial" w:hAnsi="Arial" w:cs="Arial"/>
        </w:rPr>
        <w:t>Utilise spreadsheets, in particular, Microsoft Excel</w:t>
      </w:r>
    </w:p>
    <w:p w:rsidR="00062FD3" w:rsidRPr="00980310" w:rsidRDefault="00980310" w:rsidP="00980310">
      <w:pPr>
        <w:tabs>
          <w:tab w:val="left" w:pos="1276"/>
        </w:tabs>
        <w:suppressAutoHyphens/>
        <w:spacing w:after="120" w:line="240" w:lineRule="auto"/>
        <w:ind w:left="709"/>
        <w:rPr>
          <w:rFonts w:ascii="Arial" w:hAnsi="Arial" w:cs="Arial"/>
        </w:rPr>
      </w:pPr>
      <w:r>
        <w:rPr>
          <w:rFonts w:ascii="Arial" w:hAnsi="Arial" w:cs="Arial"/>
        </w:rPr>
        <w:t xml:space="preserve">8.3 </w:t>
      </w:r>
      <w:r w:rsidR="00062FD3" w:rsidRPr="00980310">
        <w:rPr>
          <w:rFonts w:ascii="Arial" w:hAnsi="Arial" w:cs="Arial"/>
        </w:rPr>
        <w:t>Utilise specialist data analysis and reporting tools e.g. Macrobond</w:t>
      </w:r>
    </w:p>
    <w:p w:rsidR="00062FD3" w:rsidRPr="00980310" w:rsidRDefault="00980310" w:rsidP="00980310">
      <w:pPr>
        <w:tabs>
          <w:tab w:val="left" w:pos="1276"/>
        </w:tabs>
        <w:suppressAutoHyphens/>
        <w:spacing w:after="120" w:line="240" w:lineRule="auto"/>
        <w:ind w:left="709"/>
        <w:rPr>
          <w:rFonts w:ascii="Arial" w:hAnsi="Arial" w:cs="Arial"/>
        </w:rPr>
      </w:pPr>
      <w:r>
        <w:rPr>
          <w:rFonts w:ascii="Arial" w:hAnsi="Arial" w:cs="Arial"/>
        </w:rPr>
        <w:t xml:space="preserve">8.4 </w:t>
      </w:r>
      <w:r w:rsidR="00062FD3" w:rsidRPr="00980310">
        <w:rPr>
          <w:rFonts w:ascii="Arial" w:hAnsi="Arial" w:cs="Arial"/>
        </w:rPr>
        <w:t>Undertake graphical and numerical data analyses</w:t>
      </w:r>
    </w:p>
    <w:p w:rsidR="00062FD3" w:rsidRPr="00980310" w:rsidRDefault="00980310" w:rsidP="00980310">
      <w:pPr>
        <w:tabs>
          <w:tab w:val="left" w:pos="1276"/>
        </w:tabs>
        <w:suppressAutoHyphens/>
        <w:spacing w:after="120" w:line="240" w:lineRule="auto"/>
        <w:ind w:left="709"/>
        <w:rPr>
          <w:rFonts w:ascii="Arial" w:hAnsi="Arial" w:cs="Arial"/>
        </w:rPr>
      </w:pPr>
      <w:r>
        <w:rPr>
          <w:rFonts w:ascii="Arial" w:hAnsi="Arial" w:cs="Arial"/>
        </w:rPr>
        <w:t xml:space="preserve">8.5 </w:t>
      </w:r>
      <w:r w:rsidR="00062FD3" w:rsidRPr="00980310">
        <w:rPr>
          <w:rFonts w:ascii="Arial" w:hAnsi="Arial" w:cs="Arial"/>
        </w:rPr>
        <w:t>Apply data analysis techniques in the context of economic theory and policy</w:t>
      </w:r>
    </w:p>
    <w:p w:rsidR="00062FD3" w:rsidRDefault="00062FD3" w:rsidP="00062FD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062FD3" w:rsidRPr="00980310" w:rsidRDefault="00980310" w:rsidP="00980310">
      <w:pPr>
        <w:tabs>
          <w:tab w:val="left" w:pos="1276"/>
        </w:tabs>
        <w:suppressAutoHyphens/>
        <w:spacing w:after="120" w:line="240" w:lineRule="auto"/>
        <w:ind w:left="709"/>
        <w:rPr>
          <w:rFonts w:ascii="Arial" w:hAnsi="Arial" w:cs="Arial"/>
        </w:rPr>
      </w:pPr>
      <w:r>
        <w:rPr>
          <w:rFonts w:ascii="Arial" w:hAnsi="Arial" w:cs="Arial"/>
        </w:rPr>
        <w:t xml:space="preserve">9.1 </w:t>
      </w:r>
      <w:r w:rsidR="00062FD3" w:rsidRPr="00980310">
        <w:rPr>
          <w:rFonts w:ascii="Arial" w:hAnsi="Arial" w:cs="Arial"/>
        </w:rPr>
        <w:t>Retrieve information from a variety of sources</w:t>
      </w:r>
    </w:p>
    <w:p w:rsidR="00062FD3" w:rsidRPr="00980310" w:rsidRDefault="00980310" w:rsidP="00980310">
      <w:pPr>
        <w:tabs>
          <w:tab w:val="left" w:pos="1276"/>
        </w:tabs>
        <w:suppressAutoHyphens/>
        <w:spacing w:after="120" w:line="240" w:lineRule="auto"/>
        <w:ind w:left="709"/>
        <w:rPr>
          <w:rFonts w:ascii="Arial" w:hAnsi="Arial" w:cs="Arial"/>
        </w:rPr>
      </w:pPr>
      <w:r>
        <w:rPr>
          <w:rFonts w:ascii="Arial" w:hAnsi="Arial" w:cs="Arial"/>
        </w:rPr>
        <w:t xml:space="preserve">9.2 </w:t>
      </w:r>
      <w:r w:rsidR="00062FD3" w:rsidRPr="00980310">
        <w:rPr>
          <w:rFonts w:ascii="Arial" w:hAnsi="Arial" w:cs="Arial"/>
        </w:rPr>
        <w:t>Analyse and interpret data to support their understanding of economics</w:t>
      </w:r>
    </w:p>
    <w:p w:rsidR="00062FD3" w:rsidRPr="00980310" w:rsidRDefault="00980310" w:rsidP="00980310">
      <w:pPr>
        <w:tabs>
          <w:tab w:val="left" w:pos="1276"/>
        </w:tabs>
        <w:suppressAutoHyphens/>
        <w:spacing w:after="120" w:line="240" w:lineRule="auto"/>
        <w:ind w:left="709"/>
        <w:rPr>
          <w:rFonts w:ascii="Arial" w:hAnsi="Arial" w:cs="Arial"/>
        </w:rPr>
      </w:pPr>
      <w:r>
        <w:rPr>
          <w:rFonts w:ascii="Arial" w:hAnsi="Arial" w:cs="Arial"/>
        </w:rPr>
        <w:t xml:space="preserve">9.3 </w:t>
      </w:r>
      <w:r w:rsidR="00062FD3" w:rsidRPr="00980310">
        <w:rPr>
          <w:rFonts w:ascii="Arial" w:hAnsi="Arial" w:cs="Arial"/>
        </w:rPr>
        <w:t>Develop logical and coherent arguments verbally and in writing</w:t>
      </w:r>
    </w:p>
    <w:p w:rsidR="00062FD3" w:rsidRPr="00980310" w:rsidRDefault="00980310" w:rsidP="00980310">
      <w:pPr>
        <w:tabs>
          <w:tab w:val="left" w:pos="1276"/>
        </w:tabs>
        <w:suppressAutoHyphens/>
        <w:spacing w:after="120" w:line="240" w:lineRule="auto"/>
        <w:ind w:left="709"/>
        <w:rPr>
          <w:rFonts w:ascii="Arial" w:hAnsi="Arial" w:cs="Arial"/>
        </w:rPr>
      </w:pPr>
      <w:r>
        <w:rPr>
          <w:rFonts w:ascii="Arial" w:hAnsi="Arial" w:cs="Arial"/>
        </w:rPr>
        <w:t xml:space="preserve">9.4 </w:t>
      </w:r>
      <w:r w:rsidR="00062FD3" w:rsidRPr="00980310">
        <w:rPr>
          <w:rFonts w:ascii="Arial" w:hAnsi="Arial" w:cs="Arial"/>
        </w:rPr>
        <w:t>Plan work and study independently</w:t>
      </w:r>
    </w:p>
    <w:p w:rsidR="00062FD3" w:rsidRPr="00A07FA9" w:rsidRDefault="00062FD3" w:rsidP="00062FD3">
      <w:pPr>
        <w:rPr>
          <w:rFonts w:ascii="Arial" w:hAnsi="Arial" w:cs="Arial"/>
          <w:sz w:val="20"/>
          <w:szCs w:val="20"/>
          <w:lang w:val="sv-SE"/>
        </w:rPr>
      </w:pPr>
      <w:r>
        <w:rPr>
          <w:rFonts w:ascii="Arial" w:hAnsi="Arial" w:cs="Arial"/>
          <w:sz w:val="20"/>
          <w:szCs w:val="20"/>
          <w:lang w:val="sv-SE"/>
        </w:rPr>
        <w:br w:type="page"/>
      </w:r>
    </w:p>
    <w:p w:rsidR="00062FD3" w:rsidRPr="00302082" w:rsidRDefault="00062FD3" w:rsidP="00062FD3">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062FD3" w:rsidRPr="00076AD5" w:rsidRDefault="00062FD3" w:rsidP="00062FD3">
      <w:pPr>
        <w:spacing w:line="240" w:lineRule="auto"/>
        <w:ind w:left="567"/>
        <w:rPr>
          <w:rFonts w:ascii="Arial" w:hAnsi="Arial" w:cs="Arial"/>
          <w:bCs/>
          <w:color w:val="000000" w:themeColor="text1"/>
        </w:rPr>
      </w:pPr>
      <w:r w:rsidRPr="00076AD5">
        <w:rPr>
          <w:rFonts w:ascii="Arial" w:hAnsi="Arial" w:cs="Arial"/>
          <w:bCs/>
          <w:color w:val="000000" w:themeColor="text1"/>
        </w:rPr>
        <w:t>The module introduce</w:t>
      </w:r>
      <w:r>
        <w:rPr>
          <w:rFonts w:ascii="Arial" w:hAnsi="Arial" w:cs="Arial"/>
          <w:bCs/>
          <w:color w:val="000000" w:themeColor="text1"/>
        </w:rPr>
        <w:t>s</w:t>
      </w:r>
      <w:r w:rsidRPr="00076AD5">
        <w:rPr>
          <w:rFonts w:ascii="Arial" w:hAnsi="Arial" w:cs="Arial"/>
          <w:bCs/>
          <w:color w:val="000000" w:themeColor="text1"/>
        </w:rPr>
        <w:t xml:space="preserve"> students to fundamental key skills used by economists in the application of e</w:t>
      </w:r>
      <w:r>
        <w:rPr>
          <w:rFonts w:ascii="Arial" w:hAnsi="Arial" w:cs="Arial"/>
          <w:bCs/>
          <w:color w:val="000000" w:themeColor="text1"/>
        </w:rPr>
        <w:t xml:space="preserve">conomics to real world issues. It </w:t>
      </w:r>
      <w:r w:rsidRPr="00076AD5">
        <w:rPr>
          <w:rFonts w:ascii="Arial" w:hAnsi="Arial" w:cs="Arial"/>
          <w:bCs/>
          <w:color w:val="000000" w:themeColor="text1"/>
        </w:rPr>
        <w:t>develop students’ use of information technology and their ability to access electronic and other secondary sources of data. In particular, the module promote students’ computing</w:t>
      </w:r>
      <w:r>
        <w:rPr>
          <w:rFonts w:ascii="Arial" w:hAnsi="Arial" w:cs="Arial"/>
          <w:bCs/>
          <w:color w:val="000000" w:themeColor="text1"/>
        </w:rPr>
        <w:t xml:space="preserve"> and </w:t>
      </w:r>
      <w:r w:rsidRPr="00076AD5">
        <w:rPr>
          <w:rFonts w:ascii="Arial" w:hAnsi="Arial" w:cs="Arial"/>
          <w:bCs/>
          <w:color w:val="000000" w:themeColor="text1"/>
        </w:rPr>
        <w:t>quantitative skills within a structured environment.</w:t>
      </w:r>
    </w:p>
    <w:p w:rsidR="00062FD3" w:rsidRPr="002D1CC9" w:rsidRDefault="00062FD3" w:rsidP="00062FD3">
      <w:pPr>
        <w:spacing w:after="120" w:line="240" w:lineRule="auto"/>
        <w:ind w:left="567"/>
        <w:rPr>
          <w:rFonts w:ascii="Arial" w:hAnsi="Arial" w:cs="Arial"/>
          <w:color w:val="000000" w:themeColor="text1"/>
        </w:rPr>
      </w:pPr>
      <w:r w:rsidRPr="002D1CC9">
        <w:rPr>
          <w:rFonts w:ascii="Arial" w:hAnsi="Arial" w:cs="Arial"/>
          <w:color w:val="000000" w:themeColor="text1"/>
        </w:rPr>
        <w:t>The module cover</w:t>
      </w:r>
      <w:r>
        <w:rPr>
          <w:rFonts w:ascii="Arial" w:hAnsi="Arial" w:cs="Arial"/>
          <w:color w:val="000000" w:themeColor="text1"/>
        </w:rPr>
        <w:t>s</w:t>
      </w:r>
      <w:r w:rsidRPr="002D1CC9">
        <w:rPr>
          <w:rFonts w:ascii="Arial" w:hAnsi="Arial" w:cs="Arial"/>
          <w:color w:val="000000" w:themeColor="text1"/>
        </w:rPr>
        <w:t xml:space="preserve"> the following topics:</w:t>
      </w:r>
    </w:p>
    <w:p w:rsidR="00062FD3" w:rsidRPr="002D1CC9" w:rsidRDefault="00062FD3" w:rsidP="00062FD3">
      <w:pPr>
        <w:pStyle w:val="ListParagraph"/>
        <w:numPr>
          <w:ilvl w:val="0"/>
          <w:numId w:val="12"/>
        </w:numPr>
        <w:spacing w:after="0" w:line="240" w:lineRule="auto"/>
        <w:ind w:left="1134" w:hanging="425"/>
        <w:rPr>
          <w:rFonts w:ascii="Arial" w:hAnsi="Arial" w:cs="Arial"/>
          <w:color w:val="000000" w:themeColor="text1"/>
        </w:rPr>
      </w:pPr>
      <w:r w:rsidRPr="002D1CC9">
        <w:rPr>
          <w:rFonts w:ascii="Arial" w:hAnsi="Arial" w:cs="Arial"/>
          <w:color w:val="000000" w:themeColor="text1"/>
        </w:rPr>
        <w:t>Data collection and sampling, accessing and downloading electronic data</w:t>
      </w:r>
    </w:p>
    <w:p w:rsidR="00062FD3" w:rsidRPr="002D1CC9" w:rsidRDefault="00062FD3" w:rsidP="00062FD3">
      <w:pPr>
        <w:pStyle w:val="ListParagraph"/>
        <w:numPr>
          <w:ilvl w:val="0"/>
          <w:numId w:val="12"/>
        </w:numPr>
        <w:spacing w:after="0" w:line="240" w:lineRule="auto"/>
        <w:ind w:left="1134" w:hanging="425"/>
        <w:rPr>
          <w:rFonts w:ascii="Arial" w:hAnsi="Arial" w:cs="Arial"/>
          <w:color w:val="000000" w:themeColor="text1"/>
        </w:rPr>
      </w:pPr>
      <w:r w:rsidRPr="002D1CC9">
        <w:rPr>
          <w:rFonts w:ascii="Arial" w:hAnsi="Arial" w:cs="Arial"/>
          <w:color w:val="000000" w:themeColor="text1"/>
        </w:rPr>
        <w:t>Descriptive statistics, graphical and numerical techniques for summarising data</w:t>
      </w:r>
    </w:p>
    <w:p w:rsidR="00062FD3" w:rsidRPr="002D1CC9" w:rsidRDefault="00062FD3" w:rsidP="00062FD3">
      <w:pPr>
        <w:pStyle w:val="ListParagraph"/>
        <w:numPr>
          <w:ilvl w:val="0"/>
          <w:numId w:val="12"/>
        </w:numPr>
        <w:spacing w:after="0" w:line="240" w:lineRule="auto"/>
        <w:ind w:left="1134" w:hanging="425"/>
        <w:rPr>
          <w:rFonts w:ascii="Arial" w:hAnsi="Arial" w:cs="Arial"/>
          <w:color w:val="000000" w:themeColor="text1"/>
        </w:rPr>
      </w:pPr>
      <w:r w:rsidRPr="002D1CC9">
        <w:rPr>
          <w:rFonts w:ascii="Arial" w:hAnsi="Arial" w:cs="Arial"/>
          <w:color w:val="000000" w:themeColor="text1"/>
        </w:rPr>
        <w:t>Index numbers, Paasche and Laspeyres indices, chained and non-chained indices</w:t>
      </w:r>
    </w:p>
    <w:p w:rsidR="00062FD3" w:rsidRPr="002D1CC9" w:rsidRDefault="00062FD3" w:rsidP="00062FD3">
      <w:pPr>
        <w:pStyle w:val="ListParagraph"/>
        <w:numPr>
          <w:ilvl w:val="0"/>
          <w:numId w:val="12"/>
        </w:numPr>
        <w:spacing w:after="0" w:line="240" w:lineRule="auto"/>
        <w:ind w:left="1134" w:hanging="425"/>
        <w:rPr>
          <w:rFonts w:ascii="Arial" w:hAnsi="Arial" w:cs="Arial"/>
          <w:color w:val="000000" w:themeColor="text1"/>
        </w:rPr>
      </w:pPr>
      <w:r w:rsidRPr="002D1CC9">
        <w:rPr>
          <w:rFonts w:ascii="Arial" w:hAnsi="Arial" w:cs="Arial"/>
          <w:color w:val="000000" w:themeColor="text1"/>
        </w:rPr>
        <w:t xml:space="preserve">National income accounts, growth accounting, logarithm and exponent functions </w:t>
      </w:r>
    </w:p>
    <w:p w:rsidR="00062FD3" w:rsidRPr="002D1CC9" w:rsidRDefault="00062FD3" w:rsidP="00062FD3">
      <w:pPr>
        <w:pStyle w:val="ListParagraph"/>
        <w:numPr>
          <w:ilvl w:val="0"/>
          <w:numId w:val="12"/>
        </w:numPr>
        <w:spacing w:after="0" w:line="240" w:lineRule="auto"/>
        <w:ind w:left="1134" w:hanging="425"/>
        <w:rPr>
          <w:rFonts w:ascii="Arial" w:hAnsi="Arial" w:cs="Arial"/>
          <w:color w:val="000000" w:themeColor="text1"/>
        </w:rPr>
      </w:pPr>
      <w:r w:rsidRPr="002D1CC9">
        <w:rPr>
          <w:rFonts w:ascii="Arial" w:hAnsi="Arial" w:cs="Arial"/>
          <w:color w:val="000000" w:themeColor="text1"/>
        </w:rPr>
        <w:t xml:space="preserve">Investment decisions, discounting, NPV, internal rates of return </w:t>
      </w:r>
    </w:p>
    <w:p w:rsidR="00062FD3" w:rsidRPr="00302082" w:rsidRDefault="00062FD3" w:rsidP="00062FD3">
      <w:pPr>
        <w:spacing w:after="120" w:line="240" w:lineRule="auto"/>
        <w:ind w:left="426" w:right="260"/>
        <w:rPr>
          <w:rFonts w:ascii="Arial" w:hAnsi="Arial" w:cs="Arial"/>
          <w:i/>
          <w:iCs/>
        </w:rPr>
      </w:pPr>
    </w:p>
    <w:p w:rsidR="00062FD3" w:rsidRPr="00302082" w:rsidRDefault="00062FD3" w:rsidP="00062FD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062FD3" w:rsidRPr="00A07FA9" w:rsidRDefault="00062FD3" w:rsidP="00062FD3">
      <w:pPr>
        <w:pStyle w:val="ListParagraph"/>
        <w:widowControl w:val="0"/>
        <w:numPr>
          <w:ilvl w:val="0"/>
          <w:numId w:val="13"/>
        </w:numPr>
        <w:snapToGrid w:val="0"/>
        <w:spacing w:after="0" w:line="240" w:lineRule="auto"/>
        <w:ind w:left="1134" w:hanging="425"/>
        <w:rPr>
          <w:rFonts w:ascii="Arial" w:hAnsi="Arial" w:cs="Arial"/>
          <w:color w:val="000000" w:themeColor="text1"/>
        </w:rPr>
      </w:pPr>
      <w:r w:rsidRPr="00A07FA9">
        <w:rPr>
          <w:rFonts w:ascii="Arial" w:hAnsi="Arial" w:cs="Arial"/>
          <w:color w:val="000000" w:themeColor="text1"/>
        </w:rPr>
        <w:t>Davis, G. and B. Pecar (2013), Business Statistics using Excel, 2</w:t>
      </w:r>
      <w:r w:rsidRPr="00A07FA9">
        <w:rPr>
          <w:rFonts w:ascii="Arial" w:hAnsi="Arial" w:cs="Arial"/>
          <w:color w:val="000000" w:themeColor="text1"/>
          <w:vertAlign w:val="superscript"/>
        </w:rPr>
        <w:t>nd</w:t>
      </w:r>
      <w:r w:rsidRPr="00A07FA9">
        <w:rPr>
          <w:rFonts w:ascii="Arial" w:hAnsi="Arial" w:cs="Arial"/>
          <w:color w:val="000000" w:themeColor="text1"/>
        </w:rPr>
        <w:t xml:space="preserve"> Edition, OUP.</w:t>
      </w:r>
    </w:p>
    <w:p w:rsidR="00062FD3" w:rsidRPr="00A07FA9" w:rsidRDefault="00062FD3" w:rsidP="00062FD3">
      <w:pPr>
        <w:pStyle w:val="ListParagraph"/>
        <w:widowControl w:val="0"/>
        <w:numPr>
          <w:ilvl w:val="0"/>
          <w:numId w:val="13"/>
        </w:numPr>
        <w:snapToGrid w:val="0"/>
        <w:spacing w:after="0" w:line="240" w:lineRule="auto"/>
        <w:ind w:left="1134" w:hanging="425"/>
        <w:rPr>
          <w:rFonts w:ascii="Arial" w:hAnsi="Arial" w:cs="Arial"/>
          <w:color w:val="000000" w:themeColor="text1"/>
        </w:rPr>
      </w:pPr>
      <w:r w:rsidRPr="00A07FA9">
        <w:rPr>
          <w:rFonts w:ascii="Arial" w:hAnsi="Arial" w:cs="Arial"/>
          <w:color w:val="171717"/>
        </w:rPr>
        <w:t>Etheridge, D. (201</w:t>
      </w:r>
      <w:r>
        <w:rPr>
          <w:rFonts w:ascii="Arial" w:hAnsi="Arial" w:cs="Arial"/>
          <w:color w:val="171717"/>
        </w:rPr>
        <w:t>0</w:t>
      </w:r>
      <w:r w:rsidRPr="00A07FA9">
        <w:rPr>
          <w:rFonts w:ascii="Arial" w:hAnsi="Arial" w:cs="Arial"/>
          <w:color w:val="171717"/>
        </w:rPr>
        <w:t>), Excel Data Analysis: Your Visual Blueprint for Creating and Analyzing Data, Charts and Pivot Tables (3rd ed), John Wiley.</w:t>
      </w:r>
    </w:p>
    <w:p w:rsidR="00062FD3" w:rsidRPr="00A07FA9" w:rsidRDefault="00062FD3" w:rsidP="00062FD3">
      <w:pPr>
        <w:pStyle w:val="ListParagraph"/>
        <w:widowControl w:val="0"/>
        <w:numPr>
          <w:ilvl w:val="0"/>
          <w:numId w:val="13"/>
        </w:numPr>
        <w:snapToGrid w:val="0"/>
        <w:spacing w:after="0" w:line="240" w:lineRule="auto"/>
        <w:ind w:left="1134" w:hanging="425"/>
        <w:rPr>
          <w:rFonts w:ascii="Arial" w:hAnsi="Arial" w:cs="Arial"/>
          <w:color w:val="000000" w:themeColor="text1"/>
        </w:rPr>
      </w:pPr>
      <w:r w:rsidRPr="00A07FA9">
        <w:rPr>
          <w:rFonts w:ascii="Arial" w:hAnsi="Arial" w:cs="Arial"/>
          <w:color w:val="000000" w:themeColor="text1"/>
        </w:rPr>
        <w:t>Barrow, M. (2013), Statistics for Economics, 6</w:t>
      </w:r>
      <w:r w:rsidRPr="00A07FA9">
        <w:rPr>
          <w:rFonts w:ascii="Arial" w:hAnsi="Arial" w:cs="Arial"/>
          <w:color w:val="000000" w:themeColor="text1"/>
          <w:vertAlign w:val="superscript"/>
        </w:rPr>
        <w:t>th</w:t>
      </w:r>
      <w:r w:rsidRPr="00A07FA9">
        <w:rPr>
          <w:rFonts w:ascii="Arial" w:hAnsi="Arial" w:cs="Arial"/>
          <w:color w:val="000000" w:themeColor="text1"/>
        </w:rPr>
        <w:t xml:space="preserve"> Edition, Prentice Hall.</w:t>
      </w:r>
    </w:p>
    <w:p w:rsidR="00062FD3" w:rsidRPr="00A07FA9" w:rsidRDefault="00062FD3" w:rsidP="00062FD3">
      <w:pPr>
        <w:pStyle w:val="ListParagraph"/>
        <w:widowControl w:val="0"/>
        <w:numPr>
          <w:ilvl w:val="0"/>
          <w:numId w:val="13"/>
        </w:numPr>
        <w:snapToGrid w:val="0"/>
        <w:spacing w:after="0" w:line="240" w:lineRule="auto"/>
        <w:ind w:left="1134" w:hanging="425"/>
        <w:rPr>
          <w:rFonts w:ascii="Arial" w:hAnsi="Arial" w:cs="Arial"/>
          <w:color w:val="000000" w:themeColor="text1"/>
        </w:rPr>
      </w:pPr>
      <w:r w:rsidRPr="00A07FA9">
        <w:rPr>
          <w:rFonts w:ascii="Arial" w:hAnsi="Arial" w:cs="Arial"/>
          <w:color w:val="000000" w:themeColor="text1"/>
        </w:rPr>
        <w:t>Whigham, D. (2007), Business Data Analysis using Excel, OUP.</w:t>
      </w:r>
    </w:p>
    <w:p w:rsidR="00062FD3" w:rsidRPr="00302082" w:rsidRDefault="00062FD3" w:rsidP="00062FD3">
      <w:pPr>
        <w:widowControl w:val="0"/>
        <w:snapToGrid w:val="0"/>
        <w:spacing w:after="0" w:line="240" w:lineRule="auto"/>
        <w:ind w:left="567"/>
        <w:rPr>
          <w:rFonts w:ascii="Arial" w:hAnsi="Arial" w:cs="Arial"/>
          <w:b/>
        </w:rPr>
      </w:pPr>
    </w:p>
    <w:p w:rsidR="00062FD3" w:rsidRPr="00883204" w:rsidRDefault="00062FD3" w:rsidP="00062FD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062FD3" w:rsidRPr="000E4603" w:rsidRDefault="00062FD3" w:rsidP="00062FD3">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w:t>
      </w:r>
      <w:r w:rsidR="00C67910">
        <w:rPr>
          <w:rFonts w:ascii="Arial" w:hAnsi="Arial" w:cs="Arial"/>
          <w:iCs/>
        </w:rPr>
        <w:t>28</w:t>
      </w:r>
      <w:r w:rsidRPr="000E4603">
        <w:rPr>
          <w:rFonts w:ascii="Arial" w:hAnsi="Arial" w:cs="Arial"/>
          <w:iCs/>
        </w:rPr>
        <w:t xml:space="preserve"> hours</w:t>
      </w:r>
    </w:p>
    <w:p w:rsidR="00062FD3" w:rsidRPr="000E4603" w:rsidRDefault="00062FD3" w:rsidP="00062FD3">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w:t>
      </w:r>
      <w:r w:rsidR="00C67910">
        <w:rPr>
          <w:rFonts w:ascii="Arial" w:hAnsi="Arial" w:cs="Arial"/>
          <w:iCs/>
        </w:rPr>
        <w:t>22</w:t>
      </w:r>
    </w:p>
    <w:p w:rsidR="00062FD3" w:rsidRPr="000E4603" w:rsidRDefault="00062FD3" w:rsidP="00062FD3">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rsidR="00062FD3" w:rsidRPr="00883204" w:rsidRDefault="00062FD3" w:rsidP="00062FD3">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rsidR="00062FD3" w:rsidRPr="00696FF5" w:rsidRDefault="00062FD3" w:rsidP="00062FD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00062FD3" w:rsidRPr="002C1337" w:rsidRDefault="00062FD3" w:rsidP="00062FD3">
      <w:pPr>
        <w:spacing w:after="0" w:line="240" w:lineRule="auto"/>
        <w:ind w:left="1134" w:right="261"/>
        <w:jc w:val="both"/>
        <w:rPr>
          <w:rFonts w:ascii="Arial" w:hAnsi="Arial" w:cs="Arial"/>
          <w:iCs/>
        </w:rPr>
      </w:pPr>
      <w:r>
        <w:rPr>
          <w:rFonts w:ascii="Arial" w:hAnsi="Arial" w:cs="Arial"/>
          <w:iCs/>
        </w:rPr>
        <w:t xml:space="preserve">Data </w:t>
      </w:r>
      <w:r w:rsidRPr="003E0BC3">
        <w:rPr>
          <w:rFonts w:ascii="Arial" w:hAnsi="Arial" w:cs="Arial"/>
          <w:iCs/>
        </w:rPr>
        <w:t xml:space="preserve">Report </w:t>
      </w:r>
      <w:r w:rsidRPr="002C1337">
        <w:rPr>
          <w:rFonts w:ascii="Arial" w:hAnsi="Arial" w:cs="Arial"/>
          <w:iCs/>
        </w:rPr>
        <w:t>1 (2000 words) (25%)</w:t>
      </w:r>
    </w:p>
    <w:p w:rsidR="00062FD3" w:rsidRPr="003E0BC3" w:rsidRDefault="00062FD3" w:rsidP="00062FD3">
      <w:pPr>
        <w:spacing w:after="0" w:line="240" w:lineRule="auto"/>
        <w:ind w:left="1134" w:right="261"/>
        <w:jc w:val="both"/>
        <w:rPr>
          <w:rFonts w:ascii="Arial" w:hAnsi="Arial" w:cs="Arial"/>
          <w:iCs/>
        </w:rPr>
      </w:pPr>
      <w:r w:rsidRPr="002C1337">
        <w:rPr>
          <w:rFonts w:ascii="Arial" w:hAnsi="Arial" w:cs="Arial"/>
          <w:iCs/>
        </w:rPr>
        <w:t>Data Report 2 (2000 words) (25%)</w:t>
      </w:r>
    </w:p>
    <w:p w:rsidR="00062FD3" w:rsidRPr="003E0BC3" w:rsidRDefault="00062FD3" w:rsidP="00062FD3">
      <w:pPr>
        <w:spacing w:after="0" w:line="240" w:lineRule="auto"/>
        <w:ind w:left="1134" w:right="261"/>
        <w:jc w:val="both"/>
        <w:rPr>
          <w:rFonts w:ascii="Arial" w:hAnsi="Arial" w:cs="Arial"/>
          <w:iCs/>
        </w:rPr>
      </w:pPr>
      <w:r w:rsidRPr="003E0BC3">
        <w:rPr>
          <w:rFonts w:ascii="Arial" w:hAnsi="Arial" w:cs="Arial"/>
          <w:iCs/>
        </w:rPr>
        <w:t>Workshop Attendance (10%)</w:t>
      </w:r>
    </w:p>
    <w:p w:rsidR="00062FD3" w:rsidRPr="003E0BC3" w:rsidRDefault="00062FD3" w:rsidP="00062FD3">
      <w:pPr>
        <w:spacing w:after="0" w:line="240" w:lineRule="auto"/>
        <w:ind w:left="1134" w:right="261"/>
        <w:jc w:val="both"/>
        <w:rPr>
          <w:rFonts w:ascii="Arial" w:hAnsi="Arial" w:cs="Arial"/>
          <w:iCs/>
        </w:rPr>
      </w:pPr>
      <w:r w:rsidRPr="003E0BC3">
        <w:rPr>
          <w:rFonts w:ascii="Arial" w:hAnsi="Arial" w:cs="Arial"/>
          <w:iCs/>
        </w:rPr>
        <w:t>Group Project (2500 words) (</w:t>
      </w:r>
      <w:r>
        <w:rPr>
          <w:rFonts w:ascii="Arial" w:hAnsi="Arial" w:cs="Arial"/>
          <w:iCs/>
        </w:rPr>
        <w:t>4</w:t>
      </w:r>
      <w:r w:rsidRPr="003E0BC3">
        <w:rPr>
          <w:rFonts w:ascii="Arial" w:hAnsi="Arial" w:cs="Arial"/>
          <w:iCs/>
        </w:rPr>
        <w:t>0%)</w:t>
      </w:r>
    </w:p>
    <w:p w:rsidR="00062FD3" w:rsidRPr="00612B9D" w:rsidRDefault="00062FD3" w:rsidP="00062FD3">
      <w:pPr>
        <w:spacing w:after="120" w:line="240" w:lineRule="auto"/>
        <w:ind w:left="1134" w:right="260"/>
        <w:jc w:val="both"/>
        <w:rPr>
          <w:rFonts w:ascii="Arial" w:hAnsi="Arial" w:cs="Arial"/>
          <w:b/>
          <w:i/>
          <w:iCs/>
        </w:rPr>
      </w:pPr>
    </w:p>
    <w:p w:rsidR="00062FD3" w:rsidRPr="00696FF5" w:rsidRDefault="00062FD3" w:rsidP="00062FD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062FD3" w:rsidRPr="00980310" w:rsidRDefault="00062FD3" w:rsidP="00062FD3">
      <w:pPr>
        <w:spacing w:after="0" w:line="240" w:lineRule="auto"/>
        <w:ind w:left="1134"/>
        <w:rPr>
          <w:rFonts w:ascii="Arial" w:eastAsia="Times New Roman" w:hAnsi="Arial" w:cs="Arial"/>
          <w:color w:val="000000"/>
          <w:szCs w:val="24"/>
        </w:rPr>
      </w:pPr>
      <w:r w:rsidRPr="00980310">
        <w:rPr>
          <w:rFonts w:ascii="Arial" w:eastAsia="Times New Roman" w:hAnsi="Arial" w:cs="Arial"/>
          <w:color w:val="000000"/>
          <w:szCs w:val="24"/>
        </w:rPr>
        <w:t>Reassessment Instrument: 100% coursework</w:t>
      </w:r>
    </w:p>
    <w:p w:rsidR="00062FD3" w:rsidRDefault="00062FD3" w:rsidP="00062FD3">
      <w:pPr>
        <w:rPr>
          <w:rFonts w:ascii="Arial" w:hAnsi="Arial" w:cs="Arial"/>
          <w:b/>
          <w:i/>
          <w:iCs/>
        </w:rPr>
      </w:pPr>
      <w:r>
        <w:rPr>
          <w:rFonts w:ascii="Arial" w:hAnsi="Arial" w:cs="Arial"/>
          <w:b/>
          <w:i/>
          <w:iCs/>
        </w:rPr>
        <w:br w:type="page"/>
      </w:r>
    </w:p>
    <w:p w:rsidR="00062FD3" w:rsidRDefault="00062FD3" w:rsidP="00062FD3">
      <w:pPr>
        <w:spacing w:after="120" w:line="240" w:lineRule="auto"/>
        <w:ind w:left="426" w:right="260"/>
        <w:rPr>
          <w:rFonts w:ascii="Arial" w:hAnsi="Arial" w:cs="Arial"/>
          <w:b/>
          <w:i/>
          <w:iCs/>
        </w:rPr>
      </w:pPr>
    </w:p>
    <w:p w:rsidR="00062FD3" w:rsidRDefault="00062FD3" w:rsidP="00062FD3">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369" w:type="pct"/>
        <w:tblInd w:w="562" w:type="dxa"/>
        <w:tblLook w:val="04A0" w:firstRow="1" w:lastRow="0" w:firstColumn="1" w:lastColumn="0" w:noHBand="0" w:noVBand="1"/>
      </w:tblPr>
      <w:tblGrid>
        <w:gridCol w:w="2316"/>
        <w:gridCol w:w="759"/>
        <w:gridCol w:w="758"/>
        <w:gridCol w:w="758"/>
        <w:gridCol w:w="758"/>
        <w:gridCol w:w="758"/>
        <w:gridCol w:w="758"/>
        <w:gridCol w:w="758"/>
        <w:gridCol w:w="758"/>
        <w:gridCol w:w="755"/>
      </w:tblGrid>
      <w:tr w:rsidR="00DB3D86" w:rsidRPr="002D1CC9" w:rsidTr="00DB3D86">
        <w:tc>
          <w:tcPr>
            <w:tcW w:w="1267" w:type="pct"/>
            <w:shd w:val="clear" w:color="auto" w:fill="D9D9D9" w:themeFill="background1" w:themeFillShade="D9"/>
          </w:tcPr>
          <w:p w:rsidR="00DB3D86" w:rsidRPr="002D1CC9" w:rsidRDefault="00DB3D86" w:rsidP="00C1271D">
            <w:pPr>
              <w:spacing w:after="120"/>
              <w:ind w:left="33"/>
              <w:rPr>
                <w:rFonts w:ascii="Arial" w:hAnsi="Arial" w:cs="Arial"/>
                <w:b/>
                <w:color w:val="000000" w:themeColor="text1"/>
              </w:rPr>
            </w:pPr>
            <w:r w:rsidRPr="002D1CC9">
              <w:rPr>
                <w:rFonts w:ascii="Arial" w:hAnsi="Arial" w:cs="Arial"/>
                <w:b/>
                <w:color w:val="000000" w:themeColor="text1"/>
              </w:rPr>
              <w:t>Module learning outcome</w:t>
            </w:r>
          </w:p>
        </w:tc>
        <w:tc>
          <w:tcPr>
            <w:tcW w:w="415"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8.1</w:t>
            </w:r>
          </w:p>
        </w:tc>
        <w:tc>
          <w:tcPr>
            <w:tcW w:w="415"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8.2</w:t>
            </w:r>
          </w:p>
        </w:tc>
        <w:tc>
          <w:tcPr>
            <w:tcW w:w="415"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8.3</w:t>
            </w:r>
          </w:p>
        </w:tc>
        <w:tc>
          <w:tcPr>
            <w:tcW w:w="415"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8.4</w:t>
            </w:r>
          </w:p>
        </w:tc>
        <w:tc>
          <w:tcPr>
            <w:tcW w:w="415"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8.5</w:t>
            </w:r>
          </w:p>
        </w:tc>
        <w:tc>
          <w:tcPr>
            <w:tcW w:w="415"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9.1</w:t>
            </w:r>
          </w:p>
        </w:tc>
        <w:tc>
          <w:tcPr>
            <w:tcW w:w="415"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9.2</w:t>
            </w:r>
          </w:p>
        </w:tc>
        <w:tc>
          <w:tcPr>
            <w:tcW w:w="415"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9.3</w:t>
            </w:r>
          </w:p>
        </w:tc>
        <w:tc>
          <w:tcPr>
            <w:tcW w:w="415"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9.4</w:t>
            </w:r>
          </w:p>
        </w:tc>
      </w:tr>
      <w:tr w:rsidR="00DB3D86" w:rsidRPr="002D1CC9" w:rsidTr="00DB3D86">
        <w:tc>
          <w:tcPr>
            <w:tcW w:w="1267" w:type="pct"/>
            <w:shd w:val="clear" w:color="auto" w:fill="D9D9D9" w:themeFill="background1" w:themeFillShade="D9"/>
          </w:tcPr>
          <w:p w:rsidR="00DB3D86" w:rsidRPr="002D1CC9" w:rsidRDefault="00DB3D86" w:rsidP="00C1271D">
            <w:pPr>
              <w:spacing w:after="120"/>
              <w:rPr>
                <w:rFonts w:ascii="Arial" w:hAnsi="Arial" w:cs="Arial"/>
                <w:b/>
                <w:color w:val="000000" w:themeColor="text1"/>
              </w:rPr>
            </w:pPr>
            <w:r w:rsidRPr="002D1CC9">
              <w:rPr>
                <w:rFonts w:ascii="Arial" w:hAnsi="Arial" w:cs="Arial"/>
                <w:b/>
                <w:color w:val="000000" w:themeColor="text1"/>
              </w:rPr>
              <w:t>Learning/ teaching method</w:t>
            </w:r>
          </w:p>
        </w:tc>
        <w:tc>
          <w:tcPr>
            <w:tcW w:w="415" w:type="pct"/>
          </w:tcPr>
          <w:p w:rsidR="00DB3D86" w:rsidRPr="002D1CC9" w:rsidRDefault="00DB3D86" w:rsidP="00C1271D">
            <w:pPr>
              <w:spacing w:after="120"/>
              <w:rPr>
                <w:rFonts w:ascii="Arial" w:hAnsi="Arial" w:cs="Arial"/>
                <w:b/>
                <w:color w:val="000000" w:themeColor="text1"/>
              </w:rPr>
            </w:pPr>
          </w:p>
        </w:tc>
        <w:tc>
          <w:tcPr>
            <w:tcW w:w="415" w:type="pct"/>
          </w:tcPr>
          <w:p w:rsidR="00DB3D86" w:rsidRPr="002D1CC9" w:rsidRDefault="00DB3D86" w:rsidP="00C1271D">
            <w:pPr>
              <w:spacing w:after="120"/>
              <w:rPr>
                <w:rFonts w:ascii="Arial" w:hAnsi="Arial" w:cs="Arial"/>
                <w:b/>
                <w:color w:val="000000" w:themeColor="text1"/>
              </w:rPr>
            </w:pPr>
          </w:p>
        </w:tc>
        <w:tc>
          <w:tcPr>
            <w:tcW w:w="415" w:type="pct"/>
          </w:tcPr>
          <w:p w:rsidR="00DB3D86" w:rsidRPr="002D1CC9" w:rsidRDefault="00DB3D86" w:rsidP="00C1271D">
            <w:pPr>
              <w:spacing w:after="120"/>
              <w:rPr>
                <w:rFonts w:ascii="Arial" w:hAnsi="Arial" w:cs="Arial"/>
                <w:b/>
                <w:color w:val="000000" w:themeColor="text1"/>
              </w:rPr>
            </w:pPr>
          </w:p>
        </w:tc>
        <w:tc>
          <w:tcPr>
            <w:tcW w:w="415" w:type="pct"/>
          </w:tcPr>
          <w:p w:rsidR="00DB3D86" w:rsidRPr="002D1CC9" w:rsidRDefault="00DB3D86" w:rsidP="00C1271D">
            <w:pPr>
              <w:spacing w:after="120"/>
              <w:rPr>
                <w:rFonts w:ascii="Arial" w:hAnsi="Arial" w:cs="Arial"/>
                <w:b/>
                <w:color w:val="000000" w:themeColor="text1"/>
              </w:rPr>
            </w:pPr>
          </w:p>
        </w:tc>
        <w:tc>
          <w:tcPr>
            <w:tcW w:w="415" w:type="pct"/>
          </w:tcPr>
          <w:p w:rsidR="00DB3D86" w:rsidRPr="002D1CC9" w:rsidRDefault="00DB3D86" w:rsidP="00C1271D">
            <w:pPr>
              <w:spacing w:after="120"/>
              <w:rPr>
                <w:rFonts w:ascii="Arial" w:hAnsi="Arial" w:cs="Arial"/>
                <w:b/>
                <w:color w:val="000000" w:themeColor="text1"/>
              </w:rPr>
            </w:pPr>
          </w:p>
        </w:tc>
        <w:tc>
          <w:tcPr>
            <w:tcW w:w="415" w:type="pct"/>
          </w:tcPr>
          <w:p w:rsidR="00DB3D86" w:rsidRPr="002D1CC9" w:rsidRDefault="00DB3D86" w:rsidP="00C1271D">
            <w:pPr>
              <w:spacing w:after="120"/>
              <w:rPr>
                <w:rFonts w:ascii="Arial" w:hAnsi="Arial" w:cs="Arial"/>
                <w:b/>
                <w:color w:val="000000" w:themeColor="text1"/>
              </w:rPr>
            </w:pPr>
          </w:p>
        </w:tc>
        <w:tc>
          <w:tcPr>
            <w:tcW w:w="415" w:type="pct"/>
          </w:tcPr>
          <w:p w:rsidR="00DB3D86" w:rsidRPr="002D1CC9" w:rsidRDefault="00DB3D86" w:rsidP="00C1271D">
            <w:pPr>
              <w:spacing w:after="120"/>
              <w:rPr>
                <w:rFonts w:ascii="Arial" w:hAnsi="Arial" w:cs="Arial"/>
                <w:b/>
                <w:color w:val="000000" w:themeColor="text1"/>
              </w:rPr>
            </w:pPr>
          </w:p>
        </w:tc>
        <w:tc>
          <w:tcPr>
            <w:tcW w:w="415" w:type="pct"/>
          </w:tcPr>
          <w:p w:rsidR="00DB3D86" w:rsidRPr="002D1CC9" w:rsidRDefault="00DB3D86" w:rsidP="00C1271D">
            <w:pPr>
              <w:spacing w:after="120"/>
              <w:rPr>
                <w:rFonts w:ascii="Arial" w:hAnsi="Arial" w:cs="Arial"/>
                <w:b/>
                <w:color w:val="000000" w:themeColor="text1"/>
              </w:rPr>
            </w:pPr>
          </w:p>
        </w:tc>
        <w:tc>
          <w:tcPr>
            <w:tcW w:w="415" w:type="pct"/>
          </w:tcPr>
          <w:p w:rsidR="00DB3D86" w:rsidRPr="002D1CC9" w:rsidRDefault="00DB3D86" w:rsidP="00C1271D">
            <w:pPr>
              <w:spacing w:after="120"/>
              <w:rPr>
                <w:rFonts w:ascii="Arial" w:hAnsi="Arial" w:cs="Arial"/>
                <w:b/>
                <w:color w:val="000000" w:themeColor="text1"/>
              </w:rPr>
            </w:pPr>
          </w:p>
        </w:tc>
      </w:tr>
      <w:tr w:rsidR="00DB3D86" w:rsidRPr="002D1CC9" w:rsidTr="00DB3D86">
        <w:tc>
          <w:tcPr>
            <w:tcW w:w="1267"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Lecture</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r>
      <w:tr w:rsidR="00DB3D86" w:rsidRPr="002D1CC9" w:rsidTr="00DB3D86">
        <w:tc>
          <w:tcPr>
            <w:tcW w:w="1267" w:type="pct"/>
          </w:tcPr>
          <w:p w:rsidR="00DB3D86" w:rsidRPr="00314B8A" w:rsidRDefault="00DB3D86" w:rsidP="00C1271D">
            <w:pPr>
              <w:spacing w:after="120"/>
              <w:rPr>
                <w:rFonts w:ascii="Arial" w:hAnsi="Arial" w:cs="Arial"/>
                <w:color w:val="000000" w:themeColor="text1"/>
              </w:rPr>
            </w:pPr>
            <w:r>
              <w:rPr>
                <w:rFonts w:ascii="Arial" w:hAnsi="Arial" w:cs="Arial"/>
                <w:color w:val="000000" w:themeColor="text1"/>
              </w:rPr>
              <w:t>Terminal Class</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r>
      <w:tr w:rsidR="00DB3D86" w:rsidRPr="002D1CC9" w:rsidTr="00DB3D86">
        <w:tc>
          <w:tcPr>
            <w:tcW w:w="1267" w:type="pct"/>
          </w:tcPr>
          <w:p w:rsidR="00DB3D86" w:rsidRDefault="00DB3D86" w:rsidP="00C1271D">
            <w:pPr>
              <w:spacing w:after="120"/>
              <w:rPr>
                <w:rFonts w:ascii="Arial" w:hAnsi="Arial" w:cs="Arial"/>
                <w:color w:val="000000" w:themeColor="text1"/>
              </w:rPr>
            </w:pPr>
            <w:r w:rsidRPr="00314B8A">
              <w:rPr>
                <w:rFonts w:ascii="Arial" w:hAnsi="Arial" w:cs="Arial"/>
                <w:color w:val="000000" w:themeColor="text1"/>
              </w:rPr>
              <w:t>Drop-in</w:t>
            </w:r>
          </w:p>
        </w:tc>
        <w:tc>
          <w:tcPr>
            <w:tcW w:w="415" w:type="pct"/>
            <w:vAlign w:val="center"/>
          </w:tcPr>
          <w:p w:rsidR="00DB3D86"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r>
      <w:tr w:rsidR="00DB3D86" w:rsidRPr="002D1CC9" w:rsidTr="00DB3D86">
        <w:tc>
          <w:tcPr>
            <w:tcW w:w="1267"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 xml:space="preserve">Seminar </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r>
      <w:tr w:rsidR="00DB3D86" w:rsidRPr="002D1CC9" w:rsidTr="00DB3D86">
        <w:tc>
          <w:tcPr>
            <w:tcW w:w="1267"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Private Study</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r>
      <w:tr w:rsidR="00DB3D86" w:rsidRPr="002D1CC9" w:rsidTr="00DB3D86">
        <w:tc>
          <w:tcPr>
            <w:tcW w:w="1267" w:type="pct"/>
            <w:shd w:val="clear" w:color="auto" w:fill="D9D9D9" w:themeFill="background1" w:themeFillShade="D9"/>
          </w:tcPr>
          <w:p w:rsidR="00DB3D86" w:rsidRPr="002D1CC9" w:rsidRDefault="00DB3D86" w:rsidP="00C1271D">
            <w:pPr>
              <w:spacing w:after="120"/>
              <w:rPr>
                <w:rFonts w:ascii="Arial" w:hAnsi="Arial" w:cs="Arial"/>
                <w:b/>
                <w:color w:val="000000" w:themeColor="text1"/>
              </w:rPr>
            </w:pPr>
            <w:r w:rsidRPr="002D1CC9">
              <w:rPr>
                <w:rFonts w:ascii="Arial" w:hAnsi="Arial" w:cs="Arial"/>
                <w:b/>
                <w:color w:val="000000" w:themeColor="text1"/>
              </w:rPr>
              <w:t>Assessment method</w:t>
            </w:r>
          </w:p>
        </w:tc>
        <w:tc>
          <w:tcPr>
            <w:tcW w:w="415" w:type="pct"/>
            <w:vAlign w:val="center"/>
          </w:tcPr>
          <w:p w:rsidR="00DB3D86" w:rsidRPr="002D1CC9" w:rsidRDefault="00DB3D86" w:rsidP="00C1271D">
            <w:pPr>
              <w:spacing w:after="120"/>
              <w:jc w:val="center"/>
              <w:rPr>
                <w:rFonts w:ascii="Arial" w:hAnsi="Arial" w:cs="Arial"/>
                <w:b/>
                <w:color w:val="000000" w:themeColor="text1"/>
              </w:rPr>
            </w:pPr>
          </w:p>
        </w:tc>
        <w:tc>
          <w:tcPr>
            <w:tcW w:w="415" w:type="pct"/>
            <w:vAlign w:val="center"/>
          </w:tcPr>
          <w:p w:rsidR="00DB3D86" w:rsidRPr="002D1CC9" w:rsidRDefault="00DB3D86" w:rsidP="00C1271D">
            <w:pPr>
              <w:spacing w:after="120"/>
              <w:jc w:val="center"/>
              <w:rPr>
                <w:rFonts w:ascii="Arial" w:hAnsi="Arial" w:cs="Arial"/>
                <w:b/>
                <w:color w:val="000000" w:themeColor="text1"/>
              </w:rPr>
            </w:pPr>
          </w:p>
        </w:tc>
        <w:tc>
          <w:tcPr>
            <w:tcW w:w="415" w:type="pct"/>
            <w:vAlign w:val="center"/>
          </w:tcPr>
          <w:p w:rsidR="00DB3D86" w:rsidRPr="002D1CC9" w:rsidRDefault="00DB3D86" w:rsidP="00C1271D">
            <w:pPr>
              <w:spacing w:after="120"/>
              <w:jc w:val="center"/>
              <w:rPr>
                <w:rFonts w:ascii="Arial" w:hAnsi="Arial" w:cs="Arial"/>
                <w:b/>
                <w:color w:val="000000" w:themeColor="text1"/>
              </w:rPr>
            </w:pPr>
          </w:p>
        </w:tc>
        <w:tc>
          <w:tcPr>
            <w:tcW w:w="415" w:type="pct"/>
            <w:vAlign w:val="center"/>
          </w:tcPr>
          <w:p w:rsidR="00DB3D86" w:rsidRPr="002D1CC9" w:rsidRDefault="00DB3D86" w:rsidP="00C1271D">
            <w:pPr>
              <w:spacing w:after="120"/>
              <w:jc w:val="center"/>
              <w:rPr>
                <w:rFonts w:ascii="Arial" w:hAnsi="Arial" w:cs="Arial"/>
                <w:b/>
                <w:color w:val="000000" w:themeColor="text1"/>
              </w:rPr>
            </w:pPr>
          </w:p>
        </w:tc>
        <w:tc>
          <w:tcPr>
            <w:tcW w:w="415" w:type="pct"/>
            <w:vAlign w:val="center"/>
          </w:tcPr>
          <w:p w:rsidR="00DB3D86" w:rsidRPr="002D1CC9" w:rsidRDefault="00DB3D86" w:rsidP="00C1271D">
            <w:pPr>
              <w:spacing w:after="120"/>
              <w:jc w:val="center"/>
              <w:rPr>
                <w:rFonts w:ascii="Arial" w:hAnsi="Arial" w:cs="Arial"/>
                <w:b/>
                <w:color w:val="000000" w:themeColor="text1"/>
              </w:rPr>
            </w:pPr>
          </w:p>
        </w:tc>
        <w:tc>
          <w:tcPr>
            <w:tcW w:w="415" w:type="pct"/>
            <w:vAlign w:val="center"/>
          </w:tcPr>
          <w:p w:rsidR="00DB3D86" w:rsidRPr="002D1CC9" w:rsidRDefault="00DB3D86" w:rsidP="00C1271D">
            <w:pPr>
              <w:spacing w:after="120"/>
              <w:jc w:val="center"/>
              <w:rPr>
                <w:rFonts w:ascii="Arial" w:hAnsi="Arial" w:cs="Arial"/>
                <w:b/>
                <w:color w:val="000000" w:themeColor="text1"/>
              </w:rPr>
            </w:pPr>
          </w:p>
        </w:tc>
        <w:tc>
          <w:tcPr>
            <w:tcW w:w="415" w:type="pct"/>
            <w:vAlign w:val="center"/>
          </w:tcPr>
          <w:p w:rsidR="00DB3D86" w:rsidRPr="002D1CC9" w:rsidRDefault="00DB3D86" w:rsidP="00C1271D">
            <w:pPr>
              <w:spacing w:after="120"/>
              <w:jc w:val="center"/>
              <w:rPr>
                <w:rFonts w:ascii="Arial" w:hAnsi="Arial" w:cs="Arial"/>
                <w:b/>
                <w:color w:val="000000" w:themeColor="text1"/>
              </w:rPr>
            </w:pPr>
          </w:p>
        </w:tc>
        <w:tc>
          <w:tcPr>
            <w:tcW w:w="415" w:type="pct"/>
            <w:vAlign w:val="center"/>
          </w:tcPr>
          <w:p w:rsidR="00DB3D86" w:rsidRPr="002D1CC9" w:rsidRDefault="00DB3D86" w:rsidP="00C1271D">
            <w:pPr>
              <w:spacing w:after="120"/>
              <w:jc w:val="center"/>
              <w:rPr>
                <w:rFonts w:ascii="Arial" w:hAnsi="Arial" w:cs="Arial"/>
                <w:b/>
                <w:color w:val="000000" w:themeColor="text1"/>
              </w:rPr>
            </w:pPr>
          </w:p>
        </w:tc>
        <w:tc>
          <w:tcPr>
            <w:tcW w:w="415" w:type="pct"/>
            <w:vAlign w:val="center"/>
          </w:tcPr>
          <w:p w:rsidR="00DB3D86" w:rsidRPr="002D1CC9" w:rsidRDefault="00DB3D86" w:rsidP="00C1271D">
            <w:pPr>
              <w:spacing w:after="120"/>
              <w:jc w:val="center"/>
              <w:rPr>
                <w:rFonts w:ascii="Arial" w:hAnsi="Arial" w:cs="Arial"/>
                <w:b/>
                <w:color w:val="000000" w:themeColor="text1"/>
              </w:rPr>
            </w:pPr>
          </w:p>
        </w:tc>
      </w:tr>
      <w:tr w:rsidR="00DB3D86" w:rsidRPr="002D1CC9" w:rsidTr="00DB3D86">
        <w:tc>
          <w:tcPr>
            <w:tcW w:w="1267"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 xml:space="preserve">Attendance </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r>
      <w:tr w:rsidR="00DB3D86" w:rsidRPr="002D1CC9" w:rsidTr="00DB3D86">
        <w:tc>
          <w:tcPr>
            <w:tcW w:w="1267"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Report 1</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r>
      <w:tr w:rsidR="00DB3D86" w:rsidRPr="002D1CC9" w:rsidTr="00DB3D86">
        <w:tc>
          <w:tcPr>
            <w:tcW w:w="1267"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Report 2</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r>
      <w:tr w:rsidR="00DB3D86" w:rsidRPr="002D1CC9" w:rsidTr="00DB3D86">
        <w:tc>
          <w:tcPr>
            <w:tcW w:w="1267" w:type="pct"/>
          </w:tcPr>
          <w:p w:rsidR="00DB3D86" w:rsidRPr="00314B8A" w:rsidRDefault="00DB3D86" w:rsidP="00C1271D">
            <w:pPr>
              <w:spacing w:after="120"/>
              <w:rPr>
                <w:rFonts w:ascii="Arial" w:hAnsi="Arial" w:cs="Arial"/>
                <w:color w:val="000000" w:themeColor="text1"/>
              </w:rPr>
            </w:pPr>
            <w:r w:rsidRPr="00314B8A">
              <w:rPr>
                <w:rFonts w:ascii="Arial" w:hAnsi="Arial" w:cs="Arial"/>
                <w:color w:val="000000" w:themeColor="text1"/>
              </w:rPr>
              <w:t>Group Report</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c>
          <w:tcPr>
            <w:tcW w:w="415" w:type="pct"/>
            <w:vAlign w:val="center"/>
          </w:tcPr>
          <w:p w:rsidR="00DB3D86" w:rsidRPr="002D1CC9" w:rsidRDefault="00DB3D86" w:rsidP="00C1271D">
            <w:pPr>
              <w:spacing w:after="120"/>
              <w:jc w:val="center"/>
              <w:rPr>
                <w:rFonts w:ascii="Arial" w:hAnsi="Arial" w:cs="Arial"/>
                <w:b/>
                <w:color w:val="000000" w:themeColor="text1"/>
              </w:rPr>
            </w:pPr>
            <w:r>
              <w:rPr>
                <w:rFonts w:ascii="Arial" w:hAnsi="Arial" w:cs="Arial"/>
                <w:b/>
                <w:color w:val="000000" w:themeColor="text1"/>
              </w:rPr>
              <w:t>x</w:t>
            </w:r>
          </w:p>
        </w:tc>
      </w:tr>
    </w:tbl>
    <w:p w:rsidR="00062FD3" w:rsidRDefault="00062FD3" w:rsidP="00062FD3">
      <w:pPr>
        <w:spacing w:after="120" w:line="240" w:lineRule="auto"/>
        <w:ind w:left="426" w:right="260"/>
        <w:rPr>
          <w:rFonts w:ascii="Arial" w:hAnsi="Arial" w:cs="Arial"/>
          <w:b/>
          <w:iCs/>
        </w:rPr>
      </w:pPr>
    </w:p>
    <w:p w:rsidR="00062FD3" w:rsidRPr="00D50113" w:rsidRDefault="00062FD3" w:rsidP="00062FD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062FD3" w:rsidRPr="00D50113" w:rsidRDefault="00062FD3" w:rsidP="00062FD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76F6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062FD3" w:rsidRPr="00D50113" w:rsidRDefault="00062FD3" w:rsidP="00062FD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062FD3" w:rsidRPr="00D50113" w:rsidRDefault="00062FD3" w:rsidP="00062FD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62FD3" w:rsidRPr="00D50113" w:rsidRDefault="00062FD3" w:rsidP="00062FD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062FD3" w:rsidRPr="00302082" w:rsidRDefault="00062FD3" w:rsidP="00062FD3">
      <w:pPr>
        <w:spacing w:after="120" w:line="240" w:lineRule="auto"/>
        <w:ind w:left="426" w:right="260"/>
        <w:rPr>
          <w:rFonts w:ascii="Arial" w:hAnsi="Arial" w:cs="Arial"/>
          <w:i/>
          <w:iCs/>
        </w:rPr>
      </w:pPr>
    </w:p>
    <w:p w:rsidR="00062FD3" w:rsidRPr="00302082" w:rsidRDefault="00062FD3" w:rsidP="00062FD3">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rsidR="00062FD3" w:rsidRPr="000E4603" w:rsidRDefault="00062FD3" w:rsidP="00062FD3">
      <w:pPr>
        <w:spacing w:after="120" w:line="240" w:lineRule="auto"/>
        <w:ind w:left="567" w:right="260"/>
        <w:jc w:val="both"/>
        <w:rPr>
          <w:rFonts w:ascii="Arial" w:hAnsi="Arial" w:cs="Arial"/>
          <w:b/>
        </w:rPr>
      </w:pPr>
      <w:r w:rsidRPr="000E4603">
        <w:rPr>
          <w:rFonts w:ascii="Arial" w:hAnsi="Arial" w:cs="Arial"/>
        </w:rPr>
        <w:t>Canterbury</w:t>
      </w:r>
    </w:p>
    <w:p w:rsidR="00062FD3" w:rsidRDefault="00062FD3" w:rsidP="00062FD3">
      <w:pPr>
        <w:spacing w:after="120" w:line="240" w:lineRule="auto"/>
        <w:ind w:left="426" w:right="260"/>
        <w:rPr>
          <w:rFonts w:ascii="Arial" w:hAnsi="Arial" w:cs="Arial"/>
          <w:i/>
          <w:iCs/>
        </w:rPr>
      </w:pPr>
    </w:p>
    <w:p w:rsidR="00062FD3" w:rsidRPr="002A7F48" w:rsidRDefault="00062FD3" w:rsidP="00062FD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062FD3" w:rsidRPr="00F64BB8" w:rsidRDefault="00062FD3" w:rsidP="00062FD3">
      <w:pPr>
        <w:pStyle w:val="ListParagraph"/>
        <w:spacing w:after="120" w:line="240" w:lineRule="auto"/>
        <w:ind w:left="567" w:right="261"/>
        <w:jc w:val="both"/>
        <w:rPr>
          <w:rFonts w:ascii="Arial" w:hAnsi="Arial" w:cs="Arial"/>
        </w:rPr>
      </w:pPr>
      <w:r w:rsidRPr="00BA1B14">
        <w:rPr>
          <w:rFonts w:ascii="Arial" w:hAnsi="Arial" w:cs="Arial"/>
          <w:sz w:val="21"/>
          <w:szCs w:val="21"/>
          <w:lang w:val="en"/>
        </w:rPr>
        <w:t xml:space="preserve">The module provides students with the analytical and practical skills necessary to undertake empirical evaluation of (economic) data. </w:t>
      </w:r>
      <w:r w:rsidRPr="00F64BB8">
        <w:rPr>
          <w:rFonts w:ascii="Arial" w:hAnsi="Arial" w:cs="Arial"/>
        </w:rPr>
        <w:t xml:space="preserve">The module develops skills and techniques that are globally transferrable. </w:t>
      </w:r>
    </w:p>
    <w:p w:rsidR="00062FD3" w:rsidRDefault="00062FD3" w:rsidP="00062FD3">
      <w:pPr>
        <w:pStyle w:val="ListParagraph"/>
        <w:autoSpaceDE w:val="0"/>
        <w:autoSpaceDN w:val="0"/>
        <w:adjustRightInd w:val="0"/>
        <w:spacing w:after="120" w:line="240" w:lineRule="auto"/>
        <w:ind w:left="567" w:right="261"/>
        <w:jc w:val="both"/>
        <w:rPr>
          <w:rFonts w:ascii="Arial" w:hAnsi="Arial" w:cs="Arial"/>
          <w:sz w:val="21"/>
          <w:szCs w:val="21"/>
          <w:lang w:val="en"/>
        </w:rPr>
      </w:pPr>
    </w:p>
    <w:p w:rsidR="00DB3D86" w:rsidRDefault="00DB3D86" w:rsidP="00062FD3">
      <w:pPr>
        <w:pStyle w:val="ListParagraph"/>
        <w:autoSpaceDE w:val="0"/>
        <w:autoSpaceDN w:val="0"/>
        <w:adjustRightInd w:val="0"/>
        <w:spacing w:after="120" w:line="240" w:lineRule="auto"/>
        <w:ind w:left="567" w:right="261"/>
        <w:jc w:val="both"/>
        <w:rPr>
          <w:rFonts w:ascii="Arial" w:hAnsi="Arial" w:cs="Arial"/>
          <w:sz w:val="21"/>
          <w:szCs w:val="21"/>
          <w:lang w:val="en"/>
        </w:rPr>
      </w:pPr>
    </w:p>
    <w:p w:rsidR="00DB3D86" w:rsidRDefault="00DB3D86" w:rsidP="00062FD3">
      <w:pPr>
        <w:pStyle w:val="ListParagraph"/>
        <w:autoSpaceDE w:val="0"/>
        <w:autoSpaceDN w:val="0"/>
        <w:adjustRightInd w:val="0"/>
        <w:spacing w:after="120" w:line="240" w:lineRule="auto"/>
        <w:ind w:left="567" w:right="261"/>
        <w:jc w:val="both"/>
        <w:rPr>
          <w:rFonts w:ascii="Arial" w:hAnsi="Arial" w:cs="Arial"/>
          <w:sz w:val="21"/>
          <w:szCs w:val="21"/>
          <w:lang w:val="en"/>
        </w:rPr>
      </w:pPr>
    </w:p>
    <w:p w:rsidR="00DB3D86" w:rsidRDefault="00DB3D86" w:rsidP="00062FD3">
      <w:pPr>
        <w:pStyle w:val="ListParagraph"/>
        <w:autoSpaceDE w:val="0"/>
        <w:autoSpaceDN w:val="0"/>
        <w:adjustRightInd w:val="0"/>
        <w:spacing w:after="120" w:line="240" w:lineRule="auto"/>
        <w:ind w:left="567" w:right="261"/>
        <w:jc w:val="both"/>
        <w:rPr>
          <w:rFonts w:ascii="Arial" w:hAnsi="Arial" w:cs="Arial"/>
          <w:sz w:val="21"/>
          <w:szCs w:val="21"/>
          <w:lang w:val="en"/>
        </w:rPr>
      </w:pPr>
    </w:p>
    <w:p w:rsidR="00062FD3" w:rsidRPr="00302082" w:rsidRDefault="00062FD3" w:rsidP="00062FD3">
      <w:pPr>
        <w:pBdr>
          <w:bottom w:val="single" w:sz="6" w:space="1" w:color="auto"/>
        </w:pBdr>
        <w:spacing w:after="120" w:line="240" w:lineRule="auto"/>
        <w:ind w:right="260"/>
        <w:rPr>
          <w:rFonts w:ascii="Arial" w:hAnsi="Arial" w:cs="Arial"/>
        </w:rPr>
      </w:pPr>
    </w:p>
    <w:p w:rsidR="00062FD3" w:rsidRPr="00BA453C" w:rsidRDefault="00980310" w:rsidP="00062FD3">
      <w:pPr>
        <w:spacing w:after="120" w:line="240" w:lineRule="auto"/>
        <w:ind w:right="260"/>
        <w:rPr>
          <w:rFonts w:ascii="Arial" w:hAnsi="Arial" w:cs="Arial"/>
          <w:b/>
          <w:sz w:val="20"/>
        </w:rPr>
      </w:pPr>
      <w:r>
        <w:rPr>
          <w:rFonts w:ascii="Arial" w:hAnsi="Arial" w:cs="Arial"/>
          <w:b/>
          <w:sz w:val="20"/>
        </w:rPr>
        <w:t>DIVISIONAL</w:t>
      </w:r>
      <w:r w:rsidR="00062FD3" w:rsidRPr="00BA453C">
        <w:rPr>
          <w:rFonts w:ascii="Arial" w:hAnsi="Arial" w:cs="Arial"/>
          <w:b/>
          <w:sz w:val="20"/>
        </w:rPr>
        <w:t xml:space="preserve"> USE ONLY </w:t>
      </w:r>
    </w:p>
    <w:p w:rsidR="00062FD3" w:rsidRPr="00BA453C" w:rsidRDefault="00062FD3" w:rsidP="00062FD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062FD3" w:rsidRPr="00302082" w:rsidRDefault="00062FD3" w:rsidP="00062FD3">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062FD3" w:rsidRPr="00BA453C" w:rsidTr="00C1271D">
        <w:trPr>
          <w:trHeight w:val="317"/>
        </w:trPr>
        <w:tc>
          <w:tcPr>
            <w:tcW w:w="1526" w:type="dxa"/>
          </w:tcPr>
          <w:p w:rsidR="00062FD3" w:rsidRPr="00BA453C" w:rsidRDefault="00062FD3" w:rsidP="00C1271D">
            <w:pPr>
              <w:spacing w:after="120"/>
              <w:ind w:right="-330"/>
              <w:rPr>
                <w:rFonts w:ascii="Arial" w:hAnsi="Arial" w:cs="Arial"/>
                <w:sz w:val="18"/>
              </w:rPr>
            </w:pPr>
            <w:r w:rsidRPr="00BA453C">
              <w:rPr>
                <w:rFonts w:ascii="Arial" w:hAnsi="Arial" w:cs="Arial"/>
                <w:sz w:val="18"/>
              </w:rPr>
              <w:t>Date approved</w:t>
            </w:r>
          </w:p>
        </w:tc>
        <w:tc>
          <w:tcPr>
            <w:tcW w:w="1701" w:type="dxa"/>
          </w:tcPr>
          <w:p w:rsidR="00062FD3" w:rsidRPr="00BA453C" w:rsidRDefault="00062FD3" w:rsidP="00C1271D">
            <w:pPr>
              <w:spacing w:after="120"/>
              <w:rPr>
                <w:rFonts w:ascii="Arial" w:hAnsi="Arial" w:cs="Arial"/>
                <w:sz w:val="18"/>
              </w:rPr>
            </w:pPr>
            <w:r w:rsidRPr="00BA453C">
              <w:rPr>
                <w:rFonts w:ascii="Arial" w:hAnsi="Arial" w:cs="Arial"/>
                <w:sz w:val="18"/>
              </w:rPr>
              <w:t>Major/minor revision</w:t>
            </w:r>
          </w:p>
        </w:tc>
        <w:tc>
          <w:tcPr>
            <w:tcW w:w="2410" w:type="dxa"/>
          </w:tcPr>
          <w:p w:rsidR="00062FD3" w:rsidRPr="00BA453C" w:rsidRDefault="00062FD3"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062FD3" w:rsidRPr="00BA453C" w:rsidRDefault="00062FD3" w:rsidP="00C1271D">
            <w:pPr>
              <w:spacing w:after="120"/>
              <w:ind w:right="-330"/>
              <w:rPr>
                <w:rFonts w:ascii="Arial" w:hAnsi="Arial" w:cs="Arial"/>
                <w:sz w:val="18"/>
              </w:rPr>
            </w:pPr>
            <w:r w:rsidRPr="00BA453C">
              <w:rPr>
                <w:rFonts w:ascii="Arial" w:hAnsi="Arial" w:cs="Arial"/>
                <w:sz w:val="18"/>
              </w:rPr>
              <w:t>Section revised</w:t>
            </w:r>
          </w:p>
        </w:tc>
        <w:tc>
          <w:tcPr>
            <w:tcW w:w="2597" w:type="dxa"/>
          </w:tcPr>
          <w:p w:rsidR="00062FD3" w:rsidRPr="00BA453C" w:rsidRDefault="00062FD3" w:rsidP="00C1271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062FD3" w:rsidRPr="00302082" w:rsidTr="00C1271D">
        <w:trPr>
          <w:trHeight w:val="305"/>
        </w:trPr>
        <w:tc>
          <w:tcPr>
            <w:tcW w:w="1526" w:type="dxa"/>
          </w:tcPr>
          <w:p w:rsidR="00062FD3" w:rsidRPr="00302082" w:rsidRDefault="00062FD3" w:rsidP="00C1271D">
            <w:pPr>
              <w:spacing w:after="120"/>
              <w:ind w:right="-330"/>
              <w:rPr>
                <w:rFonts w:ascii="Arial" w:hAnsi="Arial" w:cs="Arial"/>
              </w:rPr>
            </w:pPr>
            <w:r>
              <w:rPr>
                <w:rFonts w:ascii="Arial" w:hAnsi="Arial" w:cs="Arial"/>
                <w:color w:val="000000" w:themeColor="text1"/>
              </w:rPr>
              <w:t>05/06/17</w:t>
            </w:r>
          </w:p>
        </w:tc>
        <w:tc>
          <w:tcPr>
            <w:tcW w:w="1701" w:type="dxa"/>
          </w:tcPr>
          <w:p w:rsidR="00062FD3" w:rsidRPr="00302082" w:rsidRDefault="00062FD3" w:rsidP="00C1271D">
            <w:pPr>
              <w:spacing w:after="120"/>
              <w:ind w:right="-330"/>
              <w:rPr>
                <w:rFonts w:ascii="Arial" w:hAnsi="Arial" w:cs="Arial"/>
              </w:rPr>
            </w:pPr>
            <w:r>
              <w:rPr>
                <w:rFonts w:ascii="Arial" w:hAnsi="Arial" w:cs="Arial"/>
                <w:color w:val="000000" w:themeColor="text1"/>
              </w:rPr>
              <w:t>Major</w:t>
            </w:r>
          </w:p>
        </w:tc>
        <w:tc>
          <w:tcPr>
            <w:tcW w:w="2410" w:type="dxa"/>
          </w:tcPr>
          <w:p w:rsidR="00062FD3" w:rsidRPr="00302082" w:rsidRDefault="00062FD3" w:rsidP="00C1271D">
            <w:pPr>
              <w:spacing w:after="120"/>
              <w:ind w:right="-330"/>
              <w:rPr>
                <w:rFonts w:ascii="Arial" w:hAnsi="Arial" w:cs="Arial"/>
              </w:rPr>
            </w:pPr>
            <w:r>
              <w:rPr>
                <w:rFonts w:ascii="Arial" w:hAnsi="Arial" w:cs="Arial"/>
                <w:color w:val="000000" w:themeColor="text1"/>
              </w:rPr>
              <w:t>September 2017</w:t>
            </w:r>
          </w:p>
        </w:tc>
        <w:tc>
          <w:tcPr>
            <w:tcW w:w="2448" w:type="dxa"/>
          </w:tcPr>
          <w:p w:rsidR="00062FD3" w:rsidRPr="00302082" w:rsidRDefault="00062FD3" w:rsidP="00C1271D">
            <w:pPr>
              <w:spacing w:after="120"/>
              <w:ind w:right="-330"/>
              <w:rPr>
                <w:rFonts w:ascii="Arial" w:hAnsi="Arial" w:cs="Arial"/>
              </w:rPr>
            </w:pPr>
            <w:r>
              <w:rPr>
                <w:rFonts w:ascii="Arial" w:hAnsi="Arial" w:cs="Arial"/>
                <w:color w:val="000000" w:themeColor="text1"/>
              </w:rPr>
              <w:t>8,9,11,12,13,14</w:t>
            </w:r>
          </w:p>
        </w:tc>
        <w:tc>
          <w:tcPr>
            <w:tcW w:w="2597" w:type="dxa"/>
          </w:tcPr>
          <w:p w:rsidR="00062FD3" w:rsidRPr="00302082" w:rsidRDefault="00062FD3" w:rsidP="00C1271D">
            <w:pPr>
              <w:spacing w:after="120"/>
              <w:ind w:right="-330"/>
              <w:rPr>
                <w:rFonts w:ascii="Arial" w:hAnsi="Arial" w:cs="Arial"/>
              </w:rPr>
            </w:pPr>
            <w:r>
              <w:rPr>
                <w:rFonts w:ascii="Arial" w:hAnsi="Arial" w:cs="Arial"/>
                <w:color w:val="000000" w:themeColor="text1"/>
              </w:rPr>
              <w:t>No</w:t>
            </w:r>
          </w:p>
        </w:tc>
      </w:tr>
      <w:tr w:rsidR="00980310" w:rsidRPr="00302082" w:rsidTr="00C1271D">
        <w:trPr>
          <w:trHeight w:val="305"/>
        </w:trPr>
        <w:tc>
          <w:tcPr>
            <w:tcW w:w="1526" w:type="dxa"/>
          </w:tcPr>
          <w:p w:rsidR="00980310" w:rsidRDefault="00DB3D86" w:rsidP="00C1271D">
            <w:pPr>
              <w:spacing w:after="120"/>
              <w:ind w:right="-330"/>
              <w:rPr>
                <w:rFonts w:ascii="Arial" w:hAnsi="Arial" w:cs="Arial"/>
                <w:color w:val="000000" w:themeColor="text1"/>
              </w:rPr>
            </w:pPr>
            <w:r>
              <w:rPr>
                <w:rFonts w:ascii="Arial" w:hAnsi="Arial" w:cs="Arial"/>
                <w:color w:val="000000" w:themeColor="text1"/>
              </w:rPr>
              <w:t>21.07.21</w:t>
            </w:r>
          </w:p>
        </w:tc>
        <w:tc>
          <w:tcPr>
            <w:tcW w:w="1701" w:type="dxa"/>
          </w:tcPr>
          <w:p w:rsidR="00980310" w:rsidRDefault="00980310" w:rsidP="00C1271D">
            <w:pPr>
              <w:spacing w:after="120"/>
              <w:ind w:right="-330"/>
              <w:rPr>
                <w:rFonts w:ascii="Arial" w:hAnsi="Arial" w:cs="Arial"/>
                <w:color w:val="000000" w:themeColor="text1"/>
              </w:rPr>
            </w:pPr>
            <w:r>
              <w:rPr>
                <w:rFonts w:ascii="Arial" w:hAnsi="Arial" w:cs="Arial"/>
                <w:color w:val="000000" w:themeColor="text1"/>
              </w:rPr>
              <w:t>Minor</w:t>
            </w:r>
          </w:p>
        </w:tc>
        <w:tc>
          <w:tcPr>
            <w:tcW w:w="2410" w:type="dxa"/>
          </w:tcPr>
          <w:p w:rsidR="00980310" w:rsidRDefault="00980310" w:rsidP="00C1271D">
            <w:pPr>
              <w:spacing w:after="120"/>
              <w:ind w:right="-330"/>
              <w:rPr>
                <w:rFonts w:ascii="Arial" w:hAnsi="Arial" w:cs="Arial"/>
                <w:color w:val="000000" w:themeColor="text1"/>
              </w:rPr>
            </w:pPr>
            <w:r>
              <w:rPr>
                <w:rFonts w:ascii="Arial" w:hAnsi="Arial" w:cs="Arial"/>
                <w:color w:val="000000" w:themeColor="text1"/>
              </w:rPr>
              <w:t>September 2021</w:t>
            </w:r>
          </w:p>
        </w:tc>
        <w:tc>
          <w:tcPr>
            <w:tcW w:w="2448" w:type="dxa"/>
          </w:tcPr>
          <w:p w:rsidR="00980310" w:rsidRDefault="00980310" w:rsidP="00C1271D">
            <w:pPr>
              <w:spacing w:after="120"/>
              <w:ind w:right="-330"/>
              <w:rPr>
                <w:rFonts w:ascii="Arial" w:hAnsi="Arial" w:cs="Arial"/>
                <w:color w:val="000000" w:themeColor="text1"/>
              </w:rPr>
            </w:pPr>
            <w:r>
              <w:rPr>
                <w:rFonts w:ascii="Arial" w:hAnsi="Arial" w:cs="Arial"/>
                <w:color w:val="000000" w:themeColor="text1"/>
              </w:rPr>
              <w:t>9, 14</w:t>
            </w:r>
          </w:p>
        </w:tc>
        <w:tc>
          <w:tcPr>
            <w:tcW w:w="2597" w:type="dxa"/>
          </w:tcPr>
          <w:p w:rsidR="00980310" w:rsidRDefault="00980310" w:rsidP="00C1271D">
            <w:pPr>
              <w:spacing w:after="120"/>
              <w:ind w:right="-330"/>
              <w:rPr>
                <w:rFonts w:ascii="Arial" w:hAnsi="Arial" w:cs="Arial"/>
                <w:color w:val="000000" w:themeColor="text1"/>
              </w:rPr>
            </w:pPr>
            <w:r>
              <w:rPr>
                <w:rFonts w:ascii="Arial" w:hAnsi="Arial" w:cs="Arial"/>
                <w:color w:val="000000" w:themeColor="text1"/>
              </w:rPr>
              <w:t>No</w:t>
            </w:r>
          </w:p>
        </w:tc>
      </w:tr>
    </w:tbl>
    <w:p w:rsidR="00062FD3" w:rsidRDefault="00062FD3" w:rsidP="00062FD3">
      <w:pPr>
        <w:spacing w:after="120" w:line="240" w:lineRule="auto"/>
        <w:ind w:right="-330"/>
        <w:rPr>
          <w:rFonts w:ascii="Arial" w:hAnsi="Arial" w:cs="Arial"/>
        </w:rPr>
      </w:pPr>
    </w:p>
    <w:p w:rsidR="00062FD3" w:rsidRPr="00302082" w:rsidRDefault="00062FD3" w:rsidP="00062FD3">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rsidR="00D83563" w:rsidRPr="00302082" w:rsidRDefault="00D83563" w:rsidP="00980310">
      <w:pPr>
        <w:spacing w:after="120" w:line="240" w:lineRule="auto"/>
        <w:ind w:left="567" w:right="260"/>
        <w:jc w:val="both"/>
        <w:rPr>
          <w:rFonts w:ascii="Arial" w:hAnsi="Arial" w:cs="Arial"/>
        </w:rPr>
      </w:pPr>
      <w:bookmarkStart w:id="0" w:name="_GoBack"/>
      <w:bookmarkEnd w:id="0"/>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4F" w:rsidRDefault="00C8224F" w:rsidP="009A2D37">
      <w:pPr>
        <w:spacing w:after="0" w:line="240" w:lineRule="auto"/>
      </w:pPr>
      <w:r>
        <w:separator/>
      </w:r>
    </w:p>
  </w:endnote>
  <w:endnote w:type="continuationSeparator" w:id="0">
    <w:p w:rsidR="00C8224F" w:rsidRDefault="00C8224F" w:rsidP="009A2D37">
      <w:pPr>
        <w:spacing w:after="0" w:line="240" w:lineRule="auto"/>
      </w:pPr>
      <w:r>
        <w:continuationSeparator/>
      </w:r>
    </w:p>
  </w:endnote>
  <w:endnote w:type="continuationNotice" w:id="1">
    <w:p w:rsidR="00C8224F" w:rsidRDefault="00C82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B3D86">
          <w:rPr>
            <w:noProof/>
          </w:rPr>
          <w:t>4</w:t>
        </w:r>
        <w:r>
          <w:rPr>
            <w:noProof/>
          </w:rPr>
          <w:fldChar w:fldCharType="end"/>
        </w:r>
      </w:p>
    </w:sdtContent>
  </w:sdt>
  <w:p w:rsidR="008B2543" w:rsidRPr="007B7724" w:rsidRDefault="005933BF" w:rsidP="005933BF">
    <w:pPr>
      <w:spacing w:after="120" w:line="240" w:lineRule="auto"/>
      <w:ind w:left="567" w:right="260"/>
      <w:jc w:val="both"/>
      <w:rPr>
        <w:rFonts w:ascii="Arial" w:hAnsi="Arial"/>
        <w:sz w:val="18"/>
      </w:rPr>
    </w:pPr>
    <w:r w:rsidRPr="005933BF">
      <w:rPr>
        <w:rFonts w:ascii="Arial" w:hAnsi="Arial" w:cs="Arial"/>
        <w:sz w:val="18"/>
        <w:szCs w:val="18"/>
      </w:rPr>
      <w:t>ECON3140 (EC314) Data Analysis for Economists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4F" w:rsidRDefault="00C8224F" w:rsidP="009A2D37">
      <w:pPr>
        <w:spacing w:after="0" w:line="240" w:lineRule="auto"/>
      </w:pPr>
      <w:r>
        <w:separator/>
      </w:r>
    </w:p>
  </w:footnote>
  <w:footnote w:type="continuationSeparator" w:id="0">
    <w:p w:rsidR="00C8224F" w:rsidRDefault="00C8224F" w:rsidP="009A2D37">
      <w:pPr>
        <w:spacing w:after="0" w:line="240" w:lineRule="auto"/>
      </w:pPr>
      <w:r>
        <w:continuationSeparator/>
      </w:r>
    </w:p>
  </w:footnote>
  <w:footnote w:type="continuationNotice" w:id="1">
    <w:p w:rsidR="00C8224F" w:rsidRDefault="00C82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CA" w:rsidRPr="0075408A" w:rsidRDefault="00302CCA" w:rsidP="00302CCA">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9264" behindDoc="1" locked="0" layoutInCell="1" allowOverlap="1" wp14:anchorId="0E441311" wp14:editId="649C24B4">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302CCA" w:rsidRDefault="00302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B752DE"/>
    <w:multiLevelType w:val="hybridMultilevel"/>
    <w:tmpl w:val="A0CA1056"/>
    <w:lvl w:ilvl="0" w:tplc="38CEBAB2">
      <w:start w:val="1"/>
      <w:numFmt w:val="decimal"/>
      <w:lvlText w:val="%1."/>
      <w:lvlJc w:val="left"/>
      <w:pPr>
        <w:ind w:left="720" w:hanging="360"/>
      </w:pPr>
      <w:rPr>
        <w:b w:val="0"/>
        <w:i w:val="0"/>
      </w:r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F80DFA"/>
    <w:multiLevelType w:val="multilevel"/>
    <w:tmpl w:val="B932252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7"/>
  </w:num>
  <w:num w:numId="10">
    <w:abstractNumId w:val="8"/>
  </w:num>
  <w:num w:numId="11">
    <w:abstractNumId w:val="2"/>
  </w:num>
  <w:num w:numId="12">
    <w:abstractNumId w:val="5"/>
  </w:num>
  <w:num w:numId="13">
    <w:abstractNumId w:val="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FD3"/>
    <w:rsid w:val="00063A2F"/>
    <w:rsid w:val="000678D3"/>
    <w:rsid w:val="000816BB"/>
    <w:rsid w:val="00094810"/>
    <w:rsid w:val="00096DA4"/>
    <w:rsid w:val="000A4A27"/>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85F8D"/>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D6DC2"/>
    <w:rsid w:val="002E19D3"/>
    <w:rsid w:val="002E71C0"/>
    <w:rsid w:val="002F05F4"/>
    <w:rsid w:val="002F0CE4"/>
    <w:rsid w:val="002F23EF"/>
    <w:rsid w:val="002F2626"/>
    <w:rsid w:val="00302082"/>
    <w:rsid w:val="00302CCA"/>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0CFB"/>
    <w:rsid w:val="004114F8"/>
    <w:rsid w:val="00422B69"/>
    <w:rsid w:val="00423D86"/>
    <w:rsid w:val="00424C90"/>
    <w:rsid w:val="00436BE9"/>
    <w:rsid w:val="00441E76"/>
    <w:rsid w:val="004443DA"/>
    <w:rsid w:val="00446A75"/>
    <w:rsid w:val="004474A2"/>
    <w:rsid w:val="00460925"/>
    <w:rsid w:val="00471C6C"/>
    <w:rsid w:val="00472023"/>
    <w:rsid w:val="00477813"/>
    <w:rsid w:val="00486993"/>
    <w:rsid w:val="00492DA4"/>
    <w:rsid w:val="00496AA3"/>
    <w:rsid w:val="00497C98"/>
    <w:rsid w:val="004A39D7"/>
    <w:rsid w:val="004A55FA"/>
    <w:rsid w:val="004B5D03"/>
    <w:rsid w:val="004C1EC4"/>
    <w:rsid w:val="004D035C"/>
    <w:rsid w:val="004F3C18"/>
    <w:rsid w:val="004F4328"/>
    <w:rsid w:val="005005E4"/>
    <w:rsid w:val="005064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3BF"/>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7632"/>
    <w:rsid w:val="00980310"/>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9C2"/>
    <w:rsid w:val="00C12613"/>
    <w:rsid w:val="00C16DEF"/>
    <w:rsid w:val="00C2492F"/>
    <w:rsid w:val="00C3744A"/>
    <w:rsid w:val="00C4002A"/>
    <w:rsid w:val="00C46912"/>
    <w:rsid w:val="00C612A8"/>
    <w:rsid w:val="00C618D2"/>
    <w:rsid w:val="00C67631"/>
    <w:rsid w:val="00C67910"/>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5D6F"/>
    <w:rsid w:val="00D2689A"/>
    <w:rsid w:val="00D65506"/>
    <w:rsid w:val="00D773CF"/>
    <w:rsid w:val="00D83563"/>
    <w:rsid w:val="00D8448F"/>
    <w:rsid w:val="00DA64B6"/>
    <w:rsid w:val="00DB3D8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32A58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FC63-A724-4364-B28C-92A892CF59FF}"/>
</file>

<file path=customXml/itemProps2.xml><?xml version="1.0" encoding="utf-8"?>
<ds:datastoreItem xmlns:ds="http://schemas.openxmlformats.org/officeDocument/2006/customXml" ds:itemID="{284D9338-9CDB-4596-9FD1-05F11B8753BD}">
  <ds:schemaRefs>
    <ds:schemaRef ds:uri="http://schemas.microsoft.com/sharepoint/v3/contenttype/forms"/>
  </ds:schemaRefs>
</ds:datastoreItem>
</file>

<file path=customXml/itemProps3.xml><?xml version="1.0" encoding="utf-8"?>
<ds:datastoreItem xmlns:ds="http://schemas.openxmlformats.org/officeDocument/2006/customXml" ds:itemID="{4B80912F-21B6-4948-8512-DCDA9FA90C0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3C18204-3F62-410A-92CC-0FD051CA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2021-08-05T15:46:00Z</dcterms:created>
  <dcterms:modified xsi:type="dcterms:W3CDTF">2021-08-05T15:46:00Z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