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862E1" w14:textId="77777777" w:rsidR="00B65AAD" w:rsidRPr="00302082" w:rsidRDefault="00B65AAD" w:rsidP="00683609">
      <w:pPr>
        <w:spacing w:after="0" w:line="240" w:lineRule="auto"/>
        <w:rPr>
          <w:rFonts w:ascii="Arial" w:hAnsi="Arial" w:cs="Arial"/>
        </w:rPr>
      </w:pPr>
    </w:p>
    <w:p w14:paraId="2EF1DE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00108C8" w14:textId="50B0A57A" w:rsidR="00154D48" w:rsidRPr="00154D48" w:rsidRDefault="00977421" w:rsidP="00154D48">
      <w:pPr>
        <w:spacing w:after="120" w:line="240" w:lineRule="auto"/>
        <w:ind w:left="567" w:right="260"/>
        <w:jc w:val="both"/>
        <w:rPr>
          <w:rFonts w:ascii="Arial" w:hAnsi="Arial" w:cs="Arial"/>
        </w:rPr>
      </w:pPr>
      <w:bookmarkStart w:id="0" w:name="_GoBack"/>
      <w:bookmarkEnd w:id="0"/>
      <w:r>
        <w:rPr>
          <w:rFonts w:ascii="Arial" w:hAnsi="Arial" w:cs="Arial"/>
        </w:rPr>
        <w:t xml:space="preserve">CLAS8070 (CL807) – </w:t>
      </w:r>
      <w:r w:rsidR="00153F6F">
        <w:rPr>
          <w:rFonts w:ascii="Arial" w:hAnsi="Arial" w:cs="Arial"/>
        </w:rPr>
        <w:t xml:space="preserve">Roman Archaeology: </w:t>
      </w:r>
      <w:r w:rsidRPr="00977421">
        <w:rPr>
          <w:rFonts w:ascii="Arial" w:hAnsi="Arial" w:cs="Arial"/>
        </w:rPr>
        <w:t xml:space="preserve">Northern Provinces of the </w:t>
      </w:r>
      <w:r w:rsidR="00153F6F">
        <w:rPr>
          <w:rFonts w:ascii="Arial" w:hAnsi="Arial" w:cs="Arial"/>
        </w:rPr>
        <w:t xml:space="preserve">Roman </w:t>
      </w:r>
      <w:r w:rsidRPr="00977421">
        <w:rPr>
          <w:rFonts w:ascii="Arial" w:hAnsi="Arial" w:cs="Arial"/>
        </w:rPr>
        <w:t xml:space="preserve">Empire from their Iron Age </w:t>
      </w:r>
      <w:r>
        <w:rPr>
          <w:rFonts w:ascii="Arial" w:hAnsi="Arial" w:cs="Arial"/>
        </w:rPr>
        <w:t>O</w:t>
      </w:r>
      <w:r w:rsidRPr="00977421">
        <w:rPr>
          <w:rFonts w:ascii="Arial" w:hAnsi="Arial" w:cs="Arial"/>
        </w:rPr>
        <w:t>rigins</w:t>
      </w:r>
    </w:p>
    <w:p w14:paraId="12BA91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A6752D0"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08E0A79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D8B18C3"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977421">
        <w:rPr>
          <w:rFonts w:ascii="Arial" w:hAnsi="Arial" w:cs="Arial"/>
          <w:iCs/>
        </w:rPr>
        <w:t>7</w:t>
      </w:r>
    </w:p>
    <w:p w14:paraId="4C41CB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3464F2" w14:textId="77777777" w:rsidR="00154D48" w:rsidRPr="00154D48" w:rsidRDefault="00977421" w:rsidP="00154D48">
      <w:pPr>
        <w:spacing w:after="120" w:line="240" w:lineRule="auto"/>
        <w:ind w:left="567" w:right="260"/>
        <w:rPr>
          <w:rFonts w:ascii="Arial" w:hAnsi="Arial" w:cs="Arial"/>
        </w:rPr>
      </w:pPr>
      <w:r>
        <w:rPr>
          <w:rFonts w:ascii="Arial" w:hAnsi="Arial" w:cs="Arial"/>
        </w:rPr>
        <w:t>30 Credits (15 ECTS)</w:t>
      </w:r>
    </w:p>
    <w:p w14:paraId="5C1159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0B0D40B" w14:textId="77777777" w:rsidR="00154D48" w:rsidRPr="00154D48" w:rsidRDefault="00977421" w:rsidP="00154D48">
      <w:pPr>
        <w:spacing w:after="120" w:line="240" w:lineRule="auto"/>
        <w:ind w:left="567" w:right="260"/>
        <w:rPr>
          <w:rFonts w:ascii="Arial" w:hAnsi="Arial" w:cs="Arial"/>
          <w:iCs/>
        </w:rPr>
      </w:pPr>
      <w:r>
        <w:rPr>
          <w:rFonts w:ascii="Arial" w:hAnsi="Arial" w:cs="Arial"/>
          <w:iCs/>
        </w:rPr>
        <w:t>Autumn or Spring</w:t>
      </w:r>
    </w:p>
    <w:p w14:paraId="3AC367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55E4BAF" w14:textId="77777777" w:rsidR="00154D48" w:rsidRPr="00154D48" w:rsidRDefault="00977421" w:rsidP="00154D48">
      <w:pPr>
        <w:spacing w:after="120" w:line="240" w:lineRule="auto"/>
        <w:ind w:left="567" w:right="260"/>
        <w:rPr>
          <w:rFonts w:ascii="Arial" w:hAnsi="Arial" w:cs="Arial"/>
          <w:iCs/>
        </w:rPr>
      </w:pPr>
      <w:r>
        <w:rPr>
          <w:rFonts w:ascii="Arial" w:hAnsi="Arial" w:cs="Arial"/>
          <w:iCs/>
        </w:rPr>
        <w:t>None</w:t>
      </w:r>
    </w:p>
    <w:p w14:paraId="3D8A758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3CCA188" w14:textId="77777777" w:rsidR="00154D48" w:rsidRPr="00154D48" w:rsidRDefault="00977421" w:rsidP="00154D48">
      <w:pPr>
        <w:spacing w:after="120" w:line="240" w:lineRule="auto"/>
        <w:ind w:left="567" w:right="260"/>
        <w:rPr>
          <w:rFonts w:ascii="Arial" w:hAnsi="Arial" w:cs="Arial"/>
          <w:iCs/>
        </w:rPr>
      </w:pPr>
      <w:r>
        <w:rPr>
          <w:rFonts w:ascii="Arial" w:hAnsi="Arial" w:cs="Arial"/>
          <w:iCs/>
        </w:rPr>
        <w:t>Optional for MA Ancient History; MA Archaeology; MA Roman History and Archaeology</w:t>
      </w:r>
    </w:p>
    <w:p w14:paraId="5C5D82D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A7096C6" w14:textId="77777777" w:rsidR="00154D48" w:rsidRPr="00977421" w:rsidRDefault="00977421" w:rsidP="00977421">
      <w:pPr>
        <w:spacing w:after="120" w:line="240" w:lineRule="auto"/>
        <w:ind w:left="1430" w:right="260" w:hanging="550"/>
        <w:jc w:val="both"/>
        <w:rPr>
          <w:rFonts w:ascii="Arial" w:hAnsi="Arial" w:cs="Arial"/>
        </w:rPr>
      </w:pPr>
      <w:r>
        <w:rPr>
          <w:rFonts w:ascii="Arial" w:hAnsi="Arial" w:cs="Arial"/>
        </w:rPr>
        <w:t>8.1</w:t>
      </w:r>
      <w:r>
        <w:rPr>
          <w:rFonts w:ascii="Arial" w:hAnsi="Arial" w:cs="Arial"/>
        </w:rPr>
        <w:tab/>
        <w:t xml:space="preserve">Demonstrate </w:t>
      </w:r>
      <w:r w:rsidRPr="00977421">
        <w:rPr>
          <w:rFonts w:ascii="Arial" w:hAnsi="Arial" w:cs="Arial"/>
        </w:rPr>
        <w:t xml:space="preserve">a </w:t>
      </w:r>
      <w:r>
        <w:rPr>
          <w:rFonts w:ascii="Arial" w:hAnsi="Arial" w:cs="Arial"/>
        </w:rPr>
        <w:t>full</w:t>
      </w:r>
      <w:r w:rsidRPr="00977421">
        <w:rPr>
          <w:rFonts w:ascii="Arial" w:hAnsi="Arial" w:cs="Arial"/>
        </w:rPr>
        <w:t xml:space="preserve"> awareness of the character, quality and experience of human social life within the settlement types and forms of the period</w:t>
      </w:r>
      <w:r>
        <w:rPr>
          <w:rFonts w:ascii="Arial" w:hAnsi="Arial" w:cs="Arial"/>
        </w:rPr>
        <w:t>;</w:t>
      </w:r>
    </w:p>
    <w:p w14:paraId="1C54CD4C" w14:textId="6CA31A21" w:rsidR="00977421" w:rsidRDefault="00977421" w:rsidP="00977421">
      <w:pPr>
        <w:spacing w:after="120" w:line="240" w:lineRule="auto"/>
        <w:ind w:left="1430" w:right="260" w:hanging="550"/>
        <w:jc w:val="both"/>
        <w:rPr>
          <w:rFonts w:ascii="Arial" w:hAnsi="Arial" w:cs="Arial"/>
        </w:rPr>
      </w:pPr>
      <w:r>
        <w:rPr>
          <w:rFonts w:ascii="Arial" w:hAnsi="Arial" w:cs="Arial"/>
        </w:rPr>
        <w:t>8.2</w:t>
      </w:r>
      <w:r>
        <w:rPr>
          <w:rFonts w:ascii="Arial" w:hAnsi="Arial" w:cs="Arial"/>
        </w:rPr>
        <w:tab/>
        <w:t xml:space="preserve">Confidently and accurately </w:t>
      </w:r>
      <w:r w:rsidRPr="00977421">
        <w:rPr>
          <w:rFonts w:ascii="Arial" w:hAnsi="Arial" w:cs="Arial"/>
        </w:rPr>
        <w:t>critically assess a range of sources and interpretations and relate these to the archaeological evidence</w:t>
      </w:r>
      <w:r>
        <w:rPr>
          <w:rFonts w:ascii="Arial" w:hAnsi="Arial" w:cs="Arial"/>
        </w:rPr>
        <w:t>;</w:t>
      </w:r>
    </w:p>
    <w:p w14:paraId="7C54AC41" w14:textId="77777777" w:rsidR="00977421" w:rsidRDefault="00977421" w:rsidP="00977421">
      <w:pPr>
        <w:spacing w:after="120" w:line="240" w:lineRule="auto"/>
        <w:ind w:left="1430" w:right="260" w:hanging="550"/>
        <w:jc w:val="both"/>
        <w:rPr>
          <w:rFonts w:ascii="Arial" w:hAnsi="Arial" w:cs="Arial"/>
        </w:rPr>
      </w:pPr>
      <w:r>
        <w:rPr>
          <w:rFonts w:ascii="Arial" w:hAnsi="Arial" w:cs="Arial"/>
        </w:rPr>
        <w:t>8.3</w:t>
      </w:r>
      <w:r>
        <w:rPr>
          <w:rFonts w:ascii="Arial" w:hAnsi="Arial" w:cs="Arial"/>
        </w:rPr>
        <w:tab/>
        <w:t xml:space="preserve">Demonstrate a comprehensive </w:t>
      </w:r>
      <w:r w:rsidRPr="00977421">
        <w:rPr>
          <w:rFonts w:ascii="Arial" w:hAnsi="Arial" w:cs="Arial"/>
        </w:rPr>
        <w:t>understanding of the relationship of the module subject to the contemporary social and cultural world and trends in the Transmanche and wider regions of Temperate and Mediterranean Europe</w:t>
      </w:r>
      <w:r>
        <w:rPr>
          <w:rFonts w:ascii="Arial" w:hAnsi="Arial" w:cs="Arial"/>
        </w:rPr>
        <w:t>;</w:t>
      </w:r>
    </w:p>
    <w:p w14:paraId="57613D09" w14:textId="77777777" w:rsidR="00977421" w:rsidRPr="00977421" w:rsidRDefault="00977421" w:rsidP="00977421">
      <w:pPr>
        <w:spacing w:after="120" w:line="240" w:lineRule="auto"/>
        <w:ind w:left="1430" w:right="260" w:hanging="550"/>
        <w:jc w:val="both"/>
        <w:rPr>
          <w:rFonts w:ascii="Arial" w:hAnsi="Arial" w:cs="Arial"/>
        </w:rPr>
      </w:pPr>
      <w:r>
        <w:rPr>
          <w:rFonts w:ascii="Arial" w:hAnsi="Arial" w:cs="Arial"/>
        </w:rPr>
        <w:t>8.4</w:t>
      </w:r>
      <w:r>
        <w:rPr>
          <w:rFonts w:ascii="Arial" w:hAnsi="Arial" w:cs="Arial"/>
        </w:rPr>
        <w:tab/>
        <w:t>Demonstrate detailed knowledge</w:t>
      </w:r>
      <w:r w:rsidRPr="00977421">
        <w:rPr>
          <w:rFonts w:ascii="Arial" w:hAnsi="Arial" w:cs="Arial"/>
        </w:rPr>
        <w:t xml:space="preserve"> of long-term processes of change and development, and of abrupt contrasts, in society, settlement and economy through the transitional era of the later Iron Age into the Roman period in north-west Europe</w:t>
      </w:r>
      <w:r>
        <w:rPr>
          <w:rFonts w:ascii="Arial" w:hAnsi="Arial" w:cs="Arial"/>
        </w:rPr>
        <w:t>.</w:t>
      </w:r>
    </w:p>
    <w:p w14:paraId="486F733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A2C802" w14:textId="77777777" w:rsidR="00154D48" w:rsidRDefault="00977421" w:rsidP="00977421">
      <w:pPr>
        <w:pStyle w:val="Default"/>
        <w:spacing w:after="120"/>
        <w:ind w:left="1430" w:right="260" w:hanging="550"/>
        <w:jc w:val="both"/>
        <w:rPr>
          <w:color w:val="auto"/>
          <w:sz w:val="22"/>
          <w:szCs w:val="22"/>
        </w:rPr>
      </w:pPr>
      <w:r>
        <w:rPr>
          <w:color w:val="auto"/>
          <w:sz w:val="22"/>
          <w:szCs w:val="22"/>
        </w:rPr>
        <w:t>9.1</w:t>
      </w:r>
      <w:r>
        <w:rPr>
          <w:color w:val="auto"/>
          <w:sz w:val="22"/>
          <w:szCs w:val="22"/>
        </w:rPr>
        <w:tab/>
        <w:t xml:space="preserve">Demonstrate confidence and </w:t>
      </w:r>
      <w:r w:rsidRPr="00977421">
        <w:rPr>
          <w:color w:val="auto"/>
          <w:sz w:val="22"/>
          <w:szCs w:val="22"/>
        </w:rPr>
        <w:t>independen</w:t>
      </w:r>
      <w:r>
        <w:rPr>
          <w:color w:val="auto"/>
          <w:sz w:val="22"/>
          <w:szCs w:val="22"/>
        </w:rPr>
        <w:t>ce to carry out</w:t>
      </w:r>
      <w:r w:rsidRPr="00977421">
        <w:rPr>
          <w:color w:val="auto"/>
          <w:sz w:val="22"/>
          <w:szCs w:val="22"/>
        </w:rPr>
        <w:t xml:space="preserve"> study and research</w:t>
      </w:r>
      <w:r>
        <w:rPr>
          <w:color w:val="auto"/>
          <w:sz w:val="22"/>
          <w:szCs w:val="22"/>
        </w:rPr>
        <w:t>,</w:t>
      </w:r>
      <w:r w:rsidRPr="00977421">
        <w:rPr>
          <w:color w:val="auto"/>
          <w:sz w:val="22"/>
          <w:szCs w:val="22"/>
        </w:rPr>
        <w:t xml:space="preserve"> and </w:t>
      </w:r>
      <w:r w:rsidR="000C12F7">
        <w:rPr>
          <w:color w:val="auto"/>
          <w:sz w:val="22"/>
          <w:szCs w:val="22"/>
        </w:rPr>
        <w:t>in identifying areas for further learning</w:t>
      </w:r>
      <w:r>
        <w:rPr>
          <w:color w:val="auto"/>
          <w:sz w:val="22"/>
          <w:szCs w:val="22"/>
        </w:rPr>
        <w:t>;</w:t>
      </w:r>
    </w:p>
    <w:p w14:paraId="5DDFF12E" w14:textId="77777777" w:rsidR="00977421" w:rsidRDefault="00977421" w:rsidP="00977421">
      <w:pPr>
        <w:pStyle w:val="Default"/>
        <w:spacing w:after="120"/>
        <w:ind w:left="1430" w:right="260" w:hanging="550"/>
        <w:jc w:val="both"/>
        <w:rPr>
          <w:color w:val="auto"/>
          <w:sz w:val="22"/>
          <w:szCs w:val="22"/>
        </w:rPr>
      </w:pPr>
      <w:r>
        <w:rPr>
          <w:color w:val="auto"/>
          <w:sz w:val="22"/>
          <w:szCs w:val="22"/>
        </w:rPr>
        <w:t>9.2</w:t>
      </w:r>
      <w:r>
        <w:rPr>
          <w:color w:val="auto"/>
          <w:sz w:val="22"/>
          <w:szCs w:val="22"/>
        </w:rPr>
        <w:tab/>
      </w:r>
      <w:r w:rsidR="000C12F7">
        <w:rPr>
          <w:color w:val="auto"/>
          <w:sz w:val="22"/>
          <w:szCs w:val="22"/>
        </w:rPr>
        <w:t xml:space="preserve">Demonstrate </w:t>
      </w:r>
      <w:r w:rsidR="000C12F7" w:rsidRPr="000C12F7">
        <w:rPr>
          <w:color w:val="auto"/>
          <w:sz w:val="22"/>
          <w:szCs w:val="22"/>
        </w:rPr>
        <w:t>substantive awareness of the academic discourse in areas relevant to the subject</w:t>
      </w:r>
      <w:r w:rsidR="000C12F7">
        <w:rPr>
          <w:color w:val="auto"/>
          <w:sz w:val="22"/>
          <w:szCs w:val="22"/>
        </w:rPr>
        <w:t>;</w:t>
      </w:r>
    </w:p>
    <w:p w14:paraId="733466AC" w14:textId="77777777" w:rsidR="00977421" w:rsidRPr="000C12F7" w:rsidRDefault="00977421" w:rsidP="000C12F7">
      <w:pPr>
        <w:pStyle w:val="Default"/>
        <w:spacing w:after="120"/>
        <w:ind w:left="1430" w:right="260" w:hanging="550"/>
        <w:jc w:val="both"/>
        <w:rPr>
          <w:color w:val="auto"/>
          <w:sz w:val="22"/>
          <w:szCs w:val="22"/>
        </w:rPr>
      </w:pPr>
      <w:r>
        <w:rPr>
          <w:color w:val="auto"/>
          <w:sz w:val="22"/>
          <w:szCs w:val="22"/>
        </w:rPr>
        <w:t>9.3</w:t>
      </w:r>
      <w:r>
        <w:rPr>
          <w:color w:val="auto"/>
          <w:sz w:val="22"/>
          <w:szCs w:val="22"/>
        </w:rPr>
        <w:tab/>
      </w:r>
      <w:r w:rsidR="000C12F7">
        <w:rPr>
          <w:color w:val="auto"/>
          <w:sz w:val="22"/>
          <w:szCs w:val="22"/>
        </w:rPr>
        <w:t>Demonstrate the ability to carry out professional</w:t>
      </w:r>
      <w:r w:rsidR="000C12F7" w:rsidRPr="000C12F7">
        <w:rPr>
          <w:color w:val="auto"/>
          <w:sz w:val="22"/>
          <w:szCs w:val="22"/>
        </w:rPr>
        <w:t xml:space="preserve"> critical analysis, writing and argument through engagement with the material</w:t>
      </w:r>
      <w:r w:rsidR="000C12F7">
        <w:rPr>
          <w:color w:val="auto"/>
          <w:sz w:val="22"/>
          <w:szCs w:val="22"/>
        </w:rPr>
        <w:t>;</w:t>
      </w:r>
    </w:p>
    <w:p w14:paraId="3C53C314" w14:textId="77777777" w:rsidR="00977421" w:rsidRDefault="00977421" w:rsidP="00977421">
      <w:pPr>
        <w:pStyle w:val="Default"/>
        <w:spacing w:after="120"/>
        <w:ind w:left="1430" w:right="260" w:hanging="550"/>
        <w:jc w:val="both"/>
        <w:rPr>
          <w:color w:val="auto"/>
          <w:sz w:val="22"/>
          <w:szCs w:val="22"/>
        </w:rPr>
      </w:pPr>
      <w:r>
        <w:rPr>
          <w:color w:val="auto"/>
          <w:sz w:val="22"/>
          <w:szCs w:val="22"/>
        </w:rPr>
        <w:t>9.4</w:t>
      </w:r>
      <w:r>
        <w:rPr>
          <w:color w:val="auto"/>
          <w:sz w:val="22"/>
          <w:szCs w:val="22"/>
        </w:rPr>
        <w:tab/>
      </w:r>
      <w:r w:rsidR="000C12F7">
        <w:rPr>
          <w:color w:val="auto"/>
          <w:sz w:val="22"/>
          <w:szCs w:val="22"/>
        </w:rPr>
        <w:t xml:space="preserve">Demonstrate confident </w:t>
      </w:r>
      <w:r w:rsidR="000C12F7" w:rsidRPr="000C12F7">
        <w:rPr>
          <w:color w:val="auto"/>
          <w:sz w:val="22"/>
          <w:szCs w:val="22"/>
        </w:rPr>
        <w:t>IT and data handling abilities</w:t>
      </w:r>
      <w:r w:rsidR="000C12F7">
        <w:rPr>
          <w:color w:val="auto"/>
          <w:sz w:val="22"/>
          <w:szCs w:val="22"/>
        </w:rPr>
        <w:t>;</w:t>
      </w:r>
    </w:p>
    <w:p w14:paraId="746FB3FF" w14:textId="77777777" w:rsidR="00977421" w:rsidRPr="000C12F7" w:rsidRDefault="00977421" w:rsidP="000C12F7">
      <w:pPr>
        <w:pStyle w:val="Default"/>
        <w:spacing w:after="120"/>
        <w:ind w:left="1430" w:right="260" w:hanging="550"/>
        <w:jc w:val="both"/>
        <w:rPr>
          <w:color w:val="auto"/>
          <w:sz w:val="22"/>
          <w:szCs w:val="22"/>
        </w:rPr>
      </w:pPr>
      <w:r>
        <w:rPr>
          <w:color w:val="auto"/>
          <w:sz w:val="22"/>
          <w:szCs w:val="22"/>
        </w:rPr>
        <w:t>9.5</w:t>
      </w:r>
      <w:r>
        <w:rPr>
          <w:color w:val="auto"/>
          <w:sz w:val="22"/>
          <w:szCs w:val="22"/>
        </w:rPr>
        <w:tab/>
      </w:r>
      <w:r w:rsidR="000C12F7">
        <w:rPr>
          <w:color w:val="auto"/>
          <w:sz w:val="22"/>
          <w:szCs w:val="22"/>
        </w:rPr>
        <w:t xml:space="preserve">Demonstrate complete </w:t>
      </w:r>
      <w:r w:rsidR="000C12F7" w:rsidRPr="000C12F7">
        <w:rPr>
          <w:color w:val="auto"/>
          <w:sz w:val="22"/>
          <w:szCs w:val="22"/>
        </w:rPr>
        <w:t>responsibility and autonomy in learning and debate</w:t>
      </w:r>
      <w:r w:rsidR="000C12F7">
        <w:rPr>
          <w:color w:val="auto"/>
          <w:sz w:val="22"/>
          <w:szCs w:val="22"/>
        </w:rPr>
        <w:t>;</w:t>
      </w:r>
    </w:p>
    <w:p w14:paraId="7C5946C1" w14:textId="77777777" w:rsidR="00977421" w:rsidRPr="000C12F7" w:rsidRDefault="00977421" w:rsidP="000C12F7">
      <w:pPr>
        <w:pStyle w:val="Default"/>
        <w:spacing w:after="120"/>
        <w:ind w:left="1430" w:right="260" w:hanging="550"/>
        <w:jc w:val="both"/>
        <w:rPr>
          <w:color w:val="auto"/>
          <w:sz w:val="22"/>
          <w:szCs w:val="22"/>
        </w:rPr>
      </w:pPr>
      <w:r>
        <w:rPr>
          <w:color w:val="auto"/>
          <w:sz w:val="22"/>
          <w:szCs w:val="22"/>
        </w:rPr>
        <w:t>9.6</w:t>
      </w:r>
      <w:r>
        <w:rPr>
          <w:color w:val="auto"/>
          <w:sz w:val="22"/>
          <w:szCs w:val="22"/>
        </w:rPr>
        <w:tab/>
      </w:r>
      <w:r w:rsidR="000C12F7">
        <w:rPr>
          <w:color w:val="auto"/>
          <w:sz w:val="22"/>
          <w:szCs w:val="22"/>
        </w:rPr>
        <w:t xml:space="preserve">Demonstrate </w:t>
      </w:r>
      <w:r w:rsidR="000C12F7" w:rsidRPr="000C12F7">
        <w:rPr>
          <w:color w:val="auto"/>
          <w:sz w:val="22"/>
          <w:szCs w:val="22"/>
        </w:rPr>
        <w:t>skills in the classification and interpretation of particular forms in relation to wider structures of understanding</w:t>
      </w:r>
      <w:r w:rsidR="000C12F7">
        <w:rPr>
          <w:color w:val="auto"/>
          <w:sz w:val="22"/>
          <w:szCs w:val="22"/>
        </w:rPr>
        <w:t>.</w:t>
      </w:r>
    </w:p>
    <w:p w14:paraId="07FC438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3B7CE7C" w14:textId="77777777" w:rsidR="000C12F7" w:rsidRPr="000C12F7" w:rsidRDefault="000C12F7" w:rsidP="000C12F7">
      <w:pPr>
        <w:spacing w:after="120" w:line="240" w:lineRule="auto"/>
        <w:ind w:left="567" w:right="260"/>
        <w:jc w:val="both"/>
        <w:rPr>
          <w:rFonts w:ascii="Arial" w:hAnsi="Arial" w:cs="Arial"/>
          <w:iCs/>
        </w:rPr>
      </w:pPr>
      <w:r w:rsidRPr="000C12F7">
        <w:rPr>
          <w:rFonts w:ascii="Arial" w:hAnsi="Arial" w:cs="Arial"/>
          <w:iCs/>
        </w:rPr>
        <w:t xml:space="preserve">The module examines the varied, rich and extensive archaeological (and historical) evidence for settlement and social life in the area of the northern provinces of the Roman </w:t>
      </w:r>
      <w:r w:rsidR="00B611F4" w:rsidRPr="000C12F7">
        <w:rPr>
          <w:rFonts w:ascii="Arial" w:hAnsi="Arial" w:cs="Arial"/>
          <w:iCs/>
        </w:rPr>
        <w:t>Empire</w:t>
      </w:r>
      <w:r w:rsidRPr="000C12F7">
        <w:rPr>
          <w:rFonts w:ascii="Arial" w:hAnsi="Arial" w:cs="Arial"/>
          <w:iCs/>
        </w:rPr>
        <w:t xml:space="preserve"> and its near neighbours during the Late Iron Age and Roman eras. The module structure is thematic and explores </w:t>
      </w:r>
      <w:r w:rsidRPr="000C12F7">
        <w:rPr>
          <w:rFonts w:ascii="Arial" w:hAnsi="Arial" w:cs="Arial"/>
          <w:iCs/>
        </w:rPr>
        <w:lastRenderedPageBreak/>
        <w:t xml:space="preserve">a range of inter-related topic areas. Particular emphasis is placed on new ideas and approaches. It is expected that there will be site and museum visits related to this module, undertaken in the </w:t>
      </w:r>
      <w:r>
        <w:rPr>
          <w:rFonts w:ascii="Arial" w:hAnsi="Arial" w:cs="Arial"/>
          <w:iCs/>
        </w:rPr>
        <w:t>S</w:t>
      </w:r>
      <w:r w:rsidRPr="000C12F7">
        <w:rPr>
          <w:rFonts w:ascii="Arial" w:hAnsi="Arial" w:cs="Arial"/>
          <w:iCs/>
        </w:rPr>
        <w:t>outh</w:t>
      </w:r>
      <w:r>
        <w:rPr>
          <w:rFonts w:ascii="Arial" w:hAnsi="Arial" w:cs="Arial"/>
          <w:iCs/>
        </w:rPr>
        <w:t xml:space="preserve"> E</w:t>
      </w:r>
      <w:r w:rsidRPr="000C12F7">
        <w:rPr>
          <w:rFonts w:ascii="Arial" w:hAnsi="Arial" w:cs="Arial"/>
          <w:iCs/>
        </w:rPr>
        <w:t xml:space="preserve">ast of England and/or on the near continent. </w:t>
      </w:r>
    </w:p>
    <w:p w14:paraId="6D796494" w14:textId="6A7EEA26" w:rsidR="00154D48" w:rsidRPr="00154D48" w:rsidRDefault="000C12F7" w:rsidP="000C12F7">
      <w:pPr>
        <w:spacing w:after="120" w:line="240" w:lineRule="auto"/>
        <w:ind w:left="567" w:right="260"/>
        <w:jc w:val="both"/>
        <w:rPr>
          <w:rFonts w:ascii="Arial" w:hAnsi="Arial" w:cs="Arial"/>
          <w:iCs/>
        </w:rPr>
      </w:pPr>
      <w:r w:rsidRPr="000C12F7">
        <w:rPr>
          <w:rFonts w:ascii="Arial" w:hAnsi="Arial" w:cs="Arial"/>
          <w:iCs/>
        </w:rPr>
        <w:t xml:space="preserve">Topics typically covered </w:t>
      </w:r>
      <w:r>
        <w:rPr>
          <w:rFonts w:ascii="Arial" w:hAnsi="Arial" w:cs="Arial"/>
          <w:iCs/>
        </w:rPr>
        <w:t>include</w:t>
      </w:r>
      <w:r w:rsidRPr="000C12F7">
        <w:rPr>
          <w:rFonts w:ascii="Arial" w:hAnsi="Arial" w:cs="Arial"/>
          <w:iCs/>
        </w:rPr>
        <w:t>: the nature of the archaeological record for the era and approaches to its study; material culture and society in the Iron Age</w:t>
      </w:r>
      <w:r>
        <w:rPr>
          <w:rFonts w:ascii="Arial" w:hAnsi="Arial" w:cs="Arial"/>
          <w:iCs/>
        </w:rPr>
        <w:t>;</w:t>
      </w:r>
      <w:r w:rsidRPr="000C12F7">
        <w:rPr>
          <w:rFonts w:ascii="Arial" w:hAnsi="Arial" w:cs="Arial"/>
          <w:iCs/>
        </w:rPr>
        <w:t xml:space="preserve"> regional patterns and identity in the Iron Age; continuities into the Roman era and the civitates system; the historiography of Roman studies in North West Europe; the archaeology of Roman London; the character and morphology of settlement in the Roman era: towns and cities, smaller centres and the countryside; material culture and society in the Roman period: production and consumption; regional civitas capitals; the archaeology of the Roman era in The Netherlands (Lower Germany); the Roman ‘Saxon-Shore’ and military society; religion and ritual; society in the later Roman era and  the end of ‘urban life; burial evidence and patterns; the archaeologies of people: gender, status, ethnicity and biography.</w:t>
      </w:r>
    </w:p>
    <w:p w14:paraId="6514739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A2F1AB" w14:textId="77777777" w:rsidR="000C12F7" w:rsidRPr="000C12F7" w:rsidRDefault="000C12F7" w:rsidP="000C12F7">
      <w:pPr>
        <w:spacing w:after="120" w:line="240" w:lineRule="auto"/>
        <w:ind w:left="567" w:right="260"/>
        <w:jc w:val="both"/>
        <w:rPr>
          <w:rFonts w:ascii="Arial" w:hAnsi="Arial" w:cs="Arial"/>
        </w:rPr>
      </w:pPr>
      <w:r w:rsidRPr="000C12F7">
        <w:rPr>
          <w:rFonts w:ascii="Arial" w:hAnsi="Arial" w:cs="Arial"/>
        </w:rPr>
        <w:t xml:space="preserve">Carroll, M. </w:t>
      </w:r>
      <w:r>
        <w:rPr>
          <w:rFonts w:ascii="Arial" w:hAnsi="Arial" w:cs="Arial"/>
        </w:rPr>
        <w:t>(</w:t>
      </w:r>
      <w:r w:rsidRPr="000C12F7">
        <w:rPr>
          <w:rFonts w:ascii="Arial" w:hAnsi="Arial" w:cs="Arial"/>
        </w:rPr>
        <w:t>2001</w:t>
      </w:r>
      <w:r>
        <w:rPr>
          <w:rFonts w:ascii="Arial" w:hAnsi="Arial" w:cs="Arial"/>
        </w:rPr>
        <w:t>)</w:t>
      </w:r>
      <w:r w:rsidRPr="000C12F7">
        <w:rPr>
          <w:rFonts w:ascii="Arial" w:hAnsi="Arial" w:cs="Arial"/>
        </w:rPr>
        <w:t xml:space="preserve">.  </w:t>
      </w:r>
      <w:r w:rsidRPr="000C12F7">
        <w:rPr>
          <w:rFonts w:ascii="Arial" w:hAnsi="Arial" w:cs="Arial"/>
          <w:i/>
        </w:rPr>
        <w:t>Romans, Celts and Germans: The German Provinces of Rome</w:t>
      </w:r>
      <w:r w:rsidRPr="000C12F7">
        <w:rPr>
          <w:rFonts w:ascii="Arial" w:hAnsi="Arial" w:cs="Arial"/>
        </w:rPr>
        <w:t xml:space="preserve">, Stroud, Tempus. </w:t>
      </w:r>
    </w:p>
    <w:p w14:paraId="721E2574" w14:textId="77777777" w:rsidR="000C12F7" w:rsidRPr="000C12F7" w:rsidRDefault="000C12F7" w:rsidP="000C12F7">
      <w:pPr>
        <w:spacing w:after="120" w:line="240" w:lineRule="auto"/>
        <w:ind w:left="567" w:right="260"/>
        <w:jc w:val="both"/>
        <w:rPr>
          <w:rFonts w:ascii="Arial" w:hAnsi="Arial" w:cs="Arial"/>
        </w:rPr>
      </w:pPr>
      <w:r w:rsidRPr="000C12F7">
        <w:rPr>
          <w:rFonts w:ascii="Arial" w:hAnsi="Arial" w:cs="Arial"/>
        </w:rPr>
        <w:t xml:space="preserve">Creighton, J.D. </w:t>
      </w:r>
      <w:r>
        <w:rPr>
          <w:rFonts w:ascii="Arial" w:hAnsi="Arial" w:cs="Arial"/>
        </w:rPr>
        <w:t>(</w:t>
      </w:r>
      <w:r w:rsidRPr="000C12F7">
        <w:rPr>
          <w:rFonts w:ascii="Arial" w:hAnsi="Arial" w:cs="Arial"/>
        </w:rPr>
        <w:t>2006</w:t>
      </w:r>
      <w:r>
        <w:rPr>
          <w:rFonts w:ascii="Arial" w:hAnsi="Arial" w:cs="Arial"/>
        </w:rPr>
        <w:t>)</w:t>
      </w:r>
      <w:r w:rsidRPr="000C12F7">
        <w:rPr>
          <w:rFonts w:ascii="Arial" w:hAnsi="Arial" w:cs="Arial"/>
        </w:rPr>
        <w:t xml:space="preserve">. </w:t>
      </w:r>
      <w:r w:rsidRPr="000C12F7">
        <w:rPr>
          <w:rFonts w:ascii="Arial" w:hAnsi="Arial" w:cs="Arial"/>
          <w:i/>
        </w:rPr>
        <w:t>Britannia: The Creation of a Roman Province</w:t>
      </w:r>
      <w:r w:rsidRPr="000C12F7">
        <w:rPr>
          <w:rFonts w:ascii="Arial" w:hAnsi="Arial" w:cs="Arial"/>
        </w:rPr>
        <w:t>, London and New York: Routledge.</w:t>
      </w:r>
    </w:p>
    <w:p w14:paraId="098FC868" w14:textId="77777777" w:rsidR="000C12F7" w:rsidRPr="000C12F7" w:rsidRDefault="000C12F7" w:rsidP="000C12F7">
      <w:pPr>
        <w:spacing w:after="120" w:line="240" w:lineRule="auto"/>
        <w:ind w:left="567" w:right="260"/>
        <w:jc w:val="both"/>
        <w:rPr>
          <w:rFonts w:ascii="Arial" w:hAnsi="Arial" w:cs="Arial"/>
        </w:rPr>
      </w:pPr>
      <w:r w:rsidRPr="000C12F7">
        <w:rPr>
          <w:rFonts w:ascii="Arial" w:hAnsi="Arial" w:cs="Arial"/>
        </w:rPr>
        <w:t xml:space="preserve">Derks, T. </w:t>
      </w:r>
      <w:r>
        <w:rPr>
          <w:rFonts w:ascii="Arial" w:hAnsi="Arial" w:cs="Arial"/>
        </w:rPr>
        <w:t>(</w:t>
      </w:r>
      <w:r w:rsidRPr="000C12F7">
        <w:rPr>
          <w:rFonts w:ascii="Arial" w:hAnsi="Arial" w:cs="Arial"/>
        </w:rPr>
        <w:t>1999</w:t>
      </w:r>
      <w:r>
        <w:rPr>
          <w:rFonts w:ascii="Arial" w:hAnsi="Arial" w:cs="Arial"/>
        </w:rPr>
        <w:t>)</w:t>
      </w:r>
      <w:r w:rsidRPr="000C12F7">
        <w:rPr>
          <w:rFonts w:ascii="Arial" w:hAnsi="Arial" w:cs="Arial"/>
        </w:rPr>
        <w:t xml:space="preserve">.  </w:t>
      </w:r>
      <w:r w:rsidRPr="000C12F7">
        <w:rPr>
          <w:rFonts w:ascii="Arial" w:hAnsi="Arial" w:cs="Arial"/>
          <w:i/>
        </w:rPr>
        <w:t>Gods, Temples and Ritual Practices: The Transformation of Religious Ideas and Values in Roman Gaul</w:t>
      </w:r>
      <w:r w:rsidRPr="000C12F7">
        <w:rPr>
          <w:rFonts w:ascii="Arial" w:hAnsi="Arial" w:cs="Arial"/>
        </w:rPr>
        <w:t>, Amsterdam Archaeological Series, Amsterdam University Press.</w:t>
      </w:r>
    </w:p>
    <w:p w14:paraId="6C07FB98" w14:textId="77777777" w:rsidR="000C12F7" w:rsidRPr="000C12F7" w:rsidRDefault="000C12F7" w:rsidP="000C12F7">
      <w:pPr>
        <w:spacing w:after="120" w:line="240" w:lineRule="auto"/>
        <w:ind w:left="567" w:right="260"/>
        <w:jc w:val="both"/>
        <w:rPr>
          <w:rFonts w:ascii="Arial" w:hAnsi="Arial" w:cs="Arial"/>
        </w:rPr>
      </w:pPr>
      <w:r w:rsidRPr="000C12F7">
        <w:rPr>
          <w:rFonts w:ascii="Arial" w:hAnsi="Arial" w:cs="Arial"/>
        </w:rPr>
        <w:t xml:space="preserve">Derks, T. and Roymans, N. (eds) </w:t>
      </w:r>
      <w:r>
        <w:rPr>
          <w:rFonts w:ascii="Arial" w:hAnsi="Arial" w:cs="Arial"/>
        </w:rPr>
        <w:t>(</w:t>
      </w:r>
      <w:r w:rsidRPr="000C12F7">
        <w:rPr>
          <w:rFonts w:ascii="Arial" w:hAnsi="Arial" w:cs="Arial"/>
        </w:rPr>
        <w:t>2008</w:t>
      </w:r>
      <w:r>
        <w:rPr>
          <w:rFonts w:ascii="Arial" w:hAnsi="Arial" w:cs="Arial"/>
        </w:rPr>
        <w:t>)</w:t>
      </w:r>
      <w:r w:rsidRPr="000C12F7">
        <w:rPr>
          <w:rFonts w:ascii="Arial" w:hAnsi="Arial" w:cs="Arial"/>
        </w:rPr>
        <w:t xml:space="preserve">.  </w:t>
      </w:r>
      <w:r w:rsidRPr="000C12F7">
        <w:rPr>
          <w:rFonts w:ascii="Arial" w:hAnsi="Arial" w:cs="Arial"/>
          <w:i/>
        </w:rPr>
        <w:t>Ethnic Constructs in Antiquity: The Role of Power and Tradition</w:t>
      </w:r>
      <w:r w:rsidRPr="000C12F7">
        <w:rPr>
          <w:rFonts w:ascii="Arial" w:hAnsi="Arial" w:cs="Arial"/>
        </w:rPr>
        <w:t>, Amsterdam Archaeological Series, Amsterdam University Press.</w:t>
      </w:r>
    </w:p>
    <w:p w14:paraId="094BF0CE" w14:textId="77777777" w:rsidR="000C12F7" w:rsidRPr="000C12F7" w:rsidRDefault="000C12F7" w:rsidP="000C12F7">
      <w:pPr>
        <w:spacing w:after="120" w:line="240" w:lineRule="auto"/>
        <w:ind w:left="567" w:right="260"/>
        <w:jc w:val="both"/>
        <w:rPr>
          <w:rFonts w:ascii="Arial" w:hAnsi="Arial" w:cs="Arial"/>
        </w:rPr>
      </w:pPr>
      <w:r w:rsidRPr="000C12F7">
        <w:rPr>
          <w:rFonts w:ascii="Arial" w:hAnsi="Arial" w:cs="Arial"/>
        </w:rPr>
        <w:t xml:space="preserve">Haselgrove, C.C. </w:t>
      </w:r>
      <w:r>
        <w:rPr>
          <w:rFonts w:ascii="Arial" w:hAnsi="Arial" w:cs="Arial"/>
        </w:rPr>
        <w:t>(</w:t>
      </w:r>
      <w:r w:rsidRPr="000C12F7">
        <w:rPr>
          <w:rFonts w:ascii="Arial" w:hAnsi="Arial" w:cs="Arial"/>
        </w:rPr>
        <w:t>2001</w:t>
      </w:r>
      <w:r>
        <w:rPr>
          <w:rFonts w:ascii="Arial" w:hAnsi="Arial" w:cs="Arial"/>
        </w:rPr>
        <w:t>)</w:t>
      </w:r>
      <w:r w:rsidRPr="000C12F7">
        <w:rPr>
          <w:rFonts w:ascii="Arial" w:hAnsi="Arial" w:cs="Arial"/>
        </w:rPr>
        <w:t xml:space="preserve">.  Iron Age Britain and its European </w:t>
      </w:r>
      <w:r>
        <w:rPr>
          <w:rFonts w:ascii="Arial" w:hAnsi="Arial" w:cs="Arial"/>
        </w:rPr>
        <w:t>S</w:t>
      </w:r>
      <w:r w:rsidRPr="000C12F7">
        <w:rPr>
          <w:rFonts w:ascii="Arial" w:hAnsi="Arial" w:cs="Arial"/>
        </w:rPr>
        <w:t xml:space="preserve">etting, in J. Collis (ed.) </w:t>
      </w:r>
      <w:r w:rsidRPr="000C12F7">
        <w:rPr>
          <w:rFonts w:ascii="Arial" w:hAnsi="Arial" w:cs="Arial"/>
          <w:i/>
        </w:rPr>
        <w:t>Society and Settlement in Iron Age Europe, Actes du XVIIIe Colloque de l'AFEAF</w:t>
      </w:r>
      <w:r w:rsidRPr="000C12F7">
        <w:rPr>
          <w:rFonts w:ascii="Arial" w:hAnsi="Arial" w:cs="Arial"/>
        </w:rPr>
        <w:t>, Winchester (April 1994), Sheffield: J.R. Collis Publications, 37-72.</w:t>
      </w:r>
    </w:p>
    <w:p w14:paraId="4161C89B" w14:textId="77777777" w:rsidR="000C12F7" w:rsidRPr="000C12F7" w:rsidRDefault="000C12F7" w:rsidP="000C12F7">
      <w:pPr>
        <w:spacing w:after="120" w:line="240" w:lineRule="auto"/>
        <w:ind w:left="567" w:right="260"/>
        <w:jc w:val="both"/>
        <w:rPr>
          <w:rFonts w:ascii="Arial" w:hAnsi="Arial" w:cs="Arial"/>
        </w:rPr>
      </w:pPr>
      <w:r w:rsidRPr="000C12F7">
        <w:rPr>
          <w:rFonts w:ascii="Arial" w:hAnsi="Arial" w:cs="Arial"/>
        </w:rPr>
        <w:t xml:space="preserve">Hingley, R. &amp; Willis, S.H. (eds) </w:t>
      </w:r>
      <w:r>
        <w:rPr>
          <w:rFonts w:ascii="Arial" w:hAnsi="Arial" w:cs="Arial"/>
        </w:rPr>
        <w:t>(</w:t>
      </w:r>
      <w:r w:rsidRPr="000C12F7">
        <w:rPr>
          <w:rFonts w:ascii="Arial" w:hAnsi="Arial" w:cs="Arial"/>
        </w:rPr>
        <w:t>2007</w:t>
      </w:r>
      <w:r>
        <w:rPr>
          <w:rFonts w:ascii="Arial" w:hAnsi="Arial" w:cs="Arial"/>
        </w:rPr>
        <w:t>)</w:t>
      </w:r>
      <w:r w:rsidRPr="000C12F7">
        <w:rPr>
          <w:rFonts w:ascii="Arial" w:hAnsi="Arial" w:cs="Arial"/>
        </w:rPr>
        <w:t xml:space="preserve">. </w:t>
      </w:r>
      <w:r w:rsidRPr="000C12F7">
        <w:rPr>
          <w:rFonts w:ascii="Arial" w:hAnsi="Arial" w:cs="Arial"/>
          <w:i/>
        </w:rPr>
        <w:t>Roman Finds: Context and Theory</w:t>
      </w:r>
      <w:r w:rsidRPr="000C12F7">
        <w:rPr>
          <w:rFonts w:ascii="Arial" w:hAnsi="Arial" w:cs="Arial"/>
        </w:rPr>
        <w:t>, Oxford, Oxbow.</w:t>
      </w:r>
    </w:p>
    <w:p w14:paraId="5F59BDDF" w14:textId="77777777" w:rsidR="000C12F7" w:rsidRPr="000C12F7" w:rsidRDefault="000C12F7" w:rsidP="000C12F7">
      <w:pPr>
        <w:spacing w:after="120" w:line="240" w:lineRule="auto"/>
        <w:ind w:left="567" w:right="260"/>
        <w:jc w:val="both"/>
        <w:rPr>
          <w:rFonts w:ascii="Arial" w:hAnsi="Arial" w:cs="Arial"/>
        </w:rPr>
      </w:pPr>
      <w:r w:rsidRPr="000C12F7">
        <w:rPr>
          <w:rFonts w:ascii="Arial" w:hAnsi="Arial" w:cs="Arial"/>
        </w:rPr>
        <w:t xml:space="preserve">Mattingly, D.J. </w:t>
      </w:r>
      <w:r>
        <w:rPr>
          <w:rFonts w:ascii="Arial" w:hAnsi="Arial" w:cs="Arial"/>
        </w:rPr>
        <w:t>(</w:t>
      </w:r>
      <w:r w:rsidRPr="000C12F7">
        <w:rPr>
          <w:rFonts w:ascii="Arial" w:hAnsi="Arial" w:cs="Arial"/>
        </w:rPr>
        <w:t>2006</w:t>
      </w:r>
      <w:r>
        <w:rPr>
          <w:rFonts w:ascii="Arial" w:hAnsi="Arial" w:cs="Arial"/>
        </w:rPr>
        <w:t>)</w:t>
      </w:r>
      <w:r w:rsidRPr="000C12F7">
        <w:rPr>
          <w:rFonts w:ascii="Arial" w:hAnsi="Arial" w:cs="Arial"/>
        </w:rPr>
        <w:t xml:space="preserve">.  </w:t>
      </w:r>
      <w:r w:rsidRPr="000C12F7">
        <w:rPr>
          <w:rFonts w:ascii="Arial" w:hAnsi="Arial" w:cs="Arial"/>
          <w:i/>
        </w:rPr>
        <w:t>An Imperial Possession: Britain in the Roman Empire, 54BC–AD409, The Penguin History of Britain</w:t>
      </w:r>
      <w:r w:rsidRPr="000C12F7">
        <w:rPr>
          <w:rFonts w:ascii="Arial" w:hAnsi="Arial" w:cs="Arial"/>
        </w:rPr>
        <w:t>, Penguin.</w:t>
      </w:r>
    </w:p>
    <w:p w14:paraId="10D5EC81" w14:textId="77777777" w:rsidR="00154D48" w:rsidRPr="00154D48" w:rsidRDefault="000C12F7" w:rsidP="000C12F7">
      <w:pPr>
        <w:spacing w:after="120" w:line="240" w:lineRule="auto"/>
        <w:ind w:left="567" w:right="260"/>
        <w:jc w:val="both"/>
        <w:rPr>
          <w:rFonts w:ascii="Arial" w:hAnsi="Arial" w:cs="Arial"/>
        </w:rPr>
      </w:pPr>
      <w:r w:rsidRPr="000C12F7">
        <w:rPr>
          <w:rFonts w:ascii="Arial" w:hAnsi="Arial" w:cs="Arial"/>
        </w:rPr>
        <w:t xml:space="preserve">Roymans, N. </w:t>
      </w:r>
      <w:r>
        <w:rPr>
          <w:rFonts w:ascii="Arial" w:hAnsi="Arial" w:cs="Arial"/>
        </w:rPr>
        <w:t>(</w:t>
      </w:r>
      <w:r w:rsidRPr="000C12F7">
        <w:rPr>
          <w:rFonts w:ascii="Arial" w:hAnsi="Arial" w:cs="Arial"/>
        </w:rPr>
        <w:t>1995</w:t>
      </w:r>
      <w:r>
        <w:rPr>
          <w:rFonts w:ascii="Arial" w:hAnsi="Arial" w:cs="Arial"/>
        </w:rPr>
        <w:t>)</w:t>
      </w:r>
      <w:r w:rsidRPr="000C12F7">
        <w:rPr>
          <w:rFonts w:ascii="Arial" w:hAnsi="Arial" w:cs="Arial"/>
        </w:rPr>
        <w:t xml:space="preserve">.  Romanization, </w:t>
      </w:r>
      <w:r>
        <w:rPr>
          <w:rFonts w:ascii="Arial" w:hAnsi="Arial" w:cs="Arial"/>
        </w:rPr>
        <w:t>C</w:t>
      </w:r>
      <w:r w:rsidRPr="000C12F7">
        <w:rPr>
          <w:rFonts w:ascii="Arial" w:hAnsi="Arial" w:cs="Arial"/>
        </w:rPr>
        <w:t xml:space="preserve">ultural </w:t>
      </w:r>
      <w:r>
        <w:rPr>
          <w:rFonts w:ascii="Arial" w:hAnsi="Arial" w:cs="Arial"/>
        </w:rPr>
        <w:t>I</w:t>
      </w:r>
      <w:r w:rsidRPr="000C12F7">
        <w:rPr>
          <w:rFonts w:ascii="Arial" w:hAnsi="Arial" w:cs="Arial"/>
        </w:rPr>
        <w:t xml:space="preserve">dentity and the </w:t>
      </w:r>
      <w:r>
        <w:rPr>
          <w:rFonts w:ascii="Arial" w:hAnsi="Arial" w:cs="Arial"/>
        </w:rPr>
        <w:t>E</w:t>
      </w:r>
      <w:r w:rsidRPr="000C12F7">
        <w:rPr>
          <w:rFonts w:ascii="Arial" w:hAnsi="Arial" w:cs="Arial"/>
        </w:rPr>
        <w:t xml:space="preserve">thnic </w:t>
      </w:r>
      <w:r>
        <w:rPr>
          <w:rFonts w:ascii="Arial" w:hAnsi="Arial" w:cs="Arial"/>
        </w:rPr>
        <w:t>D</w:t>
      </w:r>
      <w:r w:rsidRPr="000C12F7">
        <w:rPr>
          <w:rFonts w:ascii="Arial" w:hAnsi="Arial" w:cs="Arial"/>
        </w:rPr>
        <w:t xml:space="preserve">iscussion: </w:t>
      </w:r>
      <w:r>
        <w:rPr>
          <w:rFonts w:ascii="Arial" w:hAnsi="Arial" w:cs="Arial"/>
        </w:rPr>
        <w:t>T</w:t>
      </w:r>
      <w:r w:rsidRPr="000C12F7">
        <w:rPr>
          <w:rFonts w:ascii="Arial" w:hAnsi="Arial" w:cs="Arial"/>
        </w:rPr>
        <w:t xml:space="preserve">he </w:t>
      </w:r>
      <w:r>
        <w:rPr>
          <w:rFonts w:ascii="Arial" w:hAnsi="Arial" w:cs="Arial"/>
        </w:rPr>
        <w:t>I</w:t>
      </w:r>
      <w:r w:rsidRPr="000C12F7">
        <w:rPr>
          <w:rFonts w:ascii="Arial" w:hAnsi="Arial" w:cs="Arial"/>
        </w:rPr>
        <w:t xml:space="preserve">ntegration of Lower Rhine </w:t>
      </w:r>
      <w:r>
        <w:rPr>
          <w:rFonts w:ascii="Arial" w:hAnsi="Arial" w:cs="Arial"/>
        </w:rPr>
        <w:t>P</w:t>
      </w:r>
      <w:r w:rsidRPr="000C12F7">
        <w:rPr>
          <w:rFonts w:ascii="Arial" w:hAnsi="Arial" w:cs="Arial"/>
        </w:rPr>
        <w:t xml:space="preserve">opulations in the Roman Empire, in J. Metzler, M. Millett, N. Roymans &amp; J. Slofstra (eds) </w:t>
      </w:r>
      <w:r w:rsidRPr="000C12F7">
        <w:rPr>
          <w:rFonts w:ascii="Arial" w:hAnsi="Arial" w:cs="Arial"/>
          <w:i/>
        </w:rPr>
        <w:t>Integration in the Early Roman West: The Role of Culture and Ideology</w:t>
      </w:r>
      <w:r w:rsidRPr="000C12F7">
        <w:rPr>
          <w:rFonts w:ascii="Arial" w:hAnsi="Arial" w:cs="Arial"/>
        </w:rPr>
        <w:t>, Dossiers d'Archéologie du Musée National d'Historie et d'Art IV, Luxembourg, 47-64.</w:t>
      </w:r>
    </w:p>
    <w:p w14:paraId="79DED83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518CD01"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0C12F7">
        <w:rPr>
          <w:rFonts w:ascii="Arial" w:hAnsi="Arial" w:cs="Arial"/>
          <w:iCs/>
        </w:rPr>
        <w:t>20</w:t>
      </w:r>
    </w:p>
    <w:p w14:paraId="537D8D48"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0C12F7">
        <w:rPr>
          <w:rFonts w:ascii="Arial" w:hAnsi="Arial" w:cs="Arial"/>
          <w:iCs/>
        </w:rPr>
        <w:t>280</w:t>
      </w:r>
    </w:p>
    <w:p w14:paraId="12A1EEFB"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0C12F7">
        <w:rPr>
          <w:rFonts w:ascii="Arial" w:hAnsi="Arial" w:cs="Arial"/>
          <w:iCs/>
        </w:rPr>
        <w:t>300</w:t>
      </w:r>
    </w:p>
    <w:p w14:paraId="6959D54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65799D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9B5F53E" w14:textId="77777777" w:rsidR="000C12F7" w:rsidRDefault="000C12F7" w:rsidP="000C12F7">
      <w:pPr>
        <w:pStyle w:val="ListParagraph"/>
        <w:numPr>
          <w:ilvl w:val="0"/>
          <w:numId w:val="11"/>
        </w:numPr>
        <w:spacing w:after="120"/>
        <w:ind w:right="260"/>
        <w:contextualSpacing w:val="0"/>
        <w:rPr>
          <w:rFonts w:ascii="Arial" w:hAnsi="Arial" w:cs="Arial"/>
          <w:iCs/>
        </w:rPr>
      </w:pPr>
      <w:r>
        <w:rPr>
          <w:rFonts w:ascii="Arial" w:hAnsi="Arial" w:cs="Arial"/>
          <w:iCs/>
        </w:rPr>
        <w:t>Essay 1 (3,000 words) – 40%</w:t>
      </w:r>
    </w:p>
    <w:p w14:paraId="348E3C71" w14:textId="77777777" w:rsidR="000C12F7" w:rsidRDefault="000C12F7" w:rsidP="000C12F7">
      <w:pPr>
        <w:pStyle w:val="ListParagraph"/>
        <w:numPr>
          <w:ilvl w:val="0"/>
          <w:numId w:val="11"/>
        </w:numPr>
        <w:spacing w:after="120"/>
        <w:ind w:right="260"/>
        <w:contextualSpacing w:val="0"/>
        <w:rPr>
          <w:rFonts w:ascii="Arial" w:hAnsi="Arial" w:cs="Arial"/>
          <w:iCs/>
        </w:rPr>
      </w:pPr>
      <w:r>
        <w:rPr>
          <w:rFonts w:ascii="Arial" w:hAnsi="Arial" w:cs="Arial"/>
          <w:iCs/>
        </w:rPr>
        <w:t>Essay 2 (3,000 words) – 40%</w:t>
      </w:r>
    </w:p>
    <w:p w14:paraId="4FB18AA0" w14:textId="77777777" w:rsidR="00154D48" w:rsidRPr="00D21873" w:rsidRDefault="000C12F7" w:rsidP="000C12F7">
      <w:pPr>
        <w:pStyle w:val="ListParagraph"/>
        <w:numPr>
          <w:ilvl w:val="0"/>
          <w:numId w:val="10"/>
        </w:numPr>
        <w:spacing w:after="120" w:line="240" w:lineRule="auto"/>
        <w:ind w:right="260"/>
        <w:rPr>
          <w:rFonts w:ascii="Arial" w:hAnsi="Arial" w:cs="Arial"/>
          <w:iCs/>
        </w:rPr>
      </w:pPr>
      <w:r>
        <w:rPr>
          <w:rFonts w:ascii="Arial" w:hAnsi="Arial" w:cs="Arial"/>
          <w:iCs/>
        </w:rPr>
        <w:t>Research Presentation (20 minutes) – 20%</w:t>
      </w:r>
    </w:p>
    <w:p w14:paraId="691FF23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99C1CDF"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0C12F7">
        <w:rPr>
          <w:rFonts w:ascii="Arial" w:hAnsi="Arial" w:cs="Arial"/>
          <w:iCs/>
        </w:rPr>
        <w:t xml:space="preserve"> 100% Coursework</w:t>
      </w:r>
    </w:p>
    <w:p w14:paraId="450C5846"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200" w:type="dxa"/>
        <w:tblInd w:w="545" w:type="dxa"/>
        <w:tblLayout w:type="fixed"/>
        <w:tblLook w:val="04A0" w:firstRow="1" w:lastRow="0" w:firstColumn="1" w:lastColumn="0" w:noHBand="0" w:noVBand="1"/>
      </w:tblPr>
      <w:tblGrid>
        <w:gridCol w:w="2530"/>
        <w:gridCol w:w="567"/>
        <w:gridCol w:w="567"/>
        <w:gridCol w:w="567"/>
        <w:gridCol w:w="567"/>
        <w:gridCol w:w="567"/>
        <w:gridCol w:w="567"/>
        <w:gridCol w:w="567"/>
        <w:gridCol w:w="567"/>
        <w:gridCol w:w="567"/>
        <w:gridCol w:w="567"/>
      </w:tblGrid>
      <w:tr w:rsidR="002302FD" w:rsidRPr="00302082" w14:paraId="1CC25495" w14:textId="77777777" w:rsidTr="00B611F4">
        <w:tc>
          <w:tcPr>
            <w:tcW w:w="2530" w:type="dxa"/>
            <w:shd w:val="clear" w:color="auto" w:fill="D9D9D9" w:themeFill="background1" w:themeFillShade="D9"/>
          </w:tcPr>
          <w:p w14:paraId="05A3574A"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66586DE6"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697CFD59"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7B1035A4"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37E6CD83"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2C66FB06" w14:textId="77777777" w:rsidR="002302FD" w:rsidRPr="002302FD" w:rsidRDefault="00B611F4" w:rsidP="00302082">
            <w:pPr>
              <w:spacing w:after="120"/>
              <w:rPr>
                <w:rFonts w:ascii="Arial" w:hAnsi="Arial" w:cs="Arial"/>
              </w:rPr>
            </w:pPr>
            <w:r>
              <w:rPr>
                <w:rFonts w:ascii="Arial" w:hAnsi="Arial" w:cs="Arial"/>
              </w:rPr>
              <w:t>9.1</w:t>
            </w:r>
          </w:p>
        </w:tc>
        <w:tc>
          <w:tcPr>
            <w:tcW w:w="567" w:type="dxa"/>
          </w:tcPr>
          <w:p w14:paraId="05B8E642" w14:textId="77777777" w:rsidR="002302FD" w:rsidRPr="002302FD" w:rsidRDefault="002302FD" w:rsidP="00B611F4">
            <w:pPr>
              <w:spacing w:after="120"/>
              <w:rPr>
                <w:rFonts w:ascii="Arial" w:hAnsi="Arial" w:cs="Arial"/>
              </w:rPr>
            </w:pPr>
            <w:r w:rsidRPr="002302FD">
              <w:rPr>
                <w:rFonts w:ascii="Arial" w:hAnsi="Arial" w:cs="Arial"/>
              </w:rPr>
              <w:t>9.</w:t>
            </w:r>
            <w:r w:rsidR="00B611F4">
              <w:rPr>
                <w:rFonts w:ascii="Arial" w:hAnsi="Arial" w:cs="Arial"/>
              </w:rPr>
              <w:t>2</w:t>
            </w:r>
          </w:p>
        </w:tc>
        <w:tc>
          <w:tcPr>
            <w:tcW w:w="567" w:type="dxa"/>
          </w:tcPr>
          <w:p w14:paraId="2166139F" w14:textId="77777777" w:rsidR="002302FD" w:rsidRPr="002302FD" w:rsidRDefault="002302FD" w:rsidP="00B611F4">
            <w:pPr>
              <w:spacing w:after="120"/>
              <w:rPr>
                <w:rFonts w:ascii="Arial" w:hAnsi="Arial" w:cs="Arial"/>
              </w:rPr>
            </w:pPr>
            <w:r w:rsidRPr="002302FD">
              <w:rPr>
                <w:rFonts w:ascii="Arial" w:hAnsi="Arial" w:cs="Arial"/>
              </w:rPr>
              <w:t>9.</w:t>
            </w:r>
            <w:r w:rsidR="00B611F4">
              <w:rPr>
                <w:rFonts w:ascii="Arial" w:hAnsi="Arial" w:cs="Arial"/>
              </w:rPr>
              <w:t>3</w:t>
            </w:r>
          </w:p>
        </w:tc>
        <w:tc>
          <w:tcPr>
            <w:tcW w:w="567" w:type="dxa"/>
          </w:tcPr>
          <w:p w14:paraId="640B8397" w14:textId="77777777" w:rsidR="002302FD" w:rsidRPr="002302FD" w:rsidRDefault="002302FD" w:rsidP="00B611F4">
            <w:pPr>
              <w:spacing w:after="120"/>
              <w:rPr>
                <w:rFonts w:ascii="Arial" w:hAnsi="Arial" w:cs="Arial"/>
              </w:rPr>
            </w:pPr>
            <w:r w:rsidRPr="002302FD">
              <w:rPr>
                <w:rFonts w:ascii="Arial" w:hAnsi="Arial" w:cs="Arial"/>
              </w:rPr>
              <w:t>9.</w:t>
            </w:r>
            <w:r w:rsidR="00B611F4">
              <w:rPr>
                <w:rFonts w:ascii="Arial" w:hAnsi="Arial" w:cs="Arial"/>
              </w:rPr>
              <w:t>4</w:t>
            </w:r>
          </w:p>
        </w:tc>
        <w:tc>
          <w:tcPr>
            <w:tcW w:w="567" w:type="dxa"/>
          </w:tcPr>
          <w:p w14:paraId="28C426FA" w14:textId="77777777" w:rsidR="002302FD" w:rsidRPr="002302FD" w:rsidRDefault="002302FD" w:rsidP="00B611F4">
            <w:pPr>
              <w:spacing w:after="120"/>
              <w:rPr>
                <w:rFonts w:ascii="Arial" w:hAnsi="Arial" w:cs="Arial"/>
              </w:rPr>
            </w:pPr>
            <w:r w:rsidRPr="002302FD">
              <w:rPr>
                <w:rFonts w:ascii="Arial" w:hAnsi="Arial" w:cs="Arial"/>
              </w:rPr>
              <w:t>9.</w:t>
            </w:r>
            <w:r w:rsidR="00B611F4">
              <w:rPr>
                <w:rFonts w:ascii="Arial" w:hAnsi="Arial" w:cs="Arial"/>
              </w:rPr>
              <w:t>5</w:t>
            </w:r>
          </w:p>
        </w:tc>
        <w:tc>
          <w:tcPr>
            <w:tcW w:w="567" w:type="dxa"/>
          </w:tcPr>
          <w:p w14:paraId="0818069C" w14:textId="77777777" w:rsidR="002302FD" w:rsidRPr="002302FD" w:rsidRDefault="002302FD" w:rsidP="00B611F4">
            <w:pPr>
              <w:spacing w:after="120"/>
              <w:rPr>
                <w:rFonts w:ascii="Arial" w:hAnsi="Arial" w:cs="Arial"/>
              </w:rPr>
            </w:pPr>
            <w:r w:rsidRPr="002302FD">
              <w:rPr>
                <w:rFonts w:ascii="Arial" w:hAnsi="Arial" w:cs="Arial"/>
              </w:rPr>
              <w:t>9.</w:t>
            </w:r>
            <w:r w:rsidR="00B611F4">
              <w:rPr>
                <w:rFonts w:ascii="Arial" w:hAnsi="Arial" w:cs="Arial"/>
              </w:rPr>
              <w:t>6</w:t>
            </w:r>
          </w:p>
        </w:tc>
      </w:tr>
      <w:tr w:rsidR="002302FD" w:rsidRPr="00302082" w14:paraId="1182392F" w14:textId="77777777" w:rsidTr="00B611F4">
        <w:tc>
          <w:tcPr>
            <w:tcW w:w="2530" w:type="dxa"/>
            <w:shd w:val="clear" w:color="auto" w:fill="D9D9D9" w:themeFill="background1" w:themeFillShade="D9"/>
          </w:tcPr>
          <w:p w14:paraId="66339DA9"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65344BD0" w14:textId="77777777" w:rsidR="002302FD" w:rsidRPr="00302082" w:rsidRDefault="002302FD" w:rsidP="00302082">
            <w:pPr>
              <w:spacing w:after="120"/>
              <w:rPr>
                <w:rFonts w:ascii="Arial" w:hAnsi="Arial" w:cs="Arial"/>
                <w:b/>
              </w:rPr>
            </w:pPr>
          </w:p>
        </w:tc>
        <w:tc>
          <w:tcPr>
            <w:tcW w:w="567" w:type="dxa"/>
          </w:tcPr>
          <w:p w14:paraId="224D483A" w14:textId="77777777" w:rsidR="002302FD" w:rsidRPr="00302082" w:rsidRDefault="002302FD" w:rsidP="00302082">
            <w:pPr>
              <w:spacing w:after="120"/>
              <w:rPr>
                <w:rFonts w:ascii="Arial" w:hAnsi="Arial" w:cs="Arial"/>
                <w:b/>
              </w:rPr>
            </w:pPr>
          </w:p>
        </w:tc>
        <w:tc>
          <w:tcPr>
            <w:tcW w:w="567" w:type="dxa"/>
          </w:tcPr>
          <w:p w14:paraId="09D88E7F" w14:textId="77777777" w:rsidR="002302FD" w:rsidRPr="00302082" w:rsidRDefault="002302FD" w:rsidP="00302082">
            <w:pPr>
              <w:spacing w:after="120"/>
              <w:rPr>
                <w:rFonts w:ascii="Arial" w:hAnsi="Arial" w:cs="Arial"/>
                <w:b/>
              </w:rPr>
            </w:pPr>
          </w:p>
        </w:tc>
        <w:tc>
          <w:tcPr>
            <w:tcW w:w="567" w:type="dxa"/>
          </w:tcPr>
          <w:p w14:paraId="53DF652B" w14:textId="77777777" w:rsidR="002302FD" w:rsidRPr="00302082" w:rsidRDefault="002302FD" w:rsidP="00302082">
            <w:pPr>
              <w:spacing w:after="120"/>
              <w:rPr>
                <w:rFonts w:ascii="Arial" w:hAnsi="Arial" w:cs="Arial"/>
                <w:b/>
              </w:rPr>
            </w:pPr>
          </w:p>
        </w:tc>
        <w:tc>
          <w:tcPr>
            <w:tcW w:w="567" w:type="dxa"/>
          </w:tcPr>
          <w:p w14:paraId="3C3903F4" w14:textId="77777777" w:rsidR="002302FD" w:rsidRPr="00302082" w:rsidRDefault="002302FD" w:rsidP="00302082">
            <w:pPr>
              <w:spacing w:after="120"/>
              <w:rPr>
                <w:rFonts w:ascii="Arial" w:hAnsi="Arial" w:cs="Arial"/>
                <w:b/>
              </w:rPr>
            </w:pPr>
          </w:p>
        </w:tc>
        <w:tc>
          <w:tcPr>
            <w:tcW w:w="567" w:type="dxa"/>
          </w:tcPr>
          <w:p w14:paraId="72597F9B" w14:textId="77777777" w:rsidR="002302FD" w:rsidRPr="00302082" w:rsidRDefault="002302FD" w:rsidP="00302082">
            <w:pPr>
              <w:spacing w:after="120"/>
              <w:rPr>
                <w:rFonts w:ascii="Arial" w:hAnsi="Arial" w:cs="Arial"/>
                <w:b/>
              </w:rPr>
            </w:pPr>
          </w:p>
        </w:tc>
        <w:tc>
          <w:tcPr>
            <w:tcW w:w="567" w:type="dxa"/>
          </w:tcPr>
          <w:p w14:paraId="6E814096" w14:textId="77777777" w:rsidR="002302FD" w:rsidRPr="00302082" w:rsidRDefault="002302FD" w:rsidP="00302082">
            <w:pPr>
              <w:spacing w:after="120"/>
              <w:rPr>
                <w:rFonts w:ascii="Arial" w:hAnsi="Arial" w:cs="Arial"/>
                <w:b/>
              </w:rPr>
            </w:pPr>
          </w:p>
        </w:tc>
        <w:tc>
          <w:tcPr>
            <w:tcW w:w="567" w:type="dxa"/>
          </w:tcPr>
          <w:p w14:paraId="6F97AE41" w14:textId="77777777" w:rsidR="002302FD" w:rsidRPr="00302082" w:rsidRDefault="002302FD" w:rsidP="00302082">
            <w:pPr>
              <w:spacing w:after="120"/>
              <w:rPr>
                <w:rFonts w:ascii="Arial" w:hAnsi="Arial" w:cs="Arial"/>
                <w:b/>
              </w:rPr>
            </w:pPr>
          </w:p>
        </w:tc>
        <w:tc>
          <w:tcPr>
            <w:tcW w:w="567" w:type="dxa"/>
          </w:tcPr>
          <w:p w14:paraId="2904E5E1" w14:textId="77777777" w:rsidR="002302FD" w:rsidRPr="00302082" w:rsidRDefault="002302FD" w:rsidP="00302082">
            <w:pPr>
              <w:spacing w:after="120"/>
              <w:rPr>
                <w:rFonts w:ascii="Arial" w:hAnsi="Arial" w:cs="Arial"/>
                <w:b/>
              </w:rPr>
            </w:pPr>
          </w:p>
        </w:tc>
        <w:tc>
          <w:tcPr>
            <w:tcW w:w="567" w:type="dxa"/>
          </w:tcPr>
          <w:p w14:paraId="3BF3C2BA" w14:textId="77777777" w:rsidR="002302FD" w:rsidRPr="00302082" w:rsidRDefault="002302FD" w:rsidP="00302082">
            <w:pPr>
              <w:spacing w:after="120"/>
              <w:rPr>
                <w:rFonts w:ascii="Arial" w:hAnsi="Arial" w:cs="Arial"/>
                <w:b/>
              </w:rPr>
            </w:pPr>
          </w:p>
        </w:tc>
      </w:tr>
      <w:tr w:rsidR="002302FD" w:rsidRPr="00302082" w14:paraId="70C814AB" w14:textId="77777777" w:rsidTr="00B611F4">
        <w:tc>
          <w:tcPr>
            <w:tcW w:w="2530" w:type="dxa"/>
          </w:tcPr>
          <w:p w14:paraId="4BD86ADC" w14:textId="77777777" w:rsidR="002302FD" w:rsidRPr="005D4AED" w:rsidRDefault="002302FD" w:rsidP="00302082">
            <w:pPr>
              <w:spacing w:after="120"/>
              <w:rPr>
                <w:rFonts w:ascii="Arial" w:hAnsi="Arial" w:cs="Arial"/>
              </w:rPr>
            </w:pPr>
            <w:r w:rsidRPr="005D4AED">
              <w:rPr>
                <w:rFonts w:ascii="Arial" w:hAnsi="Arial" w:cs="Arial"/>
              </w:rPr>
              <w:t>Private Study</w:t>
            </w:r>
          </w:p>
        </w:tc>
        <w:tc>
          <w:tcPr>
            <w:tcW w:w="567" w:type="dxa"/>
            <w:vAlign w:val="center"/>
          </w:tcPr>
          <w:p w14:paraId="488848E5"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2F616444"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46504DD5"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11C6C903"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121A2965"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10B2CF1A"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36BFCFE5"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7797478D"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01A0D161"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118D321C" w14:textId="77777777" w:rsidR="002302FD" w:rsidRPr="00302082" w:rsidRDefault="00B611F4" w:rsidP="00944B1E">
            <w:pPr>
              <w:spacing w:after="120"/>
              <w:jc w:val="center"/>
              <w:rPr>
                <w:rFonts w:ascii="Arial" w:hAnsi="Arial" w:cs="Arial"/>
                <w:b/>
              </w:rPr>
            </w:pPr>
            <w:r>
              <w:rPr>
                <w:rFonts w:ascii="Arial" w:hAnsi="Arial" w:cs="Arial"/>
                <w:b/>
              </w:rPr>
              <w:t>x</w:t>
            </w:r>
          </w:p>
        </w:tc>
      </w:tr>
      <w:tr w:rsidR="002302FD" w:rsidRPr="00302082" w14:paraId="3BAA724B" w14:textId="77777777" w:rsidTr="00B611F4">
        <w:tc>
          <w:tcPr>
            <w:tcW w:w="2530" w:type="dxa"/>
          </w:tcPr>
          <w:p w14:paraId="46CDC7D0" w14:textId="77777777" w:rsidR="002302FD" w:rsidRPr="00154D48" w:rsidRDefault="00B611F4" w:rsidP="00302082">
            <w:pPr>
              <w:spacing w:after="120"/>
              <w:rPr>
                <w:rFonts w:ascii="Arial" w:hAnsi="Arial" w:cs="Arial"/>
              </w:rPr>
            </w:pPr>
            <w:r>
              <w:rPr>
                <w:rFonts w:ascii="Arial" w:hAnsi="Arial" w:cs="Arial"/>
              </w:rPr>
              <w:t>Seminar</w:t>
            </w:r>
          </w:p>
        </w:tc>
        <w:tc>
          <w:tcPr>
            <w:tcW w:w="567" w:type="dxa"/>
            <w:vAlign w:val="center"/>
          </w:tcPr>
          <w:p w14:paraId="5F775725"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00570574"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2578F2E8"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2C0B77DD"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4F022962"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20FA751D"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436B8B36"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0FC880DE"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1A048DDB"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3BC2CFCB" w14:textId="77777777" w:rsidR="002302FD" w:rsidRPr="00302082" w:rsidRDefault="00B611F4" w:rsidP="00944B1E">
            <w:pPr>
              <w:spacing w:after="120"/>
              <w:jc w:val="center"/>
              <w:rPr>
                <w:rFonts w:ascii="Arial" w:hAnsi="Arial" w:cs="Arial"/>
                <w:b/>
              </w:rPr>
            </w:pPr>
            <w:r>
              <w:rPr>
                <w:rFonts w:ascii="Arial" w:hAnsi="Arial" w:cs="Arial"/>
                <w:b/>
              </w:rPr>
              <w:t>x</w:t>
            </w:r>
          </w:p>
        </w:tc>
      </w:tr>
      <w:tr w:rsidR="002302FD" w:rsidRPr="00302082" w14:paraId="6D51F011" w14:textId="77777777" w:rsidTr="00B611F4">
        <w:tc>
          <w:tcPr>
            <w:tcW w:w="2530" w:type="dxa"/>
            <w:shd w:val="clear" w:color="auto" w:fill="D9D9D9" w:themeFill="background1" w:themeFillShade="D9"/>
          </w:tcPr>
          <w:p w14:paraId="14EF6F08"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408339D5" w14:textId="77777777" w:rsidR="002302FD" w:rsidRPr="00302082" w:rsidRDefault="002302FD" w:rsidP="00944B1E">
            <w:pPr>
              <w:spacing w:after="120"/>
              <w:jc w:val="center"/>
              <w:rPr>
                <w:rFonts w:ascii="Arial" w:hAnsi="Arial" w:cs="Arial"/>
                <w:b/>
              </w:rPr>
            </w:pPr>
          </w:p>
        </w:tc>
        <w:tc>
          <w:tcPr>
            <w:tcW w:w="567" w:type="dxa"/>
            <w:vAlign w:val="center"/>
          </w:tcPr>
          <w:p w14:paraId="054E7580" w14:textId="77777777" w:rsidR="002302FD" w:rsidRPr="00302082" w:rsidRDefault="002302FD" w:rsidP="00944B1E">
            <w:pPr>
              <w:spacing w:after="120"/>
              <w:jc w:val="center"/>
              <w:rPr>
                <w:rFonts w:ascii="Arial" w:hAnsi="Arial" w:cs="Arial"/>
                <w:b/>
              </w:rPr>
            </w:pPr>
          </w:p>
        </w:tc>
        <w:tc>
          <w:tcPr>
            <w:tcW w:w="567" w:type="dxa"/>
            <w:vAlign w:val="center"/>
          </w:tcPr>
          <w:p w14:paraId="2DFE702A" w14:textId="77777777" w:rsidR="002302FD" w:rsidRPr="00302082" w:rsidRDefault="002302FD" w:rsidP="00944B1E">
            <w:pPr>
              <w:spacing w:after="120"/>
              <w:jc w:val="center"/>
              <w:rPr>
                <w:rFonts w:ascii="Arial" w:hAnsi="Arial" w:cs="Arial"/>
                <w:b/>
              </w:rPr>
            </w:pPr>
          </w:p>
        </w:tc>
        <w:tc>
          <w:tcPr>
            <w:tcW w:w="567" w:type="dxa"/>
            <w:vAlign w:val="center"/>
          </w:tcPr>
          <w:p w14:paraId="1521CBBC" w14:textId="77777777" w:rsidR="002302FD" w:rsidRPr="00302082" w:rsidRDefault="002302FD" w:rsidP="00944B1E">
            <w:pPr>
              <w:spacing w:after="120"/>
              <w:jc w:val="center"/>
              <w:rPr>
                <w:rFonts w:ascii="Arial" w:hAnsi="Arial" w:cs="Arial"/>
                <w:b/>
              </w:rPr>
            </w:pPr>
          </w:p>
        </w:tc>
        <w:tc>
          <w:tcPr>
            <w:tcW w:w="567" w:type="dxa"/>
            <w:vAlign w:val="center"/>
          </w:tcPr>
          <w:p w14:paraId="4C91A1EB" w14:textId="77777777" w:rsidR="002302FD" w:rsidRPr="00302082" w:rsidRDefault="002302FD" w:rsidP="00944B1E">
            <w:pPr>
              <w:spacing w:after="120"/>
              <w:jc w:val="center"/>
              <w:rPr>
                <w:rFonts w:ascii="Arial" w:hAnsi="Arial" w:cs="Arial"/>
                <w:b/>
              </w:rPr>
            </w:pPr>
          </w:p>
        </w:tc>
        <w:tc>
          <w:tcPr>
            <w:tcW w:w="567" w:type="dxa"/>
            <w:vAlign w:val="center"/>
          </w:tcPr>
          <w:p w14:paraId="09FD9E2C" w14:textId="77777777" w:rsidR="002302FD" w:rsidRPr="00302082" w:rsidRDefault="002302FD" w:rsidP="00944B1E">
            <w:pPr>
              <w:spacing w:after="120"/>
              <w:jc w:val="center"/>
              <w:rPr>
                <w:rFonts w:ascii="Arial" w:hAnsi="Arial" w:cs="Arial"/>
                <w:b/>
              </w:rPr>
            </w:pPr>
          </w:p>
        </w:tc>
        <w:tc>
          <w:tcPr>
            <w:tcW w:w="567" w:type="dxa"/>
            <w:vAlign w:val="center"/>
          </w:tcPr>
          <w:p w14:paraId="61A9C3BE" w14:textId="77777777" w:rsidR="002302FD" w:rsidRPr="00302082" w:rsidRDefault="002302FD" w:rsidP="00944B1E">
            <w:pPr>
              <w:spacing w:after="120"/>
              <w:jc w:val="center"/>
              <w:rPr>
                <w:rFonts w:ascii="Arial" w:hAnsi="Arial" w:cs="Arial"/>
                <w:b/>
              </w:rPr>
            </w:pPr>
          </w:p>
        </w:tc>
        <w:tc>
          <w:tcPr>
            <w:tcW w:w="567" w:type="dxa"/>
            <w:vAlign w:val="center"/>
          </w:tcPr>
          <w:p w14:paraId="48C72DFC" w14:textId="77777777" w:rsidR="002302FD" w:rsidRPr="00302082" w:rsidRDefault="002302FD" w:rsidP="00944B1E">
            <w:pPr>
              <w:spacing w:after="120"/>
              <w:jc w:val="center"/>
              <w:rPr>
                <w:rFonts w:ascii="Arial" w:hAnsi="Arial" w:cs="Arial"/>
                <w:b/>
              </w:rPr>
            </w:pPr>
          </w:p>
        </w:tc>
        <w:tc>
          <w:tcPr>
            <w:tcW w:w="567" w:type="dxa"/>
            <w:vAlign w:val="center"/>
          </w:tcPr>
          <w:p w14:paraId="1C3BEDD9" w14:textId="77777777" w:rsidR="002302FD" w:rsidRPr="00302082" w:rsidRDefault="002302FD" w:rsidP="00944B1E">
            <w:pPr>
              <w:spacing w:after="120"/>
              <w:jc w:val="center"/>
              <w:rPr>
                <w:rFonts w:ascii="Arial" w:hAnsi="Arial" w:cs="Arial"/>
                <w:b/>
              </w:rPr>
            </w:pPr>
          </w:p>
        </w:tc>
        <w:tc>
          <w:tcPr>
            <w:tcW w:w="567" w:type="dxa"/>
            <w:vAlign w:val="center"/>
          </w:tcPr>
          <w:p w14:paraId="42205461" w14:textId="77777777" w:rsidR="002302FD" w:rsidRPr="00302082" w:rsidRDefault="002302FD" w:rsidP="00944B1E">
            <w:pPr>
              <w:spacing w:after="120"/>
              <w:jc w:val="center"/>
              <w:rPr>
                <w:rFonts w:ascii="Arial" w:hAnsi="Arial" w:cs="Arial"/>
                <w:b/>
              </w:rPr>
            </w:pPr>
          </w:p>
        </w:tc>
      </w:tr>
      <w:tr w:rsidR="002302FD" w:rsidRPr="00302082" w14:paraId="01C4C649" w14:textId="77777777" w:rsidTr="00B611F4">
        <w:tc>
          <w:tcPr>
            <w:tcW w:w="2530" w:type="dxa"/>
          </w:tcPr>
          <w:p w14:paraId="7B73AC6A" w14:textId="77777777" w:rsidR="002302FD" w:rsidRPr="00154D48" w:rsidRDefault="00B611F4" w:rsidP="00302082">
            <w:pPr>
              <w:spacing w:after="120"/>
              <w:rPr>
                <w:rFonts w:ascii="Arial" w:hAnsi="Arial" w:cs="Arial"/>
              </w:rPr>
            </w:pPr>
            <w:r>
              <w:rPr>
                <w:rFonts w:ascii="Arial" w:hAnsi="Arial" w:cs="Arial"/>
              </w:rPr>
              <w:t>Essay 1</w:t>
            </w:r>
          </w:p>
        </w:tc>
        <w:tc>
          <w:tcPr>
            <w:tcW w:w="567" w:type="dxa"/>
            <w:vAlign w:val="center"/>
          </w:tcPr>
          <w:p w14:paraId="1FAA629C"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6695B723"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189FA9F6"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4047F997"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243EEAAD"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1CBDBA01"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359572F5"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4167FC7E"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4D4E3F4C"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4DDF1210" w14:textId="77777777" w:rsidR="002302FD" w:rsidRPr="00302082" w:rsidRDefault="00B611F4" w:rsidP="00944B1E">
            <w:pPr>
              <w:spacing w:after="120"/>
              <w:jc w:val="center"/>
              <w:rPr>
                <w:rFonts w:ascii="Arial" w:hAnsi="Arial" w:cs="Arial"/>
                <w:b/>
              </w:rPr>
            </w:pPr>
            <w:r>
              <w:rPr>
                <w:rFonts w:ascii="Arial" w:hAnsi="Arial" w:cs="Arial"/>
                <w:b/>
              </w:rPr>
              <w:t>x</w:t>
            </w:r>
          </w:p>
        </w:tc>
      </w:tr>
      <w:tr w:rsidR="002302FD" w:rsidRPr="00302082" w14:paraId="3C5A87D0" w14:textId="77777777" w:rsidTr="00B611F4">
        <w:tc>
          <w:tcPr>
            <w:tcW w:w="2530" w:type="dxa"/>
          </w:tcPr>
          <w:p w14:paraId="74F78328" w14:textId="77777777" w:rsidR="002302FD" w:rsidRPr="00154D48" w:rsidRDefault="00B611F4" w:rsidP="00154D48">
            <w:pPr>
              <w:spacing w:after="120"/>
              <w:rPr>
                <w:rFonts w:ascii="Arial" w:hAnsi="Arial" w:cs="Arial"/>
              </w:rPr>
            </w:pPr>
            <w:r>
              <w:rPr>
                <w:rFonts w:ascii="Arial" w:hAnsi="Arial" w:cs="Arial"/>
              </w:rPr>
              <w:t>Essay 2</w:t>
            </w:r>
          </w:p>
        </w:tc>
        <w:tc>
          <w:tcPr>
            <w:tcW w:w="567" w:type="dxa"/>
            <w:vAlign w:val="center"/>
          </w:tcPr>
          <w:p w14:paraId="566F8EEB"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10CAA1D2"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48AE9D9A"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6DE0EC24"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68D0210E"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1390F938"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3BB598BC"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40B13166"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68C0EC5F"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4C38DBF1" w14:textId="77777777" w:rsidR="002302FD" w:rsidRPr="00302082" w:rsidRDefault="00B611F4" w:rsidP="00944B1E">
            <w:pPr>
              <w:spacing w:after="120"/>
              <w:jc w:val="center"/>
              <w:rPr>
                <w:rFonts w:ascii="Arial" w:hAnsi="Arial" w:cs="Arial"/>
                <w:b/>
              </w:rPr>
            </w:pPr>
            <w:r>
              <w:rPr>
                <w:rFonts w:ascii="Arial" w:hAnsi="Arial" w:cs="Arial"/>
                <w:b/>
              </w:rPr>
              <w:t>x</w:t>
            </w:r>
          </w:p>
        </w:tc>
      </w:tr>
      <w:tr w:rsidR="002302FD" w:rsidRPr="00302082" w14:paraId="2B33A4B5" w14:textId="77777777" w:rsidTr="00B611F4">
        <w:tc>
          <w:tcPr>
            <w:tcW w:w="2530" w:type="dxa"/>
          </w:tcPr>
          <w:p w14:paraId="7819198A" w14:textId="77777777" w:rsidR="002302FD" w:rsidRPr="00154D48" w:rsidRDefault="00B611F4" w:rsidP="00B611F4">
            <w:pPr>
              <w:spacing w:after="120"/>
              <w:rPr>
                <w:rFonts w:ascii="Arial" w:hAnsi="Arial" w:cs="Arial"/>
              </w:rPr>
            </w:pPr>
            <w:r>
              <w:rPr>
                <w:rFonts w:ascii="Arial" w:hAnsi="Arial" w:cs="Arial"/>
              </w:rPr>
              <w:t>Research Presentation</w:t>
            </w:r>
          </w:p>
        </w:tc>
        <w:tc>
          <w:tcPr>
            <w:tcW w:w="567" w:type="dxa"/>
            <w:vAlign w:val="center"/>
          </w:tcPr>
          <w:p w14:paraId="75F5C14F"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7005EF67"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2EBE3E6D"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536DA6C0"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30A2F4B5"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76929F3D"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71F3DF0B"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33C09AD0"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7EFFF41A"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3C4481C8" w14:textId="77777777" w:rsidR="002302FD" w:rsidRPr="00302082" w:rsidRDefault="00B611F4" w:rsidP="00944B1E">
            <w:pPr>
              <w:spacing w:after="120"/>
              <w:jc w:val="center"/>
              <w:rPr>
                <w:rFonts w:ascii="Arial" w:hAnsi="Arial" w:cs="Arial"/>
                <w:b/>
              </w:rPr>
            </w:pPr>
            <w:r>
              <w:rPr>
                <w:rFonts w:ascii="Arial" w:hAnsi="Arial" w:cs="Arial"/>
                <w:b/>
              </w:rPr>
              <w:t>x</w:t>
            </w:r>
          </w:p>
        </w:tc>
      </w:tr>
    </w:tbl>
    <w:p w14:paraId="77427F6E" w14:textId="77777777" w:rsidR="007A6245" w:rsidRDefault="007A6245" w:rsidP="00302082">
      <w:pPr>
        <w:spacing w:after="120" w:line="240" w:lineRule="auto"/>
        <w:ind w:left="426" w:right="260"/>
        <w:rPr>
          <w:rFonts w:ascii="Arial" w:hAnsi="Arial" w:cs="Arial"/>
          <w:b/>
          <w:iCs/>
        </w:rPr>
      </w:pPr>
    </w:p>
    <w:p w14:paraId="4D1F8A5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E0AC3F5" w14:textId="77777777" w:rsidR="00883204" w:rsidRPr="00D50113" w:rsidRDefault="00B611F4"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E0C691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2978F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B11959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CA556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DEB4B51" w14:textId="77777777" w:rsidR="00154D48" w:rsidRPr="00154D48" w:rsidRDefault="00B611F4" w:rsidP="00154D48">
      <w:pPr>
        <w:spacing w:after="120" w:line="240" w:lineRule="auto"/>
        <w:ind w:left="567" w:right="260"/>
        <w:rPr>
          <w:rFonts w:ascii="Arial" w:hAnsi="Arial" w:cs="Arial"/>
          <w:iCs/>
        </w:rPr>
      </w:pPr>
      <w:r>
        <w:rPr>
          <w:rFonts w:ascii="Arial" w:hAnsi="Arial" w:cs="Arial"/>
          <w:iCs/>
        </w:rPr>
        <w:t>Canterbury</w:t>
      </w:r>
    </w:p>
    <w:p w14:paraId="36B5296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50AD5D1" w14:textId="197872C5" w:rsidR="00154D48" w:rsidRPr="00154D48" w:rsidRDefault="00153F6F" w:rsidP="00153F6F">
      <w:pPr>
        <w:spacing w:after="120" w:line="240" w:lineRule="auto"/>
        <w:ind w:left="567" w:right="260"/>
        <w:jc w:val="both"/>
        <w:rPr>
          <w:rFonts w:ascii="Arial" w:hAnsi="Arial" w:cs="Arial"/>
          <w:iCs/>
        </w:rPr>
      </w:pPr>
      <w:r w:rsidRPr="00153F6F">
        <w:rPr>
          <w:rFonts w:ascii="Arial" w:hAnsi="Arial" w:cs="Arial"/>
        </w:rPr>
        <w:t>This module is international in its essence, scope and contents. This module is broad in its vision and in the areas focused upon. Britain and the Roman provinces of Temperate Europe are the princip</w:t>
      </w:r>
      <w:r w:rsidR="00480A95">
        <w:rPr>
          <w:rFonts w:ascii="Arial" w:hAnsi="Arial" w:cs="Arial"/>
        </w:rPr>
        <w:t>al</w:t>
      </w:r>
      <w:r w:rsidRPr="00153F6F">
        <w:rPr>
          <w:rFonts w:ascii="Arial" w:hAnsi="Arial" w:cs="Arial"/>
        </w:rPr>
        <w:t xml:space="preserve"> focus, with attention to themes of inter-connection across the region before and during the Roman era. There is particular consideration to both similarities, contrasts and individual cases. The Roman phenomenon, as it played out, is a subject of international scholarship and commentaries from a wide sphere of writers and sources are weighed and scrutini</w:t>
      </w:r>
      <w:r>
        <w:rPr>
          <w:rFonts w:ascii="Arial" w:hAnsi="Arial" w:cs="Arial"/>
        </w:rPr>
        <w:t>s</w:t>
      </w:r>
      <w:r w:rsidRPr="00153F6F">
        <w:rPr>
          <w:rFonts w:ascii="Arial" w:hAnsi="Arial" w:cs="Arial"/>
        </w:rPr>
        <w:t>ed, including globali</w:t>
      </w:r>
      <w:r>
        <w:rPr>
          <w:rFonts w:ascii="Arial" w:hAnsi="Arial" w:cs="Arial"/>
        </w:rPr>
        <w:t>s</w:t>
      </w:r>
      <w:r w:rsidRPr="00153F6F">
        <w:rPr>
          <w:rFonts w:ascii="Arial" w:hAnsi="Arial" w:cs="Arial"/>
        </w:rPr>
        <w:t>ation theory applied to the Roman Empire. Experience and expression across these provinces and 'the barbarian lands' beyond is considered as the Roman template was rolled out across much of western and northern Europe, was adapted and reconfigured regionally and socially. Existing cultural traditions are noted and how these influenced practice and outcomes in the Roman period.</w:t>
      </w:r>
    </w:p>
    <w:p w14:paraId="1BB995D5" w14:textId="77777777" w:rsidR="00641D6D" w:rsidRPr="00302082" w:rsidRDefault="00641D6D" w:rsidP="00302082">
      <w:pPr>
        <w:pBdr>
          <w:bottom w:val="single" w:sz="6" w:space="1" w:color="auto"/>
        </w:pBdr>
        <w:spacing w:after="120" w:line="240" w:lineRule="auto"/>
        <w:ind w:right="260"/>
        <w:rPr>
          <w:rFonts w:ascii="Arial" w:hAnsi="Arial" w:cs="Arial"/>
        </w:rPr>
      </w:pPr>
    </w:p>
    <w:p w14:paraId="39B5DD3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0F4D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B6403F7" w14:textId="66E3EDAF" w:rsidR="00422B69" w:rsidRDefault="00422B69" w:rsidP="00302082">
      <w:pPr>
        <w:spacing w:after="120" w:line="240" w:lineRule="auto"/>
        <w:ind w:right="-330"/>
        <w:rPr>
          <w:rFonts w:ascii="Arial" w:hAnsi="Arial" w:cs="Arial"/>
          <w:b/>
        </w:rPr>
      </w:pPr>
    </w:p>
    <w:p w14:paraId="512249C9" w14:textId="77777777" w:rsidR="00480A95" w:rsidRPr="00302082" w:rsidRDefault="00480A95"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628E9AF" w14:textId="77777777" w:rsidTr="00154D48">
        <w:trPr>
          <w:trHeight w:val="317"/>
        </w:trPr>
        <w:tc>
          <w:tcPr>
            <w:tcW w:w="1526" w:type="dxa"/>
          </w:tcPr>
          <w:p w14:paraId="66F8E25C"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7510D62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1F3DA1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301F15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C9408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040BDF4" w14:textId="77777777" w:rsidTr="00154D48">
        <w:trPr>
          <w:trHeight w:val="305"/>
        </w:trPr>
        <w:tc>
          <w:tcPr>
            <w:tcW w:w="1526" w:type="dxa"/>
          </w:tcPr>
          <w:p w14:paraId="1A99C561" w14:textId="2F4D5CEB" w:rsidR="00422B69" w:rsidRPr="00613708" w:rsidRDefault="00480A95" w:rsidP="00613708">
            <w:pPr>
              <w:spacing w:after="120"/>
              <w:ind w:right="-115"/>
              <w:rPr>
                <w:rFonts w:ascii="Arial" w:hAnsi="Arial" w:cs="Arial"/>
                <w:sz w:val="18"/>
                <w:szCs w:val="18"/>
              </w:rPr>
            </w:pPr>
            <w:r>
              <w:rPr>
                <w:rFonts w:ascii="Arial" w:hAnsi="Arial" w:cs="Arial"/>
                <w:sz w:val="18"/>
                <w:szCs w:val="18"/>
              </w:rPr>
              <w:t>12/02/2019</w:t>
            </w:r>
          </w:p>
        </w:tc>
        <w:tc>
          <w:tcPr>
            <w:tcW w:w="1701" w:type="dxa"/>
          </w:tcPr>
          <w:p w14:paraId="1835D5CF" w14:textId="33875988" w:rsidR="00422B69" w:rsidRPr="00613708" w:rsidRDefault="00480A95" w:rsidP="00613708">
            <w:pPr>
              <w:spacing w:after="120"/>
              <w:rPr>
                <w:rFonts w:ascii="Arial" w:hAnsi="Arial" w:cs="Arial"/>
                <w:sz w:val="18"/>
                <w:szCs w:val="18"/>
              </w:rPr>
            </w:pPr>
            <w:r>
              <w:rPr>
                <w:rFonts w:ascii="Arial" w:hAnsi="Arial" w:cs="Arial"/>
                <w:sz w:val="18"/>
                <w:szCs w:val="18"/>
              </w:rPr>
              <w:t>Minor</w:t>
            </w:r>
          </w:p>
        </w:tc>
        <w:tc>
          <w:tcPr>
            <w:tcW w:w="1871" w:type="dxa"/>
          </w:tcPr>
          <w:p w14:paraId="6458292F" w14:textId="5EAD0F49" w:rsidR="00422B69" w:rsidRPr="00613708" w:rsidRDefault="00480A95" w:rsidP="00613708">
            <w:pPr>
              <w:spacing w:after="120"/>
              <w:rPr>
                <w:rFonts w:ascii="Arial" w:hAnsi="Arial" w:cs="Arial"/>
                <w:sz w:val="18"/>
                <w:szCs w:val="18"/>
              </w:rPr>
            </w:pPr>
            <w:r>
              <w:rPr>
                <w:rFonts w:ascii="Arial" w:hAnsi="Arial" w:cs="Arial"/>
                <w:sz w:val="18"/>
                <w:szCs w:val="18"/>
              </w:rPr>
              <w:t>January 2020</w:t>
            </w:r>
          </w:p>
        </w:tc>
        <w:tc>
          <w:tcPr>
            <w:tcW w:w="2552" w:type="dxa"/>
          </w:tcPr>
          <w:p w14:paraId="2530D8C0" w14:textId="1C2A1BF7" w:rsidR="00422B69" w:rsidRPr="00613708" w:rsidRDefault="00480A95" w:rsidP="00613708">
            <w:pPr>
              <w:spacing w:after="120"/>
              <w:rPr>
                <w:rFonts w:ascii="Arial" w:hAnsi="Arial" w:cs="Arial"/>
                <w:sz w:val="18"/>
                <w:szCs w:val="18"/>
              </w:rPr>
            </w:pPr>
            <w:r>
              <w:rPr>
                <w:rFonts w:ascii="Arial" w:hAnsi="Arial" w:cs="Arial"/>
                <w:sz w:val="18"/>
                <w:szCs w:val="18"/>
              </w:rPr>
              <w:t>17</w:t>
            </w:r>
          </w:p>
        </w:tc>
        <w:tc>
          <w:tcPr>
            <w:tcW w:w="3032" w:type="dxa"/>
          </w:tcPr>
          <w:p w14:paraId="5DF80E12" w14:textId="0FACABFC" w:rsidR="00422B69" w:rsidRPr="00613708" w:rsidRDefault="00480A95" w:rsidP="00613708">
            <w:pPr>
              <w:spacing w:after="120"/>
              <w:rPr>
                <w:rFonts w:ascii="Arial" w:hAnsi="Arial" w:cs="Arial"/>
                <w:sz w:val="18"/>
                <w:szCs w:val="18"/>
              </w:rPr>
            </w:pPr>
            <w:r>
              <w:rPr>
                <w:rFonts w:ascii="Arial" w:hAnsi="Arial" w:cs="Arial"/>
                <w:sz w:val="18"/>
                <w:szCs w:val="18"/>
              </w:rPr>
              <w:t>No</w:t>
            </w:r>
          </w:p>
        </w:tc>
      </w:tr>
      <w:tr w:rsidR="00302082" w:rsidRPr="00302082" w14:paraId="5C4AEC8F" w14:textId="77777777" w:rsidTr="00154D48">
        <w:trPr>
          <w:trHeight w:val="305"/>
        </w:trPr>
        <w:tc>
          <w:tcPr>
            <w:tcW w:w="1526" w:type="dxa"/>
          </w:tcPr>
          <w:p w14:paraId="1EC40552" w14:textId="77777777" w:rsidR="00422B69" w:rsidRPr="00613708" w:rsidRDefault="00422B69" w:rsidP="00613708">
            <w:pPr>
              <w:spacing w:after="120"/>
              <w:ind w:right="-115"/>
              <w:rPr>
                <w:rFonts w:ascii="Arial" w:hAnsi="Arial" w:cs="Arial"/>
                <w:sz w:val="18"/>
                <w:szCs w:val="18"/>
              </w:rPr>
            </w:pPr>
          </w:p>
        </w:tc>
        <w:tc>
          <w:tcPr>
            <w:tcW w:w="1701" w:type="dxa"/>
          </w:tcPr>
          <w:p w14:paraId="610CDFCC" w14:textId="77777777" w:rsidR="00422B69" w:rsidRPr="00613708" w:rsidRDefault="00422B69" w:rsidP="00613708">
            <w:pPr>
              <w:spacing w:after="120"/>
              <w:rPr>
                <w:rFonts w:ascii="Arial" w:hAnsi="Arial" w:cs="Arial"/>
                <w:sz w:val="18"/>
                <w:szCs w:val="18"/>
              </w:rPr>
            </w:pPr>
          </w:p>
        </w:tc>
        <w:tc>
          <w:tcPr>
            <w:tcW w:w="1871" w:type="dxa"/>
          </w:tcPr>
          <w:p w14:paraId="45F27A1D" w14:textId="77777777" w:rsidR="00422B69" w:rsidRPr="00613708" w:rsidRDefault="00422B69" w:rsidP="00613708">
            <w:pPr>
              <w:spacing w:after="120"/>
              <w:rPr>
                <w:rFonts w:ascii="Arial" w:hAnsi="Arial" w:cs="Arial"/>
                <w:sz w:val="18"/>
                <w:szCs w:val="18"/>
              </w:rPr>
            </w:pPr>
          </w:p>
        </w:tc>
        <w:tc>
          <w:tcPr>
            <w:tcW w:w="2552" w:type="dxa"/>
          </w:tcPr>
          <w:p w14:paraId="02437EAF" w14:textId="77777777" w:rsidR="00422B69" w:rsidRPr="00613708" w:rsidRDefault="00422B69" w:rsidP="00613708">
            <w:pPr>
              <w:spacing w:after="120"/>
              <w:rPr>
                <w:rFonts w:ascii="Arial" w:hAnsi="Arial" w:cs="Arial"/>
                <w:sz w:val="18"/>
                <w:szCs w:val="18"/>
              </w:rPr>
            </w:pPr>
          </w:p>
        </w:tc>
        <w:tc>
          <w:tcPr>
            <w:tcW w:w="3032" w:type="dxa"/>
          </w:tcPr>
          <w:p w14:paraId="725FB25F" w14:textId="77777777" w:rsidR="00422B69" w:rsidRPr="00613708" w:rsidRDefault="00422B69" w:rsidP="00613708">
            <w:pPr>
              <w:spacing w:after="120"/>
              <w:rPr>
                <w:rFonts w:ascii="Arial" w:hAnsi="Arial" w:cs="Arial"/>
                <w:sz w:val="18"/>
                <w:szCs w:val="18"/>
              </w:rPr>
            </w:pPr>
          </w:p>
        </w:tc>
      </w:tr>
    </w:tbl>
    <w:p w14:paraId="4162191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4AFB3" w14:textId="77777777" w:rsidR="00201C5F" w:rsidRDefault="00201C5F" w:rsidP="009A2D37">
      <w:pPr>
        <w:spacing w:after="0" w:line="240" w:lineRule="auto"/>
      </w:pPr>
      <w:r>
        <w:separator/>
      </w:r>
    </w:p>
  </w:endnote>
  <w:endnote w:type="continuationSeparator" w:id="0">
    <w:p w14:paraId="2923E8A8" w14:textId="77777777" w:rsidR="00201C5F" w:rsidRDefault="00201C5F" w:rsidP="009A2D37">
      <w:pPr>
        <w:spacing w:after="0" w:line="240" w:lineRule="auto"/>
      </w:pPr>
      <w:r>
        <w:continuationSeparator/>
      </w:r>
    </w:p>
  </w:endnote>
  <w:endnote w:type="continuationNotice" w:id="1">
    <w:p w14:paraId="005C40BA"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1722501" w14:textId="5D60FBE7" w:rsidR="008B2543" w:rsidRDefault="0019787E" w:rsidP="009A2D37">
        <w:pPr>
          <w:pStyle w:val="Footer"/>
          <w:jc w:val="center"/>
        </w:pPr>
        <w:r>
          <w:fldChar w:fldCharType="begin"/>
        </w:r>
        <w:r>
          <w:instrText xml:space="preserve"> PAGE   \* MERGEFORMAT </w:instrText>
        </w:r>
        <w:r>
          <w:fldChar w:fldCharType="separate"/>
        </w:r>
        <w:r w:rsidR="00480A95">
          <w:rPr>
            <w:noProof/>
          </w:rPr>
          <w:t>2</w:t>
        </w:r>
        <w:r>
          <w:rPr>
            <w:noProof/>
          </w:rPr>
          <w:fldChar w:fldCharType="end"/>
        </w:r>
      </w:p>
    </w:sdtContent>
  </w:sdt>
  <w:p w14:paraId="73027D7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1208D" w14:textId="77777777" w:rsidR="00201C5F" w:rsidRDefault="00201C5F" w:rsidP="009A2D37">
      <w:pPr>
        <w:spacing w:after="0" w:line="240" w:lineRule="auto"/>
      </w:pPr>
      <w:r>
        <w:separator/>
      </w:r>
    </w:p>
  </w:footnote>
  <w:footnote w:type="continuationSeparator" w:id="0">
    <w:p w14:paraId="08576324" w14:textId="77777777" w:rsidR="00201C5F" w:rsidRDefault="00201C5F" w:rsidP="009A2D37">
      <w:pPr>
        <w:spacing w:after="0" w:line="240" w:lineRule="auto"/>
      </w:pPr>
      <w:r>
        <w:continuationSeparator/>
      </w:r>
    </w:p>
  </w:footnote>
  <w:footnote w:type="continuationNotice" w:id="1">
    <w:p w14:paraId="1017D3D2"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F75C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99B1E65" wp14:editId="1EE9CFE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775FAC8" w14:textId="77777777" w:rsidR="008B2543" w:rsidRPr="008C00F8" w:rsidRDefault="008B2543" w:rsidP="005E6D38">
    <w:pPr>
      <w:pStyle w:val="Heading1"/>
      <w:spacing w:before="60" w:after="60"/>
      <w:rPr>
        <w:rFonts w:ascii="Arial" w:hAnsi="Arial" w:cs="Arial"/>
      </w:rPr>
    </w:pPr>
  </w:p>
  <w:p w14:paraId="442299E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AA8ED" w14:textId="7EE2736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AD88D49" wp14:editId="30B0D2E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A95">
      <w:rPr>
        <w:rFonts w:ascii="Arial" w:hAnsi="Arial" w:cs="Arial"/>
        <w:b/>
        <w:sz w:val="28"/>
        <w:szCs w:val="28"/>
      </w:rPr>
      <w:t>MODULE SPECIFICATION</w:t>
    </w:r>
  </w:p>
  <w:p w14:paraId="586F329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4C2319A"/>
    <w:multiLevelType w:val="hybridMultilevel"/>
    <w:tmpl w:val="1952AB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12F7"/>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3F6F"/>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0A95"/>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421"/>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11F4"/>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F97CD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BDBBFFF8-D4ED-496F-A3E0-AD0BC8BF8D6D}">
  <ds:schemaRefs>
    <ds:schemaRef ds:uri="http://schemas.openxmlformats.org/officeDocument/2006/bibliography"/>
  </ds:schemaRefs>
</ds:datastoreItem>
</file>

<file path=customXml/itemProps2.xml><?xml version="1.0" encoding="utf-8"?>
<ds:datastoreItem xmlns:ds="http://schemas.openxmlformats.org/officeDocument/2006/customXml" ds:itemID="{92169839-1E2F-4B0C-83BE-80CB9F403D6C}"/>
</file>

<file path=customXml/itemProps3.xml><?xml version="1.0" encoding="utf-8"?>
<ds:datastoreItem xmlns:ds="http://schemas.openxmlformats.org/officeDocument/2006/customXml" ds:itemID="{7508C383-06FF-49B3-9A04-E0F036D140E1}"/>
</file>

<file path=customXml/itemProps4.xml><?xml version="1.0" encoding="utf-8"?>
<ds:datastoreItem xmlns:ds="http://schemas.openxmlformats.org/officeDocument/2006/customXml" ds:itemID="{5230EE78-3EF2-446E-B351-FFE91FA12451}"/>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2</cp:revision>
  <cp:lastPrinted>2015-09-09T08:37:00Z</cp:lastPrinted>
  <dcterms:created xsi:type="dcterms:W3CDTF">2019-04-16T16:11:00Z</dcterms:created>
  <dcterms:modified xsi:type="dcterms:W3CDTF">2019-04-16T16:11:00Z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