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C66CC3" w:rsidP="00154D48">
      <w:pPr>
        <w:spacing w:after="120" w:line="240" w:lineRule="auto"/>
        <w:ind w:left="567" w:right="260"/>
        <w:jc w:val="both"/>
        <w:rPr>
          <w:rFonts w:ascii="Arial" w:hAnsi="Arial" w:cs="Arial"/>
        </w:rPr>
      </w:pPr>
      <w:r w:rsidRPr="00C66CC3">
        <w:rPr>
          <w:rFonts w:ascii="Arial" w:hAnsi="Arial" w:cs="Arial"/>
        </w:rPr>
        <w:t>CLAS6410/CLAS7390 (CL641/CL739) – Virgil’s ‘Aeneid’</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C66CC3">
      <w:pPr>
        <w:spacing w:after="120" w:line="240" w:lineRule="auto"/>
        <w:ind w:left="567" w:right="260"/>
        <w:rPr>
          <w:rFonts w:ascii="Arial" w:hAnsi="Arial" w:cs="Arial"/>
        </w:rPr>
      </w:pPr>
      <w:r>
        <w:rPr>
          <w:rFonts w:ascii="Arial" w:hAnsi="Arial" w:cs="Arial"/>
        </w:rPr>
        <w:t xml:space="preserve">Level </w:t>
      </w:r>
      <w:r w:rsidR="00C66CC3" w:rsidRPr="00C66CC3">
        <w:rPr>
          <w:rFonts w:ascii="Arial" w:hAnsi="Arial" w:cs="Arial"/>
        </w:rPr>
        <w:t>5 (CLAS7390)</w:t>
      </w:r>
      <w:r w:rsidR="00C66CC3">
        <w:rPr>
          <w:rFonts w:ascii="Arial" w:hAnsi="Arial" w:cs="Arial"/>
        </w:rPr>
        <w:t xml:space="preserve"> and </w:t>
      </w:r>
      <w:r w:rsidR="00C66CC3" w:rsidRPr="00C66CC3">
        <w:rPr>
          <w:rFonts w:ascii="Arial" w:hAnsi="Arial" w:cs="Arial"/>
        </w:rPr>
        <w:t>Level 6 (CLAS6410)</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C66CC3" w:rsidP="00154D48">
      <w:pPr>
        <w:spacing w:after="120" w:line="240" w:lineRule="auto"/>
        <w:ind w:left="567" w:right="260"/>
        <w:rPr>
          <w:rFonts w:ascii="Arial" w:hAnsi="Arial" w:cs="Arial"/>
        </w:rPr>
      </w:pPr>
      <w:r w:rsidRPr="00C66CC3">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w:t>
      </w:r>
      <w:bookmarkStart w:id="0" w:name="_GoBack"/>
      <w:bookmarkEnd w:id="0"/>
      <w:r w:rsidRPr="00302082">
        <w:rPr>
          <w:rFonts w:ascii="Arial" w:hAnsi="Arial" w:cs="Arial"/>
          <w:b/>
        </w:rPr>
        <w:t>ching pattern)</w:t>
      </w:r>
    </w:p>
    <w:p w:rsidR="009A2D37" w:rsidRPr="00154D48" w:rsidRDefault="00C66CC3" w:rsidP="00154D48">
      <w:pPr>
        <w:spacing w:after="120" w:line="240" w:lineRule="auto"/>
        <w:ind w:left="567" w:right="260"/>
        <w:rPr>
          <w:rFonts w:ascii="Arial" w:hAnsi="Arial" w:cs="Arial"/>
          <w:iCs/>
        </w:rPr>
      </w:pPr>
      <w:r w:rsidRPr="00C66CC3">
        <w:rPr>
          <w:rFonts w:ascii="Arial" w:hAnsi="Arial" w:cs="Arial"/>
          <w:iCs/>
        </w:rPr>
        <w:t xml:space="preserve">Autumn or </w:t>
      </w:r>
      <w:proofErr w:type="gramStart"/>
      <w:r w:rsidRPr="00C66CC3">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C66CC3" w:rsidP="00154D48">
      <w:pPr>
        <w:spacing w:after="120" w:line="240" w:lineRule="auto"/>
        <w:ind w:left="567" w:right="260"/>
        <w:rPr>
          <w:rFonts w:ascii="Arial" w:hAnsi="Arial" w:cs="Arial"/>
          <w:iCs/>
        </w:rPr>
      </w:pPr>
      <w:r w:rsidRPr="00C66CC3">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C66CC3" w:rsidRPr="00C66CC3" w:rsidRDefault="00C66CC3" w:rsidP="00C66CC3">
      <w:pPr>
        <w:spacing w:after="120" w:line="240" w:lineRule="auto"/>
        <w:ind w:left="567" w:right="260"/>
        <w:jc w:val="both"/>
        <w:rPr>
          <w:rFonts w:ascii="Arial" w:hAnsi="Arial" w:cs="Arial"/>
          <w:iCs/>
        </w:rPr>
      </w:pPr>
      <w:r w:rsidRPr="00C66CC3">
        <w:rPr>
          <w:rFonts w:ascii="Arial" w:hAnsi="Arial" w:cs="Arial"/>
          <w:iCs/>
        </w:rPr>
        <w:t>Optional for BA Ancient History</w:t>
      </w:r>
      <w:r>
        <w:rPr>
          <w:rFonts w:ascii="Arial" w:hAnsi="Arial" w:cs="Arial"/>
          <w:iCs/>
        </w:rPr>
        <w:t xml:space="preserve"> (Single Honours)</w:t>
      </w:r>
      <w:r w:rsidRPr="00C66CC3">
        <w:rPr>
          <w:rFonts w:ascii="Arial" w:hAnsi="Arial" w:cs="Arial"/>
          <w:iCs/>
        </w:rPr>
        <w:t>; BA Classical Studies</w:t>
      </w:r>
      <w:r>
        <w:rPr>
          <w:rFonts w:ascii="Arial" w:hAnsi="Arial" w:cs="Arial"/>
          <w:iCs/>
        </w:rPr>
        <w:t xml:space="preserve"> (Single Honours)</w:t>
      </w:r>
      <w:r w:rsidRPr="00C66CC3">
        <w:rPr>
          <w:rFonts w:ascii="Arial" w:hAnsi="Arial" w:cs="Arial"/>
          <w:iCs/>
        </w:rPr>
        <w:t>; BA Classical &amp; Archaeological Studies (Single and Joint Honours); BA Ancient, Medieval and Modern History</w:t>
      </w:r>
      <w:r>
        <w:rPr>
          <w:rFonts w:ascii="Arial" w:hAnsi="Arial" w:cs="Arial"/>
          <w:iCs/>
        </w:rPr>
        <w:t xml:space="preserve"> (Joint Honours).</w:t>
      </w:r>
    </w:p>
    <w:p w:rsidR="009A2D37" w:rsidRPr="00154D48" w:rsidRDefault="00C66CC3" w:rsidP="00C66CC3">
      <w:pPr>
        <w:spacing w:after="120" w:line="240" w:lineRule="auto"/>
        <w:ind w:left="567" w:right="260"/>
        <w:rPr>
          <w:rFonts w:ascii="Arial" w:hAnsi="Arial" w:cs="Arial"/>
          <w:iCs/>
        </w:rPr>
      </w:pPr>
      <w:r w:rsidRPr="00C66CC3">
        <w:rPr>
          <w:rFonts w:ascii="Arial" w:hAnsi="Arial" w:cs="Arial"/>
          <w:iCs/>
        </w:rPr>
        <w:t>Also available as a ‘Wild’ module</w:t>
      </w:r>
      <w:r>
        <w:rPr>
          <w:rFonts w:ascii="Arial" w:hAnsi="Arial" w:cs="Arial"/>
          <w:iCs/>
        </w:rPr>
        <w:t xml:space="preserve"> choice.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C66CC3">
        <w:rPr>
          <w:rFonts w:ascii="Arial" w:hAnsi="Arial" w:cs="Arial"/>
          <w:b/>
        </w:rPr>
        <w:t xml:space="preserve">Level 5 </w:t>
      </w:r>
      <w:r w:rsidR="00C729D7" w:rsidRPr="00302082">
        <w:rPr>
          <w:rFonts w:ascii="Arial" w:hAnsi="Arial" w:cs="Arial"/>
          <w:b/>
        </w:rPr>
        <w:t>students will be able to:</w:t>
      </w:r>
    </w:p>
    <w:p w:rsidR="00C66CC3" w:rsidRPr="00C66CC3" w:rsidRDefault="00BE773E" w:rsidP="00C66CC3">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C66CC3" w:rsidRPr="00C66CC3">
        <w:rPr>
          <w:rFonts w:ascii="Arial" w:hAnsi="Arial" w:cs="Arial"/>
        </w:rPr>
        <w:t>Articulate responses to key questions about the nature and value of ancient epic;</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8.2</w:t>
      </w:r>
      <w:r w:rsidRPr="00C66CC3">
        <w:rPr>
          <w:rFonts w:ascii="Arial" w:hAnsi="Arial" w:cs="Arial"/>
        </w:rPr>
        <w:tab/>
        <w:t>Understand the importance and implications of ancient epic within its historical context;</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8.3</w:t>
      </w:r>
      <w:r w:rsidRPr="00C66CC3">
        <w:rPr>
          <w:rFonts w:ascii="Arial" w:hAnsi="Arial" w:cs="Arial"/>
        </w:rPr>
        <w:tab/>
        <w:t>Demonstrate critical, specific and in-depth analyses of the variety of voices and themes contained within the epic;</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8.4</w:t>
      </w:r>
      <w:r w:rsidRPr="00C66CC3">
        <w:rPr>
          <w:rFonts w:ascii="Arial" w:hAnsi="Arial" w:cs="Arial"/>
        </w:rPr>
        <w:tab/>
        <w:t>Engage reflectively with other people’s analyses and interpretations of primary and secondary sources.</w:t>
      </w:r>
    </w:p>
    <w:p w:rsidR="00C66CC3" w:rsidRPr="00C66CC3" w:rsidRDefault="00C66CC3" w:rsidP="00C66CC3">
      <w:pPr>
        <w:spacing w:after="120" w:line="240" w:lineRule="auto"/>
        <w:ind w:left="550" w:right="260"/>
        <w:jc w:val="both"/>
        <w:rPr>
          <w:rFonts w:ascii="Arial" w:hAnsi="Arial" w:cs="Arial"/>
          <w:b/>
        </w:rPr>
      </w:pPr>
      <w:r w:rsidRPr="00C66CC3">
        <w:rPr>
          <w:rFonts w:ascii="Arial" w:hAnsi="Arial" w:cs="Arial"/>
          <w:b/>
        </w:rPr>
        <w:t>On successfully completing the module Level 6 students will be able to:</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8.5</w:t>
      </w:r>
      <w:r w:rsidRPr="00C66CC3">
        <w:rPr>
          <w:rFonts w:ascii="Arial" w:hAnsi="Arial" w:cs="Arial"/>
        </w:rPr>
        <w:tab/>
        <w:t>Articulate detailed and nuanced responses to key questions about the nature and value of ancient epic;</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8.6</w:t>
      </w:r>
      <w:r w:rsidRPr="00C66CC3">
        <w:rPr>
          <w:rFonts w:ascii="Arial" w:hAnsi="Arial" w:cs="Arial"/>
        </w:rPr>
        <w:tab/>
        <w:t>Demonstrate deep understanding of the importance and implications of ancient epic within its historical context;</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8.7</w:t>
      </w:r>
      <w:r w:rsidRPr="00C66CC3">
        <w:rPr>
          <w:rFonts w:ascii="Arial" w:hAnsi="Arial" w:cs="Arial"/>
        </w:rPr>
        <w:tab/>
        <w:t xml:space="preserve">Devise sustained, critical and evaluative arguments related to the variety of voices and themes contained within the epic; </w:t>
      </w:r>
    </w:p>
    <w:p w:rsidR="0026253A" w:rsidRPr="00154D48" w:rsidRDefault="00C66CC3" w:rsidP="00C66CC3">
      <w:pPr>
        <w:spacing w:after="120" w:line="240" w:lineRule="auto"/>
        <w:ind w:left="1430" w:right="260" w:hanging="550"/>
        <w:jc w:val="both"/>
        <w:rPr>
          <w:rFonts w:ascii="Arial" w:hAnsi="Arial" w:cs="Arial"/>
        </w:rPr>
      </w:pPr>
      <w:r w:rsidRPr="00C66CC3">
        <w:rPr>
          <w:rFonts w:ascii="Arial" w:hAnsi="Arial" w:cs="Arial"/>
        </w:rPr>
        <w:t>8.8</w:t>
      </w:r>
      <w:r w:rsidRPr="00C66CC3">
        <w:rPr>
          <w:rFonts w:ascii="Arial" w:hAnsi="Arial" w:cs="Arial"/>
        </w:rPr>
        <w:tab/>
        <w:t>Engage reflectively with current research related to primary and secondary sources.</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w:t>
      </w:r>
      <w:r w:rsidR="00C66CC3">
        <w:rPr>
          <w:rFonts w:ascii="Arial" w:hAnsi="Arial" w:cs="Arial"/>
          <w:b/>
        </w:rPr>
        <w:t xml:space="preserve"> Level 5</w:t>
      </w:r>
      <w:r w:rsidR="00C729D7" w:rsidRPr="00302082">
        <w:rPr>
          <w:rFonts w:ascii="Arial" w:hAnsi="Arial" w:cs="Arial"/>
          <w:b/>
        </w:rPr>
        <w:t xml:space="preserve"> students will be able to:</w:t>
      </w:r>
    </w:p>
    <w:p w:rsidR="00C66CC3" w:rsidRPr="00C66CC3" w:rsidRDefault="0026253A" w:rsidP="00C66CC3">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C66CC3" w:rsidRPr="00C66CC3">
        <w:rPr>
          <w:rFonts w:ascii="Arial" w:hAnsi="Arial" w:cs="Arial"/>
        </w:rPr>
        <w:t>Demonstrate skills in critical analysis and argument both through their reading and through listening to others;</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9.2</w:t>
      </w:r>
      <w:r w:rsidRPr="00C66CC3">
        <w:rPr>
          <w:rFonts w:ascii="Arial" w:hAnsi="Arial" w:cs="Arial"/>
        </w:rPr>
        <w:tab/>
        <w:t>Demonstrate their ability to make complex ideas clearly understandable in their writing;</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9.3</w:t>
      </w:r>
      <w:r w:rsidRPr="00C66CC3">
        <w:rPr>
          <w:rFonts w:ascii="Arial" w:hAnsi="Arial" w:cs="Arial"/>
        </w:rPr>
        <w:tab/>
        <w:t>Demonstrate the ability to work autonomously and to take responsibility for their learning;</w:t>
      </w:r>
    </w:p>
    <w:p w:rsidR="00C66CC3" w:rsidRPr="00C66CC3" w:rsidRDefault="00C66CC3" w:rsidP="00C66CC3">
      <w:pPr>
        <w:spacing w:after="120" w:line="240" w:lineRule="auto"/>
        <w:ind w:left="550" w:right="260"/>
        <w:jc w:val="both"/>
        <w:rPr>
          <w:rFonts w:ascii="Arial" w:hAnsi="Arial" w:cs="Arial"/>
          <w:b/>
        </w:rPr>
      </w:pPr>
      <w:r w:rsidRPr="00C66CC3">
        <w:rPr>
          <w:rFonts w:ascii="Arial" w:hAnsi="Arial" w:cs="Arial"/>
          <w:b/>
        </w:rPr>
        <w:t>On successfully completing the module Level 6 students will be able to:</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lastRenderedPageBreak/>
        <w:t>9.4</w:t>
      </w:r>
      <w:r w:rsidRPr="00C66CC3">
        <w:rPr>
          <w:rFonts w:ascii="Arial" w:hAnsi="Arial" w:cs="Arial"/>
        </w:rPr>
        <w:tab/>
        <w:t>Demonstrate enhanced skills in critical analysis and argument both through their reading and through listening to others;</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9.5</w:t>
      </w:r>
      <w:r w:rsidRPr="00C66CC3">
        <w:rPr>
          <w:rFonts w:ascii="Arial" w:hAnsi="Arial" w:cs="Arial"/>
        </w:rPr>
        <w:tab/>
        <w:t>Demonstrate a deepened ability to make complex ideas understandable in their writing, and focussed on precision and clarity;</w:t>
      </w:r>
    </w:p>
    <w:p w:rsidR="0026253A" w:rsidRDefault="00C66CC3" w:rsidP="00C66CC3">
      <w:pPr>
        <w:spacing w:after="120" w:line="240" w:lineRule="auto"/>
        <w:ind w:left="1430" w:right="260" w:hanging="550"/>
        <w:jc w:val="both"/>
      </w:pPr>
      <w:r w:rsidRPr="00C66CC3">
        <w:rPr>
          <w:rFonts w:ascii="Arial" w:hAnsi="Arial" w:cs="Arial"/>
        </w:rPr>
        <w:t>9.6</w:t>
      </w:r>
      <w:r w:rsidRPr="00C66CC3">
        <w:rPr>
          <w:rFonts w:ascii="Arial" w:hAnsi="Arial" w:cs="Arial"/>
        </w:rPr>
        <w:tab/>
        <w:t>Demonstrate confidence in working autonomously and taking responsibility for their learning.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C66CC3" w:rsidP="00C66CC3">
      <w:pPr>
        <w:spacing w:after="120" w:line="240" w:lineRule="auto"/>
        <w:ind w:left="567" w:right="260"/>
        <w:jc w:val="both"/>
        <w:rPr>
          <w:rFonts w:ascii="Arial" w:hAnsi="Arial" w:cs="Arial"/>
          <w:iCs/>
        </w:rPr>
      </w:pPr>
      <w:r w:rsidRPr="00C66CC3">
        <w:rPr>
          <w:rFonts w:ascii="Arial" w:hAnsi="Arial" w:cs="Arial"/>
          <w:iCs/>
        </w:rPr>
        <w:t>Virgil composed the Aeneid in order to provide Rome with an epic equal to any that Homer produced. Commonly regarded as one the greatest epics of the ancient world, the Aeneid is the story of the foundation of Rome; a tale of exile, war, passionate love and the deepest humanity. We will analyse, comment on and explore the epic, book by book. This will be intertwined with a thematic approach, investigating issues concerning the gods, fate, morality, art and gender.</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C66CC3" w:rsidRDefault="00C66CC3" w:rsidP="00C66CC3">
      <w:pPr>
        <w:spacing w:after="120" w:line="240" w:lineRule="auto"/>
        <w:ind w:left="567" w:right="260"/>
        <w:jc w:val="both"/>
        <w:rPr>
          <w:rFonts w:ascii="Arial" w:hAnsi="Arial" w:cs="Arial"/>
        </w:rPr>
      </w:pPr>
      <w:r w:rsidRPr="00E666A1">
        <w:rPr>
          <w:rFonts w:ascii="Arial" w:hAnsi="Arial" w:cs="Arial"/>
        </w:rPr>
        <w:t>Cairns</w:t>
      </w:r>
      <w:r>
        <w:rPr>
          <w:rFonts w:ascii="Arial" w:hAnsi="Arial" w:cs="Arial"/>
        </w:rPr>
        <w:t>, F.</w:t>
      </w:r>
      <w:r w:rsidRPr="00E666A1">
        <w:rPr>
          <w:rFonts w:ascii="Arial" w:hAnsi="Arial" w:cs="Arial"/>
        </w:rPr>
        <w:t xml:space="preserve"> </w:t>
      </w:r>
      <w:r>
        <w:rPr>
          <w:rFonts w:ascii="Arial" w:hAnsi="Arial" w:cs="Arial"/>
        </w:rPr>
        <w:t xml:space="preserve">(1990). </w:t>
      </w:r>
      <w:r w:rsidRPr="009E0C85">
        <w:rPr>
          <w:rFonts w:ascii="Arial" w:hAnsi="Arial" w:cs="Arial"/>
          <w:i/>
        </w:rPr>
        <w:t>Virgil’s Augustan Epic</w:t>
      </w:r>
      <w:r>
        <w:rPr>
          <w:rFonts w:ascii="Arial" w:hAnsi="Arial" w:cs="Arial"/>
          <w:i/>
        </w:rPr>
        <w:t>.</w:t>
      </w:r>
      <w:r w:rsidRPr="00E666A1">
        <w:rPr>
          <w:rFonts w:ascii="Arial" w:hAnsi="Arial" w:cs="Arial"/>
        </w:rPr>
        <w:t xml:space="preserve"> </w:t>
      </w:r>
      <w:r>
        <w:rPr>
          <w:rFonts w:ascii="Arial" w:hAnsi="Arial" w:cs="Arial"/>
        </w:rPr>
        <w:t>Cambridge: Cambridge University Press.</w:t>
      </w:r>
    </w:p>
    <w:p w:rsidR="00C66CC3" w:rsidRDefault="00C66CC3" w:rsidP="00C66CC3">
      <w:pPr>
        <w:spacing w:after="120" w:line="240" w:lineRule="auto"/>
        <w:ind w:left="567" w:right="260"/>
        <w:jc w:val="both"/>
        <w:rPr>
          <w:rFonts w:ascii="Arial" w:hAnsi="Arial" w:cs="Arial"/>
        </w:rPr>
      </w:pPr>
      <w:r w:rsidRPr="00E666A1">
        <w:rPr>
          <w:rFonts w:ascii="Arial" w:hAnsi="Arial" w:cs="Arial"/>
        </w:rPr>
        <w:t>Camps</w:t>
      </w:r>
      <w:r>
        <w:rPr>
          <w:rFonts w:ascii="Arial" w:hAnsi="Arial" w:cs="Arial"/>
        </w:rPr>
        <w:t>, W.A.</w:t>
      </w:r>
      <w:r w:rsidRPr="00E666A1">
        <w:rPr>
          <w:rFonts w:ascii="Arial" w:hAnsi="Arial" w:cs="Arial"/>
        </w:rPr>
        <w:t xml:space="preserve"> </w:t>
      </w:r>
      <w:r>
        <w:rPr>
          <w:rFonts w:ascii="Arial" w:hAnsi="Arial" w:cs="Arial"/>
        </w:rPr>
        <w:t xml:space="preserve">(1969). </w:t>
      </w:r>
      <w:r w:rsidRPr="009E0C85">
        <w:rPr>
          <w:rFonts w:ascii="Arial" w:hAnsi="Arial" w:cs="Arial"/>
          <w:i/>
        </w:rPr>
        <w:t>Introduction to Virgil’s Aeneid</w:t>
      </w:r>
      <w:r>
        <w:rPr>
          <w:rFonts w:ascii="Arial" w:hAnsi="Arial" w:cs="Arial"/>
          <w:i/>
        </w:rPr>
        <w:t>.</w:t>
      </w:r>
      <w:r w:rsidRPr="00E666A1">
        <w:rPr>
          <w:rFonts w:ascii="Arial" w:hAnsi="Arial" w:cs="Arial"/>
        </w:rPr>
        <w:t xml:space="preserve"> </w:t>
      </w:r>
      <w:r>
        <w:rPr>
          <w:rFonts w:ascii="Arial" w:hAnsi="Arial" w:cs="Arial"/>
        </w:rPr>
        <w:t>Oxford: Oxford University Press.</w:t>
      </w:r>
    </w:p>
    <w:p w:rsidR="00C66CC3" w:rsidRDefault="00C66CC3" w:rsidP="00C66CC3">
      <w:pPr>
        <w:spacing w:after="120" w:line="240" w:lineRule="auto"/>
        <w:ind w:left="567" w:right="260"/>
        <w:jc w:val="both"/>
        <w:rPr>
          <w:rFonts w:ascii="Arial" w:hAnsi="Arial" w:cs="Arial"/>
        </w:rPr>
      </w:pPr>
      <w:r w:rsidRPr="00E666A1">
        <w:rPr>
          <w:rFonts w:ascii="Arial" w:hAnsi="Arial" w:cs="Arial"/>
        </w:rPr>
        <w:t>Harrison</w:t>
      </w:r>
      <w:r>
        <w:rPr>
          <w:rFonts w:ascii="Arial" w:hAnsi="Arial" w:cs="Arial"/>
        </w:rPr>
        <w:t>, S.</w:t>
      </w:r>
      <w:r w:rsidRPr="00E666A1">
        <w:rPr>
          <w:rFonts w:ascii="Arial" w:hAnsi="Arial" w:cs="Arial"/>
        </w:rPr>
        <w:t xml:space="preserve"> (</w:t>
      </w:r>
      <w:proofErr w:type="gramStart"/>
      <w:r w:rsidRPr="00E666A1">
        <w:rPr>
          <w:rFonts w:ascii="Arial" w:hAnsi="Arial" w:cs="Arial"/>
        </w:rPr>
        <w:t>ed</w:t>
      </w:r>
      <w:proofErr w:type="gramEnd"/>
      <w:r w:rsidRPr="00E666A1">
        <w:rPr>
          <w:rFonts w:ascii="Arial" w:hAnsi="Arial" w:cs="Arial"/>
        </w:rPr>
        <w:t>.)</w:t>
      </w:r>
      <w:r>
        <w:rPr>
          <w:rFonts w:ascii="Arial" w:hAnsi="Arial" w:cs="Arial"/>
        </w:rPr>
        <w:t>.</w:t>
      </w:r>
      <w:r w:rsidRPr="00E666A1">
        <w:rPr>
          <w:rFonts w:ascii="Arial" w:hAnsi="Arial" w:cs="Arial"/>
        </w:rPr>
        <w:t xml:space="preserve"> </w:t>
      </w:r>
      <w:r>
        <w:rPr>
          <w:rFonts w:ascii="Arial" w:hAnsi="Arial" w:cs="Arial"/>
        </w:rPr>
        <w:t xml:space="preserve">(1990). </w:t>
      </w:r>
      <w:r w:rsidRPr="009E0C85">
        <w:rPr>
          <w:rFonts w:ascii="Arial" w:hAnsi="Arial" w:cs="Arial"/>
          <w:i/>
        </w:rPr>
        <w:t>Oxford Readings in Vergil’s Aeneid</w:t>
      </w:r>
      <w:r>
        <w:rPr>
          <w:rFonts w:ascii="Arial" w:hAnsi="Arial" w:cs="Arial"/>
          <w:i/>
        </w:rPr>
        <w:t>.</w:t>
      </w:r>
      <w:r w:rsidRPr="00E666A1">
        <w:rPr>
          <w:rFonts w:ascii="Arial" w:hAnsi="Arial" w:cs="Arial"/>
        </w:rPr>
        <w:t xml:space="preserve"> </w:t>
      </w:r>
      <w:r>
        <w:rPr>
          <w:rFonts w:ascii="Arial" w:hAnsi="Arial" w:cs="Arial"/>
        </w:rPr>
        <w:t>Oxford: Clarendon Press.</w:t>
      </w:r>
    </w:p>
    <w:p w:rsidR="00C66CC3" w:rsidRDefault="00C66CC3" w:rsidP="00C66CC3">
      <w:pPr>
        <w:spacing w:after="120" w:line="240" w:lineRule="auto"/>
        <w:ind w:left="567" w:right="260"/>
        <w:jc w:val="both"/>
        <w:rPr>
          <w:rFonts w:ascii="Arial" w:hAnsi="Arial" w:cs="Arial"/>
        </w:rPr>
      </w:pPr>
      <w:r w:rsidRPr="00E666A1">
        <w:rPr>
          <w:rFonts w:ascii="Arial" w:hAnsi="Arial" w:cs="Arial"/>
        </w:rPr>
        <w:t>Johnson</w:t>
      </w:r>
      <w:r>
        <w:rPr>
          <w:rFonts w:ascii="Arial" w:hAnsi="Arial" w:cs="Arial"/>
        </w:rPr>
        <w:t>, W.R.</w:t>
      </w:r>
      <w:r w:rsidRPr="00E666A1">
        <w:rPr>
          <w:rFonts w:ascii="Arial" w:hAnsi="Arial" w:cs="Arial"/>
        </w:rPr>
        <w:t xml:space="preserve"> </w:t>
      </w:r>
      <w:r>
        <w:rPr>
          <w:rFonts w:ascii="Arial" w:hAnsi="Arial" w:cs="Arial"/>
        </w:rPr>
        <w:t xml:space="preserve">(1976). </w:t>
      </w:r>
      <w:r w:rsidRPr="009E0C85">
        <w:rPr>
          <w:rFonts w:ascii="Arial" w:hAnsi="Arial" w:cs="Arial"/>
          <w:i/>
        </w:rPr>
        <w:t>Darkness Visible: A Study of Vergil’s Aeneid</w:t>
      </w:r>
      <w:r>
        <w:rPr>
          <w:rFonts w:ascii="Arial" w:hAnsi="Arial" w:cs="Arial"/>
          <w:i/>
        </w:rPr>
        <w:t>.</w:t>
      </w:r>
      <w:r w:rsidRPr="00E666A1">
        <w:rPr>
          <w:rFonts w:ascii="Arial" w:hAnsi="Arial" w:cs="Arial"/>
        </w:rPr>
        <w:t xml:space="preserve"> </w:t>
      </w:r>
      <w:r>
        <w:rPr>
          <w:rFonts w:ascii="Arial" w:hAnsi="Arial" w:cs="Arial"/>
        </w:rPr>
        <w:t>Berkeley: University of California.</w:t>
      </w:r>
    </w:p>
    <w:p w:rsidR="00C66CC3" w:rsidRPr="007150C0" w:rsidRDefault="00C66CC3" w:rsidP="00C66CC3">
      <w:pPr>
        <w:spacing w:after="120" w:line="240" w:lineRule="auto"/>
        <w:ind w:left="567" w:right="260"/>
        <w:jc w:val="both"/>
        <w:rPr>
          <w:rFonts w:ascii="Arial" w:hAnsi="Arial" w:cs="Arial"/>
        </w:rPr>
      </w:pPr>
      <w:r w:rsidRPr="007150C0">
        <w:rPr>
          <w:rFonts w:ascii="Arial" w:hAnsi="Arial" w:cs="Arial"/>
        </w:rPr>
        <w:t>Virgil</w:t>
      </w:r>
      <w:r>
        <w:rPr>
          <w:rFonts w:ascii="Arial" w:hAnsi="Arial" w:cs="Arial"/>
        </w:rPr>
        <w:t>. (2003).</w:t>
      </w:r>
      <w:r w:rsidRPr="007150C0">
        <w:rPr>
          <w:rFonts w:ascii="Arial" w:hAnsi="Arial" w:cs="Arial"/>
        </w:rPr>
        <w:t xml:space="preserve"> </w:t>
      </w:r>
      <w:proofErr w:type="gramStart"/>
      <w:r w:rsidRPr="007150C0">
        <w:rPr>
          <w:rFonts w:ascii="Arial" w:hAnsi="Arial" w:cs="Arial"/>
          <w:i/>
        </w:rPr>
        <w:t>The</w:t>
      </w:r>
      <w:proofErr w:type="gramEnd"/>
      <w:r w:rsidRPr="007150C0">
        <w:rPr>
          <w:rFonts w:ascii="Arial" w:hAnsi="Arial" w:cs="Arial"/>
          <w:i/>
        </w:rPr>
        <w:t xml:space="preserve"> Aeneid</w:t>
      </w:r>
      <w:r>
        <w:rPr>
          <w:rFonts w:ascii="Arial" w:hAnsi="Arial" w:cs="Arial"/>
        </w:rPr>
        <w:t>, tr. D. West. London: Penguin.</w:t>
      </w:r>
    </w:p>
    <w:p w:rsidR="00154D48" w:rsidRPr="00154D48" w:rsidRDefault="00C66CC3" w:rsidP="00C66CC3">
      <w:pPr>
        <w:spacing w:after="120" w:line="240" w:lineRule="auto"/>
        <w:ind w:left="567" w:right="260"/>
        <w:jc w:val="both"/>
        <w:rPr>
          <w:rFonts w:ascii="Arial" w:hAnsi="Arial" w:cs="Arial"/>
        </w:rPr>
      </w:pPr>
      <w:proofErr w:type="spellStart"/>
      <w:r w:rsidRPr="007150C0">
        <w:rPr>
          <w:rFonts w:ascii="Arial" w:hAnsi="Arial" w:cs="Arial"/>
        </w:rPr>
        <w:t>Zanker</w:t>
      </w:r>
      <w:proofErr w:type="spellEnd"/>
      <w:r>
        <w:rPr>
          <w:rFonts w:ascii="Arial" w:hAnsi="Arial" w:cs="Arial"/>
        </w:rPr>
        <w:t>, P. (1988).</w:t>
      </w:r>
      <w:r w:rsidRPr="007150C0">
        <w:rPr>
          <w:rFonts w:ascii="Arial" w:hAnsi="Arial" w:cs="Arial"/>
        </w:rPr>
        <w:t xml:space="preserve"> </w:t>
      </w:r>
      <w:r w:rsidRPr="007150C0">
        <w:rPr>
          <w:rFonts w:ascii="Arial" w:hAnsi="Arial" w:cs="Arial"/>
          <w:i/>
        </w:rPr>
        <w:t>The Power of Images in the Age of Augustus</w:t>
      </w:r>
      <w:r>
        <w:rPr>
          <w:rFonts w:ascii="Arial" w:hAnsi="Arial" w:cs="Arial"/>
          <w:i/>
        </w:rPr>
        <w:t>.</w:t>
      </w:r>
      <w:r w:rsidRPr="007150C0">
        <w:rPr>
          <w:rFonts w:ascii="Arial" w:hAnsi="Arial" w:cs="Arial"/>
        </w:rPr>
        <w:t xml:space="preserve"> </w:t>
      </w:r>
      <w:r>
        <w:rPr>
          <w:rFonts w:ascii="Arial" w:hAnsi="Arial" w:cs="Arial"/>
        </w:rPr>
        <w:t xml:space="preserve">Ann </w:t>
      </w:r>
      <w:proofErr w:type="spellStart"/>
      <w:r>
        <w:rPr>
          <w:rFonts w:ascii="Arial" w:hAnsi="Arial" w:cs="Arial"/>
        </w:rPr>
        <w:t>Arbor</w:t>
      </w:r>
      <w:proofErr w:type="spellEnd"/>
      <w:r>
        <w:rPr>
          <w:rFonts w:ascii="Arial" w:hAnsi="Arial" w:cs="Arial"/>
        </w:rPr>
        <w:t>: University of Michigan Press.</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C66CC3">
        <w:rPr>
          <w:rFonts w:ascii="Arial" w:hAnsi="Arial" w:cs="Arial"/>
          <w:iCs/>
        </w:rPr>
        <w:t>40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C66CC3">
        <w:rPr>
          <w:rFonts w:ascii="Arial" w:hAnsi="Arial" w:cs="Arial"/>
          <w:iCs/>
        </w:rPr>
        <w:t>260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C66CC3">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C66CC3" w:rsidRPr="00C66CC3" w:rsidRDefault="00C66CC3" w:rsidP="00C66CC3">
      <w:pPr>
        <w:numPr>
          <w:ilvl w:val="0"/>
          <w:numId w:val="10"/>
        </w:numPr>
        <w:spacing w:after="120" w:line="240" w:lineRule="auto"/>
        <w:ind w:right="260"/>
        <w:rPr>
          <w:rFonts w:ascii="Arial" w:hAnsi="Arial" w:cs="Arial"/>
          <w:iCs/>
        </w:rPr>
      </w:pPr>
      <w:r w:rsidRPr="00C66CC3">
        <w:rPr>
          <w:rFonts w:ascii="Arial" w:hAnsi="Arial" w:cs="Arial"/>
          <w:iCs/>
        </w:rPr>
        <w:t>Essay 1 (2,000 words) – 40%</w:t>
      </w:r>
    </w:p>
    <w:p w:rsidR="00BE773E" w:rsidRPr="00BE773E" w:rsidRDefault="00C66CC3" w:rsidP="00C66CC3">
      <w:pPr>
        <w:numPr>
          <w:ilvl w:val="0"/>
          <w:numId w:val="10"/>
        </w:numPr>
        <w:spacing w:after="120" w:line="240" w:lineRule="auto"/>
        <w:ind w:right="260"/>
        <w:rPr>
          <w:rFonts w:ascii="Arial" w:hAnsi="Arial" w:cs="Arial"/>
          <w:iCs/>
        </w:rPr>
      </w:pPr>
      <w:r w:rsidRPr="00C66CC3">
        <w:rPr>
          <w:rFonts w:ascii="Arial" w:hAnsi="Arial" w:cs="Arial"/>
          <w:iCs/>
        </w:rPr>
        <w:t>Essay 2 (3,000 words) – 60%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C66CC3">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C66CC3" w:rsidRPr="00302082" w:rsidTr="00C66CC3">
        <w:trPr>
          <w:cantSplit/>
          <w:trHeight w:val="1134"/>
        </w:trPr>
        <w:tc>
          <w:tcPr>
            <w:tcW w:w="2439" w:type="dxa"/>
            <w:shd w:val="clear" w:color="auto" w:fill="D9D9D9" w:themeFill="background1" w:themeFillShade="D9"/>
          </w:tcPr>
          <w:p w:rsidR="00C66CC3" w:rsidRPr="00302082" w:rsidRDefault="00C66CC3" w:rsidP="00302082">
            <w:pPr>
              <w:spacing w:after="120"/>
              <w:ind w:left="33"/>
              <w:rPr>
                <w:rFonts w:ascii="Arial" w:hAnsi="Arial" w:cs="Arial"/>
                <w:b/>
              </w:rPr>
            </w:pPr>
            <w:r w:rsidRPr="00302082">
              <w:rPr>
                <w:rFonts w:ascii="Arial" w:hAnsi="Arial" w:cs="Arial"/>
                <w:b/>
              </w:rPr>
              <w:t>Module learning outcome</w:t>
            </w:r>
          </w:p>
        </w:tc>
        <w:tc>
          <w:tcPr>
            <w:tcW w:w="567" w:type="dxa"/>
            <w:textDirection w:val="btLr"/>
          </w:tcPr>
          <w:p w:rsidR="00C66CC3" w:rsidRPr="002302FD" w:rsidRDefault="00C66CC3" w:rsidP="00C66CC3">
            <w:pPr>
              <w:spacing w:after="120"/>
              <w:ind w:left="113" w:right="113"/>
              <w:rPr>
                <w:rFonts w:ascii="Arial" w:hAnsi="Arial" w:cs="Arial"/>
              </w:rPr>
            </w:pPr>
            <w:r w:rsidRPr="002302FD">
              <w:rPr>
                <w:rFonts w:ascii="Arial" w:hAnsi="Arial" w:cs="Arial"/>
              </w:rPr>
              <w:t>8.1</w:t>
            </w:r>
            <w:r>
              <w:rPr>
                <w:rFonts w:ascii="Arial" w:hAnsi="Arial" w:cs="Arial"/>
              </w:rPr>
              <w:t xml:space="preserve"> </w:t>
            </w:r>
            <w:r w:rsidR="008F3C97">
              <w:rPr>
                <w:rFonts w:ascii="Arial" w:hAnsi="Arial" w:cs="Arial"/>
              </w:rPr>
              <w:t>and</w:t>
            </w:r>
            <w:r>
              <w:rPr>
                <w:rFonts w:ascii="Arial" w:hAnsi="Arial" w:cs="Arial"/>
              </w:rPr>
              <w:t xml:space="preserve"> 8.5</w:t>
            </w:r>
          </w:p>
        </w:tc>
        <w:tc>
          <w:tcPr>
            <w:tcW w:w="567" w:type="dxa"/>
            <w:textDirection w:val="btLr"/>
          </w:tcPr>
          <w:p w:rsidR="00C66CC3" w:rsidRPr="002302FD" w:rsidRDefault="00C66CC3" w:rsidP="00C66CC3">
            <w:pPr>
              <w:spacing w:after="120"/>
              <w:ind w:left="113" w:right="113"/>
              <w:rPr>
                <w:rFonts w:ascii="Arial" w:hAnsi="Arial" w:cs="Arial"/>
              </w:rPr>
            </w:pPr>
            <w:r w:rsidRPr="002302FD">
              <w:rPr>
                <w:rFonts w:ascii="Arial" w:hAnsi="Arial" w:cs="Arial"/>
              </w:rPr>
              <w:t>8.2</w:t>
            </w:r>
            <w:r>
              <w:rPr>
                <w:rFonts w:ascii="Arial" w:hAnsi="Arial" w:cs="Arial"/>
              </w:rPr>
              <w:t xml:space="preserve"> </w:t>
            </w:r>
            <w:r w:rsidR="008F3C97">
              <w:rPr>
                <w:rFonts w:ascii="Arial" w:hAnsi="Arial" w:cs="Arial"/>
              </w:rPr>
              <w:t>and</w:t>
            </w:r>
            <w:r>
              <w:rPr>
                <w:rFonts w:ascii="Arial" w:hAnsi="Arial" w:cs="Arial"/>
              </w:rPr>
              <w:t xml:space="preserve"> 8.6</w:t>
            </w:r>
          </w:p>
        </w:tc>
        <w:tc>
          <w:tcPr>
            <w:tcW w:w="567" w:type="dxa"/>
            <w:textDirection w:val="btLr"/>
          </w:tcPr>
          <w:p w:rsidR="00C66CC3" w:rsidRPr="002302FD" w:rsidRDefault="00C66CC3" w:rsidP="00C66CC3">
            <w:pPr>
              <w:spacing w:after="120"/>
              <w:ind w:left="113" w:right="113"/>
              <w:rPr>
                <w:rFonts w:ascii="Arial" w:hAnsi="Arial" w:cs="Arial"/>
              </w:rPr>
            </w:pPr>
            <w:r w:rsidRPr="002302FD">
              <w:rPr>
                <w:rFonts w:ascii="Arial" w:hAnsi="Arial" w:cs="Arial"/>
              </w:rPr>
              <w:t>8.3</w:t>
            </w:r>
            <w:r>
              <w:rPr>
                <w:rFonts w:ascii="Arial" w:hAnsi="Arial" w:cs="Arial"/>
              </w:rPr>
              <w:t xml:space="preserve"> </w:t>
            </w:r>
            <w:r w:rsidR="008F3C97">
              <w:rPr>
                <w:rFonts w:ascii="Arial" w:hAnsi="Arial" w:cs="Arial"/>
              </w:rPr>
              <w:t>and</w:t>
            </w:r>
            <w:r>
              <w:rPr>
                <w:rFonts w:ascii="Arial" w:hAnsi="Arial" w:cs="Arial"/>
              </w:rPr>
              <w:t xml:space="preserve"> 8.7</w:t>
            </w:r>
          </w:p>
        </w:tc>
        <w:tc>
          <w:tcPr>
            <w:tcW w:w="567" w:type="dxa"/>
            <w:textDirection w:val="btLr"/>
          </w:tcPr>
          <w:p w:rsidR="00C66CC3" w:rsidRPr="002302FD" w:rsidRDefault="00C66CC3" w:rsidP="00C66CC3">
            <w:pPr>
              <w:spacing w:after="120"/>
              <w:ind w:left="113" w:right="113"/>
              <w:rPr>
                <w:rFonts w:ascii="Arial" w:hAnsi="Arial" w:cs="Arial"/>
              </w:rPr>
            </w:pPr>
            <w:r w:rsidRPr="002302FD">
              <w:rPr>
                <w:rFonts w:ascii="Arial" w:hAnsi="Arial" w:cs="Arial"/>
              </w:rPr>
              <w:t>8.4</w:t>
            </w:r>
            <w:r>
              <w:rPr>
                <w:rFonts w:ascii="Arial" w:hAnsi="Arial" w:cs="Arial"/>
              </w:rPr>
              <w:t xml:space="preserve"> </w:t>
            </w:r>
            <w:r w:rsidR="008F3C97">
              <w:rPr>
                <w:rFonts w:ascii="Arial" w:hAnsi="Arial" w:cs="Arial"/>
              </w:rPr>
              <w:t>and</w:t>
            </w:r>
            <w:r>
              <w:rPr>
                <w:rFonts w:ascii="Arial" w:hAnsi="Arial" w:cs="Arial"/>
              </w:rPr>
              <w:t xml:space="preserve"> 8.8</w:t>
            </w:r>
          </w:p>
        </w:tc>
        <w:tc>
          <w:tcPr>
            <w:tcW w:w="567" w:type="dxa"/>
            <w:textDirection w:val="btLr"/>
          </w:tcPr>
          <w:p w:rsidR="00C66CC3" w:rsidRPr="002302FD" w:rsidRDefault="00C66CC3" w:rsidP="00C66CC3">
            <w:pPr>
              <w:spacing w:after="120"/>
              <w:ind w:left="113" w:right="113"/>
              <w:rPr>
                <w:rFonts w:ascii="Arial" w:hAnsi="Arial" w:cs="Arial"/>
              </w:rPr>
            </w:pPr>
            <w:r w:rsidRPr="002302FD">
              <w:rPr>
                <w:rFonts w:ascii="Arial" w:hAnsi="Arial" w:cs="Arial"/>
              </w:rPr>
              <w:t>9.1</w:t>
            </w:r>
            <w:r>
              <w:rPr>
                <w:rFonts w:ascii="Arial" w:hAnsi="Arial" w:cs="Arial"/>
              </w:rPr>
              <w:t xml:space="preserve"> </w:t>
            </w:r>
            <w:r w:rsidR="008F3C97">
              <w:rPr>
                <w:rFonts w:ascii="Arial" w:hAnsi="Arial" w:cs="Arial"/>
              </w:rPr>
              <w:t>and</w:t>
            </w:r>
            <w:r>
              <w:rPr>
                <w:rFonts w:ascii="Arial" w:hAnsi="Arial" w:cs="Arial"/>
              </w:rPr>
              <w:t xml:space="preserve"> 9.4</w:t>
            </w:r>
          </w:p>
        </w:tc>
        <w:tc>
          <w:tcPr>
            <w:tcW w:w="567" w:type="dxa"/>
            <w:textDirection w:val="btLr"/>
          </w:tcPr>
          <w:p w:rsidR="00C66CC3" w:rsidRPr="002302FD" w:rsidRDefault="00C66CC3" w:rsidP="00C66CC3">
            <w:pPr>
              <w:spacing w:after="120"/>
              <w:ind w:left="113" w:right="113"/>
              <w:rPr>
                <w:rFonts w:ascii="Arial" w:hAnsi="Arial" w:cs="Arial"/>
              </w:rPr>
            </w:pPr>
            <w:r w:rsidRPr="002302FD">
              <w:rPr>
                <w:rFonts w:ascii="Arial" w:hAnsi="Arial" w:cs="Arial"/>
              </w:rPr>
              <w:t>9.2</w:t>
            </w:r>
            <w:r>
              <w:rPr>
                <w:rFonts w:ascii="Arial" w:hAnsi="Arial" w:cs="Arial"/>
              </w:rPr>
              <w:t xml:space="preserve"> </w:t>
            </w:r>
            <w:r w:rsidR="008F3C97">
              <w:rPr>
                <w:rFonts w:ascii="Arial" w:hAnsi="Arial" w:cs="Arial"/>
              </w:rPr>
              <w:t>and</w:t>
            </w:r>
            <w:r>
              <w:rPr>
                <w:rFonts w:ascii="Arial" w:hAnsi="Arial" w:cs="Arial"/>
              </w:rPr>
              <w:t xml:space="preserve"> 9.5</w:t>
            </w:r>
          </w:p>
        </w:tc>
        <w:tc>
          <w:tcPr>
            <w:tcW w:w="567" w:type="dxa"/>
            <w:textDirection w:val="btLr"/>
          </w:tcPr>
          <w:p w:rsidR="00C66CC3" w:rsidRPr="002302FD" w:rsidRDefault="00C66CC3" w:rsidP="00C66CC3">
            <w:pPr>
              <w:spacing w:after="120"/>
              <w:ind w:left="113" w:right="113"/>
              <w:rPr>
                <w:rFonts w:ascii="Arial" w:hAnsi="Arial" w:cs="Arial"/>
              </w:rPr>
            </w:pPr>
            <w:r w:rsidRPr="002302FD">
              <w:rPr>
                <w:rFonts w:ascii="Arial" w:hAnsi="Arial" w:cs="Arial"/>
              </w:rPr>
              <w:t>9.3</w:t>
            </w:r>
            <w:r>
              <w:rPr>
                <w:rFonts w:ascii="Arial" w:hAnsi="Arial" w:cs="Arial"/>
              </w:rPr>
              <w:t xml:space="preserve"> </w:t>
            </w:r>
            <w:r w:rsidR="008F3C97">
              <w:rPr>
                <w:rFonts w:ascii="Arial" w:hAnsi="Arial" w:cs="Arial"/>
              </w:rPr>
              <w:t>and</w:t>
            </w:r>
            <w:r>
              <w:rPr>
                <w:rFonts w:ascii="Arial" w:hAnsi="Arial" w:cs="Arial"/>
              </w:rPr>
              <w:t xml:space="preserve"> 9.6</w:t>
            </w:r>
          </w:p>
        </w:tc>
      </w:tr>
      <w:tr w:rsidR="00C66CC3" w:rsidRPr="00302082" w:rsidTr="00C66CC3">
        <w:tc>
          <w:tcPr>
            <w:tcW w:w="2439" w:type="dxa"/>
            <w:shd w:val="clear" w:color="auto" w:fill="D9D9D9" w:themeFill="background1" w:themeFillShade="D9"/>
          </w:tcPr>
          <w:p w:rsidR="00C66CC3" w:rsidRPr="00302082" w:rsidRDefault="00C66CC3" w:rsidP="00302082">
            <w:pPr>
              <w:spacing w:after="120"/>
              <w:rPr>
                <w:rFonts w:ascii="Arial" w:hAnsi="Arial" w:cs="Arial"/>
                <w:b/>
              </w:rPr>
            </w:pPr>
            <w:r w:rsidRPr="00302082">
              <w:rPr>
                <w:rFonts w:ascii="Arial" w:hAnsi="Arial" w:cs="Arial"/>
                <w:b/>
              </w:rPr>
              <w:t>Learning/ teaching method</w:t>
            </w:r>
          </w:p>
        </w:tc>
        <w:tc>
          <w:tcPr>
            <w:tcW w:w="567" w:type="dxa"/>
          </w:tcPr>
          <w:p w:rsidR="00C66CC3" w:rsidRPr="00302082" w:rsidRDefault="00C66CC3" w:rsidP="00302082">
            <w:pPr>
              <w:spacing w:after="120"/>
              <w:rPr>
                <w:rFonts w:ascii="Arial" w:hAnsi="Arial" w:cs="Arial"/>
                <w:b/>
              </w:rPr>
            </w:pPr>
          </w:p>
        </w:tc>
        <w:tc>
          <w:tcPr>
            <w:tcW w:w="567" w:type="dxa"/>
          </w:tcPr>
          <w:p w:rsidR="00C66CC3" w:rsidRPr="00302082" w:rsidRDefault="00C66CC3" w:rsidP="00302082">
            <w:pPr>
              <w:spacing w:after="120"/>
              <w:rPr>
                <w:rFonts w:ascii="Arial" w:hAnsi="Arial" w:cs="Arial"/>
                <w:b/>
              </w:rPr>
            </w:pPr>
          </w:p>
        </w:tc>
        <w:tc>
          <w:tcPr>
            <w:tcW w:w="567" w:type="dxa"/>
          </w:tcPr>
          <w:p w:rsidR="00C66CC3" w:rsidRPr="00302082" w:rsidRDefault="00C66CC3" w:rsidP="00302082">
            <w:pPr>
              <w:spacing w:after="120"/>
              <w:rPr>
                <w:rFonts w:ascii="Arial" w:hAnsi="Arial" w:cs="Arial"/>
                <w:b/>
              </w:rPr>
            </w:pPr>
          </w:p>
        </w:tc>
        <w:tc>
          <w:tcPr>
            <w:tcW w:w="567" w:type="dxa"/>
          </w:tcPr>
          <w:p w:rsidR="00C66CC3" w:rsidRPr="00302082" w:rsidRDefault="00C66CC3" w:rsidP="00302082">
            <w:pPr>
              <w:spacing w:after="120"/>
              <w:rPr>
                <w:rFonts w:ascii="Arial" w:hAnsi="Arial" w:cs="Arial"/>
                <w:b/>
              </w:rPr>
            </w:pPr>
          </w:p>
        </w:tc>
        <w:tc>
          <w:tcPr>
            <w:tcW w:w="567" w:type="dxa"/>
          </w:tcPr>
          <w:p w:rsidR="00C66CC3" w:rsidRPr="00302082" w:rsidRDefault="00C66CC3" w:rsidP="00302082">
            <w:pPr>
              <w:spacing w:after="120"/>
              <w:rPr>
                <w:rFonts w:ascii="Arial" w:hAnsi="Arial" w:cs="Arial"/>
                <w:b/>
              </w:rPr>
            </w:pPr>
          </w:p>
        </w:tc>
        <w:tc>
          <w:tcPr>
            <w:tcW w:w="567" w:type="dxa"/>
          </w:tcPr>
          <w:p w:rsidR="00C66CC3" w:rsidRPr="00302082" w:rsidRDefault="00C66CC3" w:rsidP="00302082">
            <w:pPr>
              <w:spacing w:after="120"/>
              <w:rPr>
                <w:rFonts w:ascii="Arial" w:hAnsi="Arial" w:cs="Arial"/>
                <w:b/>
              </w:rPr>
            </w:pPr>
          </w:p>
        </w:tc>
        <w:tc>
          <w:tcPr>
            <w:tcW w:w="567" w:type="dxa"/>
          </w:tcPr>
          <w:p w:rsidR="00C66CC3" w:rsidRPr="00302082" w:rsidRDefault="00C66CC3" w:rsidP="00302082">
            <w:pPr>
              <w:spacing w:after="120"/>
              <w:rPr>
                <w:rFonts w:ascii="Arial" w:hAnsi="Arial" w:cs="Arial"/>
                <w:b/>
              </w:rPr>
            </w:pPr>
          </w:p>
        </w:tc>
      </w:tr>
      <w:tr w:rsidR="00C66CC3" w:rsidRPr="00302082" w:rsidTr="00C66CC3">
        <w:tc>
          <w:tcPr>
            <w:tcW w:w="2439" w:type="dxa"/>
          </w:tcPr>
          <w:p w:rsidR="00C66CC3" w:rsidRPr="00BE773E" w:rsidRDefault="00C66CC3" w:rsidP="00302082">
            <w:pPr>
              <w:spacing w:after="120"/>
              <w:rPr>
                <w:rFonts w:ascii="Arial" w:hAnsi="Arial" w:cs="Arial"/>
              </w:rPr>
            </w:pPr>
            <w:r w:rsidRPr="00BE773E">
              <w:rPr>
                <w:rFonts w:ascii="Arial" w:hAnsi="Arial" w:cs="Arial"/>
              </w:rPr>
              <w:lastRenderedPageBreak/>
              <w:t>Private Study</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r>
      <w:tr w:rsidR="00C66CC3" w:rsidRPr="00302082" w:rsidTr="00C66CC3">
        <w:tc>
          <w:tcPr>
            <w:tcW w:w="2439" w:type="dxa"/>
          </w:tcPr>
          <w:p w:rsidR="00C66CC3" w:rsidRPr="00154D48" w:rsidRDefault="00C66CC3" w:rsidP="00302082">
            <w:pPr>
              <w:spacing w:after="120"/>
              <w:rPr>
                <w:rFonts w:ascii="Arial" w:hAnsi="Arial" w:cs="Arial"/>
              </w:rPr>
            </w:pPr>
            <w:r>
              <w:rPr>
                <w:rFonts w:ascii="Arial" w:hAnsi="Arial" w:cs="Arial"/>
              </w:rPr>
              <w:t>Lecture</w:t>
            </w: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p>
        </w:tc>
      </w:tr>
      <w:tr w:rsidR="00C66CC3" w:rsidRPr="00302082" w:rsidTr="00C66CC3">
        <w:tc>
          <w:tcPr>
            <w:tcW w:w="2439" w:type="dxa"/>
          </w:tcPr>
          <w:p w:rsidR="00C66CC3" w:rsidRPr="00154D48" w:rsidRDefault="00C66CC3" w:rsidP="00302082">
            <w:pPr>
              <w:spacing w:after="120"/>
              <w:rPr>
                <w:rFonts w:ascii="Arial" w:hAnsi="Arial" w:cs="Arial"/>
              </w:rPr>
            </w:pPr>
            <w:r>
              <w:rPr>
                <w:rFonts w:ascii="Arial" w:hAnsi="Arial" w:cs="Arial"/>
              </w:rPr>
              <w:t>Seminar</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r>
      <w:tr w:rsidR="00C66CC3" w:rsidRPr="00302082" w:rsidTr="00C66CC3">
        <w:tc>
          <w:tcPr>
            <w:tcW w:w="2439" w:type="dxa"/>
            <w:shd w:val="clear" w:color="auto" w:fill="D9D9D9" w:themeFill="background1" w:themeFillShade="D9"/>
          </w:tcPr>
          <w:p w:rsidR="00C66CC3" w:rsidRPr="00302082" w:rsidRDefault="00C66CC3" w:rsidP="00302082">
            <w:pPr>
              <w:spacing w:after="120"/>
              <w:rPr>
                <w:rFonts w:ascii="Arial" w:hAnsi="Arial" w:cs="Arial"/>
                <w:b/>
              </w:rPr>
            </w:pPr>
            <w:r w:rsidRPr="00302082">
              <w:rPr>
                <w:rFonts w:ascii="Arial" w:hAnsi="Arial" w:cs="Arial"/>
                <w:b/>
              </w:rPr>
              <w:t>Assessment method</w:t>
            </w: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p>
        </w:tc>
      </w:tr>
      <w:tr w:rsidR="00C66CC3" w:rsidRPr="00302082" w:rsidTr="00C66CC3">
        <w:tc>
          <w:tcPr>
            <w:tcW w:w="2439" w:type="dxa"/>
          </w:tcPr>
          <w:p w:rsidR="00C66CC3" w:rsidRPr="00154D48" w:rsidRDefault="00C66CC3" w:rsidP="00302082">
            <w:pPr>
              <w:spacing w:after="120"/>
              <w:rPr>
                <w:rFonts w:ascii="Arial" w:hAnsi="Arial" w:cs="Arial"/>
              </w:rPr>
            </w:pPr>
            <w:r>
              <w:rPr>
                <w:rFonts w:ascii="Arial" w:hAnsi="Arial" w:cs="Arial"/>
              </w:rPr>
              <w:t>Essay 1</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r>
      <w:tr w:rsidR="00C66CC3" w:rsidRPr="00302082" w:rsidTr="00C66CC3">
        <w:tc>
          <w:tcPr>
            <w:tcW w:w="2439" w:type="dxa"/>
          </w:tcPr>
          <w:p w:rsidR="00C66CC3" w:rsidRPr="00154D48" w:rsidRDefault="00C66CC3" w:rsidP="00154D48">
            <w:pPr>
              <w:spacing w:after="120"/>
              <w:rPr>
                <w:rFonts w:ascii="Arial" w:hAnsi="Arial" w:cs="Arial"/>
              </w:rPr>
            </w:pPr>
            <w:r>
              <w:rPr>
                <w:rFonts w:ascii="Arial" w:hAnsi="Arial" w:cs="Arial"/>
              </w:rPr>
              <w:t>Essay 2</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C933DA"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C66CC3" w:rsidP="00C66CC3">
      <w:pPr>
        <w:spacing w:after="120" w:line="240" w:lineRule="auto"/>
        <w:ind w:left="567" w:right="260"/>
        <w:jc w:val="both"/>
        <w:rPr>
          <w:rFonts w:ascii="Arial" w:hAnsi="Arial" w:cs="Arial"/>
          <w:iCs/>
        </w:rPr>
      </w:pPr>
      <w:r w:rsidRPr="00C66CC3">
        <w:rPr>
          <w:rFonts w:ascii="Arial" w:hAnsi="Arial" w:cs="Arial"/>
          <w:iCs/>
        </w:rPr>
        <w:t>Internationalisation is embedded within this module with respect to the subject matter and to the modes of delivery. The module introduces students to a range of localities within the ancient Mediterranean, including areas approximate to modern-day Egypt, North Africa, and Italy and discussing textual evidence from those contexts. In preparation for their assignments, students will critically engage with an array of interdisciplinary scholarship from a variety of traditions, including not only scholarship from the UK and America but also translated work from continental Europe. With regard to the modes of delivery, there is a substantial focus on group-work and discussion in the seminars and seminar leaders will ensure that the organisation of the class into small groups will reflect the diversity of the cohort as a whole.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C66CC3" w:rsidP="007A689A">
            <w:pPr>
              <w:spacing w:after="120"/>
              <w:ind w:right="-330"/>
              <w:rPr>
                <w:rFonts w:ascii="Arial" w:hAnsi="Arial" w:cs="Arial"/>
                <w:sz w:val="18"/>
                <w:szCs w:val="18"/>
              </w:rPr>
            </w:pPr>
            <w:r>
              <w:rPr>
                <w:rFonts w:ascii="Arial" w:hAnsi="Arial" w:cs="Arial"/>
                <w:sz w:val="18"/>
                <w:szCs w:val="18"/>
              </w:rPr>
              <w:t>28/01/16</w:t>
            </w:r>
          </w:p>
        </w:tc>
        <w:tc>
          <w:tcPr>
            <w:tcW w:w="1701" w:type="dxa"/>
            <w:vAlign w:val="center"/>
          </w:tcPr>
          <w:p w:rsidR="00422B69" w:rsidRPr="007A689A" w:rsidRDefault="00C66CC3"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C66CC3" w:rsidP="007A689A">
            <w:pPr>
              <w:spacing w:after="120"/>
              <w:ind w:right="-330"/>
              <w:rPr>
                <w:rFonts w:ascii="Arial" w:hAnsi="Arial" w:cs="Arial"/>
                <w:sz w:val="18"/>
                <w:szCs w:val="18"/>
              </w:rPr>
            </w:pPr>
            <w:r>
              <w:rPr>
                <w:rFonts w:ascii="Arial" w:hAnsi="Arial" w:cs="Arial"/>
                <w:sz w:val="18"/>
                <w:szCs w:val="18"/>
              </w:rPr>
              <w:t>September 2016</w:t>
            </w:r>
          </w:p>
        </w:tc>
        <w:tc>
          <w:tcPr>
            <w:tcW w:w="2552" w:type="dxa"/>
            <w:vAlign w:val="center"/>
          </w:tcPr>
          <w:p w:rsidR="00422B69" w:rsidRPr="007A689A" w:rsidRDefault="00C66CC3" w:rsidP="007A689A">
            <w:pPr>
              <w:spacing w:after="120"/>
              <w:ind w:right="-330"/>
              <w:rPr>
                <w:rFonts w:ascii="Arial" w:hAnsi="Arial" w:cs="Arial"/>
                <w:sz w:val="18"/>
                <w:szCs w:val="18"/>
              </w:rPr>
            </w:pPr>
            <w:r>
              <w:rPr>
                <w:rFonts w:ascii="Arial" w:hAnsi="Arial" w:cs="Arial"/>
                <w:sz w:val="18"/>
                <w:szCs w:val="18"/>
              </w:rPr>
              <w:t>3, 8-9, 12-13</w:t>
            </w:r>
          </w:p>
        </w:tc>
        <w:tc>
          <w:tcPr>
            <w:tcW w:w="2685" w:type="dxa"/>
            <w:vAlign w:val="center"/>
          </w:tcPr>
          <w:p w:rsidR="00422B69" w:rsidRPr="007A689A" w:rsidRDefault="00C66CC3"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5D003A" w:rsidP="007A689A">
            <w:pPr>
              <w:spacing w:after="120"/>
              <w:ind w:right="-330"/>
              <w:rPr>
                <w:rFonts w:ascii="Arial" w:hAnsi="Arial" w:cs="Arial"/>
                <w:sz w:val="18"/>
                <w:szCs w:val="18"/>
              </w:rPr>
            </w:pPr>
            <w:r>
              <w:rPr>
                <w:rFonts w:ascii="Arial" w:hAnsi="Arial" w:cs="Arial"/>
                <w:sz w:val="18"/>
                <w:szCs w:val="18"/>
              </w:rPr>
              <w:t>10/01/20</w:t>
            </w:r>
          </w:p>
        </w:tc>
        <w:tc>
          <w:tcPr>
            <w:tcW w:w="1701" w:type="dxa"/>
            <w:vAlign w:val="center"/>
          </w:tcPr>
          <w:p w:rsidR="00422B69" w:rsidRPr="007A689A" w:rsidRDefault="005D003A"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7A689A" w:rsidRDefault="005D003A"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5D003A" w:rsidP="007A689A">
            <w:pPr>
              <w:spacing w:after="120"/>
              <w:ind w:right="-330"/>
              <w:rPr>
                <w:rFonts w:ascii="Arial" w:hAnsi="Arial" w:cs="Arial"/>
                <w:sz w:val="18"/>
                <w:szCs w:val="18"/>
              </w:rPr>
            </w:pPr>
            <w:r>
              <w:rPr>
                <w:rFonts w:ascii="Arial" w:hAnsi="Arial" w:cs="Arial"/>
                <w:sz w:val="18"/>
                <w:szCs w:val="18"/>
              </w:rPr>
              <w:t>12</w:t>
            </w:r>
          </w:p>
        </w:tc>
        <w:tc>
          <w:tcPr>
            <w:tcW w:w="2685" w:type="dxa"/>
            <w:vAlign w:val="center"/>
          </w:tcPr>
          <w:p w:rsidR="00422B69" w:rsidRPr="007A689A" w:rsidRDefault="005D003A" w:rsidP="007A689A">
            <w:pPr>
              <w:spacing w:after="120"/>
              <w:ind w:right="-330"/>
              <w:rPr>
                <w:rFonts w:ascii="Arial" w:hAnsi="Arial" w:cs="Arial"/>
                <w:sz w:val="18"/>
                <w:szCs w:val="18"/>
              </w:rPr>
            </w:pPr>
            <w:r>
              <w:rPr>
                <w:rFonts w:ascii="Arial" w:hAnsi="Arial" w:cs="Arial"/>
                <w:sz w:val="18"/>
                <w:szCs w:val="18"/>
              </w:rPr>
              <w:t>No</w:t>
            </w:r>
          </w:p>
        </w:tc>
      </w:tr>
    </w:tbl>
    <w:p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C66CC3" w:rsidRPr="00F74B16" w:rsidTr="00C66CC3">
        <w:trPr>
          <w:trHeight w:val="305"/>
        </w:trPr>
        <w:tc>
          <w:tcPr>
            <w:tcW w:w="10335" w:type="dxa"/>
            <w:vAlign w:val="center"/>
          </w:tcPr>
          <w:p w:rsidR="00C66CC3" w:rsidRPr="00F74B16" w:rsidRDefault="00C66CC3" w:rsidP="00EA13A9">
            <w:pPr>
              <w:rPr>
                <w:rFonts w:ascii="Arial" w:hAnsi="Arial" w:cs="Arial"/>
                <w:sz w:val="18"/>
                <w:szCs w:val="18"/>
              </w:rPr>
            </w:pPr>
            <w:r w:rsidRPr="00F74B16">
              <w:rPr>
                <w:rFonts w:ascii="Arial" w:hAnsi="Arial" w:cs="Arial"/>
                <w:sz w:val="18"/>
                <w:szCs w:val="18"/>
              </w:rPr>
              <w:t xml:space="preserve">Revised FSO </w:t>
            </w:r>
            <w:r w:rsidR="005D003A">
              <w:rPr>
                <w:rFonts w:ascii="Arial" w:hAnsi="Arial" w:cs="Arial"/>
                <w:sz w:val="18"/>
                <w:szCs w:val="18"/>
              </w:rPr>
              <w:t>Feb 2020</w:t>
            </w:r>
          </w:p>
        </w:tc>
      </w:tr>
    </w:tbl>
    <w:p w:rsidR="00C66CC3" w:rsidRPr="00302082" w:rsidRDefault="00C66CC3" w:rsidP="00302082">
      <w:pPr>
        <w:spacing w:after="120" w:line="240" w:lineRule="auto"/>
        <w:ind w:right="-330"/>
        <w:rPr>
          <w:rFonts w:ascii="Arial" w:hAnsi="Arial" w:cs="Arial"/>
        </w:rPr>
      </w:pPr>
    </w:p>
    <w:sectPr w:rsidR="00C66CC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5D003A">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5D003A">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8B9428C6"/>
    <w:lvl w:ilvl="0" w:tplc="7E24A0CC">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3900"/>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003A"/>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3C97"/>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6CC3"/>
    <w:rsid w:val="00C67631"/>
    <w:rsid w:val="00C709C6"/>
    <w:rsid w:val="00C729D7"/>
    <w:rsid w:val="00C83354"/>
    <w:rsid w:val="00C84004"/>
    <w:rsid w:val="00C843F6"/>
    <w:rsid w:val="00C84507"/>
    <w:rsid w:val="00C862C7"/>
    <w:rsid w:val="00C933DA"/>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4F58"/>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BD87CE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C66CC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46D1E97F-9541-4F49-B3AA-EF07BF4FE554}">
  <ds:schemaRefs>
    <ds:schemaRef ds:uri="http://schemas.openxmlformats.org/officeDocument/2006/bibliography"/>
  </ds:schemaRefs>
</ds:datastoreItem>
</file>

<file path=customXml/itemProps2.xml><?xml version="1.0" encoding="utf-8"?>
<ds:datastoreItem xmlns:ds="http://schemas.openxmlformats.org/officeDocument/2006/customXml" ds:itemID="{1866D3ED-E42E-4982-A0B9-6C6254E06379}"/>
</file>

<file path=customXml/itemProps3.xml><?xml version="1.0" encoding="utf-8"?>
<ds:datastoreItem xmlns:ds="http://schemas.openxmlformats.org/officeDocument/2006/customXml" ds:itemID="{1D060C57-BB31-4E1C-90E6-74E8B501CC73}"/>
</file>

<file path=customXml/itemProps4.xml><?xml version="1.0" encoding="utf-8"?>
<ds:datastoreItem xmlns:ds="http://schemas.openxmlformats.org/officeDocument/2006/customXml" ds:itemID="{207F0797-7967-4052-A6BF-1A55B3755DB8}"/>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2020-01-14T16:39:00Z</dcterms:created>
  <dcterms:modified xsi:type="dcterms:W3CDTF">2020-02-10T11:33:00Z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