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ADB" w:rsidRDefault="00BA47AB">
      <w:pPr>
        <w:numPr>
          <w:ilvl w:val="0"/>
          <w:numId w:val="3"/>
        </w:numPr>
        <w:spacing w:after="120" w:line="240" w:lineRule="auto"/>
        <w:ind w:left="567" w:right="260" w:hanging="567"/>
        <w:jc w:val="both"/>
        <w:rPr>
          <w:rFonts w:ascii="Arial" w:hAnsi="Arial" w:cs="Arial"/>
          <w:b/>
        </w:rPr>
      </w:pPr>
      <w:r>
        <w:rPr>
          <w:rFonts w:ascii="Arial" w:hAnsi="Arial" w:cs="Arial"/>
          <w:b/>
        </w:rPr>
        <w:t>Title of the module</w:t>
      </w:r>
    </w:p>
    <w:p w:rsidR="007A5ADB" w:rsidRDefault="00BA47AB">
      <w:pPr>
        <w:spacing w:after="120" w:line="240" w:lineRule="auto"/>
        <w:ind w:left="567" w:right="260"/>
        <w:jc w:val="both"/>
        <w:rPr>
          <w:rFonts w:ascii="Arial" w:hAnsi="Arial" w:cs="Arial"/>
        </w:rPr>
      </w:pPr>
      <w:r>
        <w:rPr>
          <w:rFonts w:ascii="Arial" w:hAnsi="Arial" w:cs="Arial"/>
        </w:rPr>
        <w:t>CLAS</w:t>
      </w:r>
      <w:r w:rsidR="00051171">
        <w:rPr>
          <w:rFonts w:ascii="Arial" w:hAnsi="Arial" w:cs="Arial"/>
        </w:rPr>
        <w:t>6004</w:t>
      </w:r>
      <w:r>
        <w:rPr>
          <w:rFonts w:ascii="Arial" w:hAnsi="Arial" w:cs="Arial"/>
        </w:rPr>
        <w:t xml:space="preserve"> (CL</w:t>
      </w:r>
      <w:r w:rsidR="00051171">
        <w:rPr>
          <w:rFonts w:ascii="Arial" w:hAnsi="Arial" w:cs="Arial"/>
        </w:rPr>
        <w:t>6004</w:t>
      </w:r>
      <w:bookmarkStart w:id="0" w:name="_GoBack"/>
      <w:bookmarkEnd w:id="0"/>
      <w:r>
        <w:rPr>
          <w:rFonts w:ascii="Arial" w:hAnsi="Arial" w:cs="Arial"/>
        </w:rPr>
        <w:t>) – The Crisis of the Late Republic c.100-27 BC</w:t>
      </w:r>
    </w:p>
    <w:p w:rsidR="007A5ADB" w:rsidRDefault="00BA47AB">
      <w:pPr>
        <w:numPr>
          <w:ilvl w:val="0"/>
          <w:numId w:val="3"/>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rsidR="007A5ADB" w:rsidRDefault="00BA47AB">
      <w:pPr>
        <w:spacing w:after="120" w:line="240" w:lineRule="auto"/>
        <w:ind w:left="567" w:right="260"/>
        <w:rPr>
          <w:rFonts w:ascii="Arial" w:hAnsi="Arial" w:cs="Arial"/>
          <w:iCs/>
        </w:rPr>
      </w:pPr>
      <w:r>
        <w:rPr>
          <w:rFonts w:ascii="Arial" w:hAnsi="Arial" w:cs="Arial"/>
          <w:iCs/>
        </w:rPr>
        <w:t>School of European Culture and Languages</w:t>
      </w:r>
    </w:p>
    <w:p w:rsidR="007A5ADB" w:rsidRDefault="00BA47AB">
      <w:pPr>
        <w:numPr>
          <w:ilvl w:val="0"/>
          <w:numId w:val="3"/>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rsidR="007A5ADB" w:rsidRDefault="00BA47AB">
      <w:pPr>
        <w:spacing w:after="120" w:line="240" w:lineRule="auto"/>
        <w:ind w:left="567" w:right="260"/>
        <w:rPr>
          <w:rFonts w:ascii="Arial" w:hAnsi="Arial" w:cs="Arial"/>
        </w:rPr>
      </w:pPr>
      <w:r>
        <w:rPr>
          <w:rFonts w:ascii="Arial" w:hAnsi="Arial" w:cs="Arial"/>
        </w:rPr>
        <w:t>Level 6</w:t>
      </w:r>
    </w:p>
    <w:p w:rsidR="007A5ADB" w:rsidRDefault="00BA47AB">
      <w:pPr>
        <w:numPr>
          <w:ilvl w:val="0"/>
          <w:numId w:val="3"/>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rsidR="007A5ADB" w:rsidRDefault="00BA47AB">
      <w:pPr>
        <w:spacing w:after="120" w:line="240" w:lineRule="auto"/>
        <w:ind w:left="567" w:right="260"/>
        <w:rPr>
          <w:rFonts w:ascii="Arial" w:hAnsi="Arial" w:cs="Arial"/>
        </w:rPr>
      </w:pPr>
      <w:r>
        <w:rPr>
          <w:rFonts w:ascii="Arial" w:hAnsi="Arial" w:cs="Arial"/>
        </w:rPr>
        <w:t>15 Credits (7.5 ECTS)</w:t>
      </w:r>
    </w:p>
    <w:p w:rsidR="007A5ADB" w:rsidRDefault="00BA47AB">
      <w:pPr>
        <w:numPr>
          <w:ilvl w:val="0"/>
          <w:numId w:val="3"/>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rsidR="007A5ADB" w:rsidRDefault="00BA47AB">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rsidR="007A5ADB" w:rsidRDefault="00BA47AB">
      <w:pPr>
        <w:numPr>
          <w:ilvl w:val="0"/>
          <w:numId w:val="3"/>
        </w:numPr>
        <w:spacing w:after="120" w:line="240" w:lineRule="auto"/>
        <w:ind w:left="567" w:right="260" w:hanging="567"/>
        <w:jc w:val="both"/>
        <w:rPr>
          <w:rFonts w:ascii="Arial" w:hAnsi="Arial" w:cs="Arial"/>
          <w:b/>
        </w:rPr>
      </w:pPr>
      <w:r>
        <w:rPr>
          <w:rFonts w:ascii="Arial" w:hAnsi="Arial" w:cs="Arial"/>
          <w:b/>
        </w:rPr>
        <w:t>Prerequisite and co-requisite modules</w:t>
      </w:r>
    </w:p>
    <w:p w:rsidR="007A5ADB" w:rsidRDefault="00BA47AB">
      <w:pPr>
        <w:spacing w:after="120" w:line="240" w:lineRule="auto"/>
        <w:ind w:left="567" w:right="260"/>
        <w:jc w:val="both"/>
        <w:rPr>
          <w:rFonts w:ascii="Arial" w:hAnsi="Arial" w:cs="Arial"/>
          <w:iCs/>
        </w:rPr>
      </w:pPr>
      <w:r>
        <w:rPr>
          <w:rFonts w:ascii="Arial" w:hAnsi="Arial" w:cs="Arial"/>
          <w:iCs/>
        </w:rPr>
        <w:t>None</w:t>
      </w:r>
    </w:p>
    <w:p w:rsidR="007A5ADB" w:rsidRDefault="00BA47AB">
      <w:pPr>
        <w:numPr>
          <w:ilvl w:val="0"/>
          <w:numId w:val="3"/>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rsidR="007A5ADB" w:rsidRDefault="00BA47AB">
      <w:pPr>
        <w:spacing w:after="120" w:line="240" w:lineRule="auto"/>
        <w:ind w:left="567" w:right="260"/>
        <w:jc w:val="both"/>
        <w:rPr>
          <w:rFonts w:ascii="Arial" w:hAnsi="Arial" w:cs="Arial"/>
          <w:iCs/>
        </w:rPr>
      </w:pPr>
      <w:r>
        <w:rPr>
          <w:rFonts w:ascii="Arial" w:hAnsi="Arial" w:cs="Arial"/>
          <w:iCs/>
        </w:rPr>
        <w:t>Optional for BA Classical &amp; Archaeological Studies (Single and Joint Honours); BA Ancient History (Single Honours); BA Classical Studies (Single Honours); BA Ancient, Medieval and Modern History (Joint Honours)</w:t>
      </w:r>
    </w:p>
    <w:p w:rsidR="007A5ADB" w:rsidRDefault="00BA47AB">
      <w:pPr>
        <w:spacing w:after="120" w:line="240" w:lineRule="auto"/>
        <w:ind w:left="567" w:right="260"/>
        <w:jc w:val="both"/>
        <w:rPr>
          <w:rFonts w:ascii="Arial" w:hAnsi="Arial" w:cs="Arial"/>
          <w:iCs/>
        </w:rPr>
      </w:pPr>
      <w:r>
        <w:rPr>
          <w:rFonts w:ascii="Arial" w:hAnsi="Arial" w:cs="Arial"/>
          <w:iCs/>
        </w:rPr>
        <w:t>Also available as a ‘wild’ module</w:t>
      </w:r>
    </w:p>
    <w:p w:rsidR="007A5ADB" w:rsidRDefault="00BA47AB">
      <w:pPr>
        <w:numPr>
          <w:ilvl w:val="0"/>
          <w:numId w:val="3"/>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rsidR="007A5ADB" w:rsidRDefault="00BA47AB">
      <w:pPr>
        <w:spacing w:after="120" w:line="240" w:lineRule="auto"/>
        <w:ind w:left="1430" w:right="260" w:hanging="550"/>
        <w:jc w:val="both"/>
        <w:rPr>
          <w:rFonts w:ascii="Arial" w:hAnsi="Arial" w:cs="Arial"/>
        </w:rPr>
      </w:pPr>
      <w:r>
        <w:rPr>
          <w:rFonts w:ascii="Arial" w:hAnsi="Arial" w:cs="Arial"/>
        </w:rPr>
        <w:t>8.1</w:t>
      </w:r>
      <w:r>
        <w:rPr>
          <w:rFonts w:ascii="Arial" w:hAnsi="Arial" w:cs="Arial"/>
        </w:rPr>
        <w:tab/>
        <w:t>Demonstrate an advanced understanding of the main aspects of the political, cultural, and economic history of the Roman Republic from the late 2</w:t>
      </w:r>
      <w:r>
        <w:rPr>
          <w:rFonts w:ascii="Arial" w:hAnsi="Arial" w:cs="Arial"/>
          <w:vertAlign w:val="superscript"/>
        </w:rPr>
        <w:t>nd</w:t>
      </w:r>
      <w:r>
        <w:rPr>
          <w:rFonts w:ascii="Arial" w:hAnsi="Arial" w:cs="Arial"/>
        </w:rPr>
        <w:t xml:space="preserve"> century BCE to the late 1</w:t>
      </w:r>
      <w:r>
        <w:rPr>
          <w:rFonts w:ascii="Arial" w:hAnsi="Arial" w:cs="Arial"/>
          <w:vertAlign w:val="superscript"/>
        </w:rPr>
        <w:t>st</w:t>
      </w:r>
      <w:r>
        <w:rPr>
          <w:rFonts w:ascii="Arial" w:hAnsi="Arial" w:cs="Arial"/>
        </w:rPr>
        <w:t xml:space="preserve"> century BCE;</w:t>
      </w:r>
    </w:p>
    <w:p w:rsidR="007A5ADB" w:rsidRDefault="00BA47AB">
      <w:pPr>
        <w:spacing w:after="120" w:line="240" w:lineRule="auto"/>
        <w:ind w:left="1430" w:right="260" w:hanging="550"/>
        <w:jc w:val="both"/>
        <w:rPr>
          <w:rFonts w:ascii="Arial" w:hAnsi="Arial" w:cs="Arial"/>
        </w:rPr>
      </w:pPr>
      <w:r>
        <w:rPr>
          <w:rFonts w:ascii="Arial" w:hAnsi="Arial" w:cs="Arial"/>
        </w:rPr>
        <w:t>8.2</w:t>
      </w:r>
      <w:r>
        <w:rPr>
          <w:rFonts w:ascii="Arial" w:hAnsi="Arial" w:cs="Arial"/>
        </w:rPr>
        <w:tab/>
        <w:t>Critically interrogate the main theoretical and scholarly interpretations of the political and socio-economic instability of the 1</w:t>
      </w:r>
      <w:r>
        <w:rPr>
          <w:rFonts w:ascii="Arial" w:hAnsi="Arial" w:cs="Arial"/>
          <w:vertAlign w:val="superscript"/>
        </w:rPr>
        <w:t>st</w:t>
      </w:r>
      <w:r>
        <w:rPr>
          <w:rFonts w:ascii="Arial" w:hAnsi="Arial" w:cs="Arial"/>
        </w:rPr>
        <w:t xml:space="preserve"> century BCE;</w:t>
      </w:r>
    </w:p>
    <w:p w:rsidR="007A5ADB" w:rsidRDefault="00BA47AB">
      <w:pPr>
        <w:spacing w:after="120" w:line="240" w:lineRule="auto"/>
        <w:ind w:left="1430" w:right="260" w:hanging="550"/>
        <w:jc w:val="both"/>
        <w:rPr>
          <w:rFonts w:ascii="Arial" w:hAnsi="Arial" w:cs="Arial"/>
        </w:rPr>
      </w:pPr>
      <w:r>
        <w:rPr>
          <w:rFonts w:ascii="Arial" w:hAnsi="Arial" w:cs="Arial"/>
        </w:rPr>
        <w:t>8.3</w:t>
      </w:r>
      <w:r>
        <w:rPr>
          <w:rFonts w:ascii="Arial" w:hAnsi="Arial" w:cs="Arial"/>
        </w:rPr>
        <w:tab/>
        <w:t>Regularly interpret material and archaeological evidence (including coinage, inscriptions, art, and architecture) in combination with historiographical evidence;</w:t>
      </w:r>
    </w:p>
    <w:p w:rsidR="007A5ADB" w:rsidRDefault="00BA47AB">
      <w:pPr>
        <w:spacing w:after="120" w:line="240" w:lineRule="auto"/>
        <w:ind w:left="1430" w:right="260" w:hanging="550"/>
        <w:jc w:val="both"/>
        <w:rPr>
          <w:rFonts w:ascii="Arial" w:hAnsi="Arial" w:cs="Arial"/>
        </w:rPr>
      </w:pPr>
      <w:r>
        <w:rPr>
          <w:rFonts w:ascii="Arial" w:hAnsi="Arial" w:cs="Arial"/>
        </w:rPr>
        <w:t>8.4</w:t>
      </w:r>
      <w:r>
        <w:rPr>
          <w:rFonts w:ascii="Arial" w:hAnsi="Arial" w:cs="Arial"/>
        </w:rPr>
        <w:tab/>
        <w:t>Perform detailed investigation of contemporary and later literary sources (letters, biographies, formal historiography, poetry, and political philosophy), giving attention to bias, ideological views, contemporaneity, and reliability;</w:t>
      </w:r>
    </w:p>
    <w:p w:rsidR="007A5ADB" w:rsidRDefault="00BA47AB">
      <w:pPr>
        <w:spacing w:after="120" w:line="240" w:lineRule="auto"/>
        <w:ind w:left="1430" w:right="260" w:hanging="550"/>
        <w:jc w:val="both"/>
        <w:rPr>
          <w:rFonts w:ascii="Arial" w:hAnsi="Arial" w:cs="Arial"/>
        </w:rPr>
      </w:pPr>
      <w:r>
        <w:rPr>
          <w:rFonts w:ascii="Arial" w:hAnsi="Arial" w:cs="Arial"/>
        </w:rPr>
        <w:t>8.5</w:t>
      </w:r>
      <w:r>
        <w:rPr>
          <w:rFonts w:ascii="Arial" w:hAnsi="Arial" w:cs="Arial"/>
        </w:rPr>
        <w:tab/>
        <w:t>Recognise the principal features of the institutions, laws, and constitution of the Roman Republic and assess their significance in the political process.</w:t>
      </w:r>
    </w:p>
    <w:p w:rsidR="007A5ADB" w:rsidRDefault="00BA47AB">
      <w:pPr>
        <w:numPr>
          <w:ilvl w:val="0"/>
          <w:numId w:val="3"/>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rsidR="007A5ADB" w:rsidRDefault="00BA47AB">
      <w:pPr>
        <w:spacing w:after="120" w:line="240" w:lineRule="auto"/>
        <w:ind w:left="1430" w:right="260" w:hanging="550"/>
        <w:jc w:val="both"/>
        <w:rPr>
          <w:rFonts w:ascii="Arial" w:hAnsi="Arial" w:cs="Arial"/>
        </w:rPr>
      </w:pPr>
      <w:r>
        <w:rPr>
          <w:rFonts w:ascii="Arial" w:hAnsi="Arial" w:cs="Arial"/>
        </w:rPr>
        <w:t>9.1</w:t>
      </w:r>
      <w:r>
        <w:rPr>
          <w:rFonts w:ascii="Arial" w:hAnsi="Arial" w:cs="Arial"/>
        </w:rPr>
        <w:tab/>
        <w:t>Show connoisseurship in the selection and use of reference and encyclopaedic materials;</w:t>
      </w:r>
    </w:p>
    <w:p w:rsidR="007A5ADB" w:rsidRDefault="00BA47AB">
      <w:pPr>
        <w:spacing w:after="120" w:line="240" w:lineRule="auto"/>
        <w:ind w:left="1430" w:right="260" w:hanging="550"/>
        <w:jc w:val="both"/>
        <w:rPr>
          <w:rFonts w:ascii="Arial" w:hAnsi="Arial" w:cs="Arial"/>
        </w:rPr>
      </w:pPr>
      <w:r>
        <w:rPr>
          <w:rFonts w:ascii="Arial" w:hAnsi="Arial" w:cs="Arial"/>
        </w:rPr>
        <w:t>9.2</w:t>
      </w:r>
      <w:r>
        <w:rPr>
          <w:rFonts w:ascii="Arial" w:hAnsi="Arial" w:cs="Arial"/>
        </w:rPr>
        <w:tab/>
        <w:t>Demonstrate mastery of bibliographical conventions in the citation of primary and secondary sources;</w:t>
      </w:r>
    </w:p>
    <w:p w:rsidR="007A5ADB" w:rsidRDefault="00BA47AB">
      <w:pPr>
        <w:spacing w:after="120" w:line="240" w:lineRule="auto"/>
        <w:ind w:left="1430" w:right="260" w:hanging="550"/>
        <w:jc w:val="both"/>
        <w:rPr>
          <w:rFonts w:ascii="Arial" w:hAnsi="Arial" w:cs="Arial"/>
        </w:rPr>
      </w:pPr>
      <w:r>
        <w:rPr>
          <w:rFonts w:ascii="Arial" w:hAnsi="Arial" w:cs="Arial"/>
        </w:rPr>
        <w:t>9.3</w:t>
      </w:r>
      <w:r>
        <w:rPr>
          <w:rFonts w:ascii="Arial" w:hAnsi="Arial" w:cs="Arial"/>
        </w:rPr>
        <w:tab/>
        <w:t>Show independence and initiative in the selection and design of research questions for assessment;</w:t>
      </w:r>
    </w:p>
    <w:p w:rsidR="007A5ADB" w:rsidRDefault="00BA47AB">
      <w:pPr>
        <w:spacing w:after="120" w:line="240" w:lineRule="auto"/>
        <w:ind w:left="1430" w:right="260" w:hanging="550"/>
        <w:jc w:val="both"/>
        <w:rPr>
          <w:rFonts w:ascii="Arial" w:hAnsi="Arial" w:cs="Arial"/>
        </w:rPr>
      </w:pPr>
      <w:r>
        <w:rPr>
          <w:rFonts w:ascii="Arial" w:hAnsi="Arial" w:cs="Arial"/>
        </w:rPr>
        <w:t>9.4</w:t>
      </w:r>
      <w:r>
        <w:rPr>
          <w:rFonts w:ascii="Arial" w:hAnsi="Arial" w:cs="Arial"/>
        </w:rPr>
        <w:tab/>
        <w:t>Use a range of bibliographical and research resources in preparation for contact-hours and in the preparation of summative work;</w:t>
      </w:r>
    </w:p>
    <w:p w:rsidR="007A5ADB" w:rsidRDefault="00BA47AB">
      <w:pPr>
        <w:spacing w:after="120" w:line="240" w:lineRule="auto"/>
        <w:ind w:left="1430" w:right="260" w:hanging="550"/>
        <w:jc w:val="both"/>
      </w:pPr>
      <w:r>
        <w:rPr>
          <w:rFonts w:ascii="Arial" w:hAnsi="Arial" w:cs="Arial"/>
        </w:rPr>
        <w:t>9.5</w:t>
      </w:r>
      <w:r>
        <w:rPr>
          <w:rFonts w:ascii="Arial" w:hAnsi="Arial" w:cs="Arial"/>
        </w:rPr>
        <w:tab/>
        <w:t>Work effectively with others, responding appropriately to other participants’ ideas and engaging in group work and plenary discussion.</w:t>
      </w:r>
    </w:p>
    <w:p w:rsidR="007A5ADB" w:rsidRDefault="00BA47AB">
      <w:pPr>
        <w:numPr>
          <w:ilvl w:val="0"/>
          <w:numId w:val="3"/>
        </w:numPr>
        <w:spacing w:after="120" w:line="240" w:lineRule="auto"/>
        <w:ind w:left="567" w:right="260" w:hanging="567"/>
        <w:jc w:val="both"/>
        <w:rPr>
          <w:rFonts w:ascii="Arial" w:hAnsi="Arial" w:cs="Arial"/>
          <w:b/>
        </w:rPr>
      </w:pPr>
      <w:r>
        <w:rPr>
          <w:rFonts w:ascii="Arial" w:hAnsi="Arial" w:cs="Arial"/>
          <w:b/>
        </w:rPr>
        <w:lastRenderedPageBreak/>
        <w:t>A synopsis of the curriculum</w:t>
      </w:r>
    </w:p>
    <w:p w:rsidR="007A5ADB" w:rsidRDefault="00BA47AB">
      <w:pPr>
        <w:spacing w:after="120" w:line="240" w:lineRule="auto"/>
        <w:ind w:left="567" w:right="260"/>
        <w:jc w:val="both"/>
        <w:rPr>
          <w:rFonts w:ascii="Arial" w:hAnsi="Arial" w:cs="Arial"/>
          <w:iCs/>
        </w:rPr>
      </w:pPr>
      <w:r>
        <w:rPr>
          <w:rFonts w:ascii="Arial" w:hAnsi="Arial" w:cs="Arial"/>
          <w:iCs/>
        </w:rPr>
        <w:t>This module will provide a detailed and research-led study of the century of political instability now known commonly to historians as the ‘</w:t>
      </w:r>
      <w:proofErr w:type="gramStart"/>
      <w:r>
        <w:rPr>
          <w:rFonts w:ascii="Arial" w:hAnsi="Arial" w:cs="Arial"/>
          <w:iCs/>
        </w:rPr>
        <w:t>crisis’</w:t>
      </w:r>
      <w:proofErr w:type="gramEnd"/>
      <w:r>
        <w:rPr>
          <w:rFonts w:ascii="Arial" w:hAnsi="Arial" w:cs="Arial"/>
          <w:iCs/>
        </w:rPr>
        <w:t xml:space="preserve"> of the Roman Republic. It begins at the end of the 2</w:t>
      </w:r>
      <w:r>
        <w:rPr>
          <w:rFonts w:ascii="Arial" w:hAnsi="Arial" w:cs="Arial"/>
          <w:iCs/>
          <w:vertAlign w:val="superscript"/>
        </w:rPr>
        <w:t>nd</w:t>
      </w:r>
      <w:r>
        <w:rPr>
          <w:rFonts w:ascii="Arial" w:hAnsi="Arial" w:cs="Arial"/>
          <w:iCs/>
        </w:rPr>
        <w:t xml:space="preserve"> century BCE amidst a period of rising populism, demagoguery, and socio-economic strain and fragmentation among the traditional elite. Proceeding through the civil wars of the 1</w:t>
      </w:r>
      <w:r>
        <w:rPr>
          <w:rFonts w:ascii="Arial" w:hAnsi="Arial" w:cs="Arial"/>
          <w:iCs/>
          <w:vertAlign w:val="superscript"/>
        </w:rPr>
        <w:t>st</w:t>
      </w:r>
      <w:r>
        <w:rPr>
          <w:rFonts w:ascii="Arial" w:hAnsi="Arial" w:cs="Arial"/>
          <w:iCs/>
        </w:rPr>
        <w:t xml:space="preserve"> century BCE, from Sulla and Marius, Pompey and Caesar, and finally Antony and Octavian, the study ends with the defeat of Antony and Cleopatra at the Battle of Actium in 31 BCE and the accession of Octavian/Augustus as monarch over the Roman Empire. </w:t>
      </w:r>
    </w:p>
    <w:p w:rsidR="007A5ADB" w:rsidRDefault="00BA47AB">
      <w:pPr>
        <w:spacing w:after="120" w:line="240" w:lineRule="auto"/>
        <w:ind w:left="567" w:right="260"/>
        <w:jc w:val="both"/>
        <w:rPr>
          <w:rFonts w:ascii="Arial" w:hAnsi="Arial" w:cs="Arial"/>
          <w:iCs/>
        </w:rPr>
      </w:pPr>
      <w:r>
        <w:rPr>
          <w:rFonts w:ascii="Arial" w:hAnsi="Arial" w:cs="Arial"/>
          <w:iCs/>
        </w:rPr>
        <w:t>The lectures will give detailed discussion of the varying scholarly interpretations of this much-discussed and famous period of Roman history, introducing students to the sources of evidence (historiography, biography, political philosophy, art, coinage, architecture, inscriptions) and providing models of their effective combination. In addition to the chronological survey of the period discussed, lectures will also develop major themes essential to the students’ understanding of the century of political crisis that precipitated the transition from Republic to monarchy.  Topics covered may include tradition and innovation; art and the political; consensus models; crisis theory; women and the sub-elite as political actors; rhetoric and its abuse; warfare and imperialism.</w:t>
      </w:r>
    </w:p>
    <w:p w:rsidR="007A5ADB" w:rsidRDefault="00BA47AB">
      <w:pPr>
        <w:spacing w:after="120" w:line="240" w:lineRule="auto"/>
        <w:ind w:left="567" w:right="260"/>
        <w:jc w:val="both"/>
        <w:rPr>
          <w:rFonts w:ascii="Arial" w:hAnsi="Arial" w:cs="Arial"/>
          <w:iCs/>
        </w:rPr>
      </w:pPr>
      <w:r>
        <w:rPr>
          <w:rFonts w:ascii="Arial" w:hAnsi="Arial" w:cs="Arial"/>
          <w:iCs/>
        </w:rPr>
        <w:t>The seminars will provide hands-on training in the interpretation of the evidence for these periods and themes, both material and literary, arising out of the content of the immediately preceding lecture. Some seminars will also be reserved for discussion in order to clarify best practice for the assessments.</w:t>
      </w:r>
    </w:p>
    <w:p w:rsidR="007A5ADB" w:rsidRDefault="00BA47AB">
      <w:pPr>
        <w:numPr>
          <w:ilvl w:val="0"/>
          <w:numId w:val="3"/>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rsidR="007A5ADB" w:rsidRDefault="00BA47AB">
      <w:pPr>
        <w:spacing w:after="120" w:line="240" w:lineRule="auto"/>
        <w:ind w:left="567" w:right="260"/>
        <w:jc w:val="both"/>
        <w:rPr>
          <w:rFonts w:ascii="Arial" w:hAnsi="Arial" w:cs="Arial"/>
        </w:rPr>
      </w:pPr>
      <w:r>
        <w:rPr>
          <w:rFonts w:ascii="Arial" w:hAnsi="Arial" w:cs="Arial"/>
        </w:rPr>
        <w:t xml:space="preserve">Brunt, P. (1988). </w:t>
      </w:r>
      <w:r>
        <w:rPr>
          <w:rFonts w:ascii="Arial" w:hAnsi="Arial" w:cs="Arial"/>
          <w:i/>
          <w:iCs/>
        </w:rPr>
        <w:t xml:space="preserve">The </w:t>
      </w:r>
      <w:proofErr w:type="gramStart"/>
      <w:r>
        <w:rPr>
          <w:rFonts w:ascii="Arial" w:hAnsi="Arial" w:cs="Arial"/>
          <w:i/>
          <w:iCs/>
        </w:rPr>
        <w:t>Fall</w:t>
      </w:r>
      <w:proofErr w:type="gramEnd"/>
      <w:r>
        <w:rPr>
          <w:rFonts w:ascii="Arial" w:hAnsi="Arial" w:cs="Arial"/>
          <w:i/>
          <w:iCs/>
        </w:rPr>
        <w:t xml:space="preserve"> of the Roman Republic and Related Essays. </w:t>
      </w:r>
      <w:r>
        <w:rPr>
          <w:rFonts w:ascii="Arial" w:hAnsi="Arial" w:cs="Arial"/>
        </w:rPr>
        <w:t>Oxford: Clarendon Press</w:t>
      </w:r>
    </w:p>
    <w:p w:rsidR="007A5ADB" w:rsidRDefault="00BA47AB">
      <w:pPr>
        <w:spacing w:after="120" w:line="240" w:lineRule="auto"/>
        <w:ind w:left="567" w:right="260"/>
        <w:jc w:val="both"/>
        <w:rPr>
          <w:rFonts w:ascii="Arial" w:hAnsi="Arial" w:cs="Arial"/>
        </w:rPr>
      </w:pPr>
      <w:r>
        <w:rPr>
          <w:rFonts w:ascii="Arial" w:hAnsi="Arial" w:cs="Arial"/>
        </w:rPr>
        <w:t>Burden-</w:t>
      </w:r>
      <w:proofErr w:type="spellStart"/>
      <w:r>
        <w:rPr>
          <w:rFonts w:ascii="Arial" w:hAnsi="Arial" w:cs="Arial"/>
        </w:rPr>
        <w:t>Strevens</w:t>
      </w:r>
      <w:proofErr w:type="spellEnd"/>
      <w:r>
        <w:rPr>
          <w:rFonts w:ascii="Arial" w:hAnsi="Arial" w:cs="Arial"/>
        </w:rPr>
        <w:t xml:space="preserve">, C. (2020). </w:t>
      </w:r>
      <w:r>
        <w:rPr>
          <w:rFonts w:ascii="Arial" w:hAnsi="Arial" w:cs="Arial"/>
          <w:i/>
          <w:iCs/>
        </w:rPr>
        <w:t xml:space="preserve">Cassius </w:t>
      </w:r>
      <w:proofErr w:type="spellStart"/>
      <w:r>
        <w:rPr>
          <w:rFonts w:ascii="Arial" w:hAnsi="Arial" w:cs="Arial"/>
          <w:i/>
          <w:iCs/>
        </w:rPr>
        <w:t>Dio’s</w:t>
      </w:r>
      <w:proofErr w:type="spellEnd"/>
      <w:r>
        <w:rPr>
          <w:rFonts w:ascii="Arial" w:hAnsi="Arial" w:cs="Arial"/>
          <w:i/>
          <w:iCs/>
        </w:rPr>
        <w:t xml:space="preserve"> Speeches and the Collapse of the Roman Republic</w:t>
      </w:r>
      <w:r>
        <w:rPr>
          <w:rFonts w:ascii="Arial" w:hAnsi="Arial" w:cs="Arial"/>
        </w:rPr>
        <w:t>. Leiden &amp; Boston: Brill</w:t>
      </w:r>
    </w:p>
    <w:p w:rsidR="007A5ADB" w:rsidRDefault="00BA47AB">
      <w:pPr>
        <w:spacing w:after="120" w:line="240" w:lineRule="auto"/>
        <w:ind w:left="567" w:right="260"/>
        <w:jc w:val="both"/>
        <w:rPr>
          <w:rFonts w:ascii="Arial" w:hAnsi="Arial" w:cs="Arial"/>
        </w:rPr>
      </w:pPr>
      <w:r>
        <w:rPr>
          <w:rFonts w:ascii="Arial" w:hAnsi="Arial"/>
        </w:rPr>
        <w:t xml:space="preserve">Crook, J., </w:t>
      </w:r>
      <w:proofErr w:type="spellStart"/>
      <w:r>
        <w:rPr>
          <w:rFonts w:ascii="Arial" w:hAnsi="Arial"/>
        </w:rPr>
        <w:t>Lintott</w:t>
      </w:r>
      <w:proofErr w:type="spellEnd"/>
      <w:r>
        <w:rPr>
          <w:rFonts w:ascii="Arial" w:hAnsi="Arial"/>
        </w:rPr>
        <w:t xml:space="preserve">, A., &amp; Rawson, E. (eds.) (2001). </w:t>
      </w:r>
      <w:r>
        <w:rPr>
          <w:rFonts w:ascii="Arial" w:hAnsi="Arial"/>
          <w:i/>
          <w:iCs/>
        </w:rPr>
        <w:t>The Cambridge Ancient History, Vol. 9. 2nd Edition</w:t>
      </w:r>
      <w:r>
        <w:rPr>
          <w:rFonts w:ascii="Arial" w:hAnsi="Arial"/>
        </w:rPr>
        <w:t>.</w:t>
      </w:r>
      <w:r>
        <w:rPr>
          <w:rFonts w:ascii="Arial" w:hAnsi="Arial"/>
          <w:i/>
          <w:iCs/>
        </w:rPr>
        <w:t xml:space="preserve"> </w:t>
      </w:r>
      <w:r>
        <w:rPr>
          <w:rFonts w:ascii="Arial" w:hAnsi="Arial"/>
        </w:rPr>
        <w:t>Cambridge/New York: Cambridge University Press</w:t>
      </w:r>
    </w:p>
    <w:p w:rsidR="007A5ADB" w:rsidRDefault="00BA47AB">
      <w:pPr>
        <w:spacing w:after="120" w:line="240" w:lineRule="auto"/>
        <w:ind w:left="567" w:right="260"/>
        <w:jc w:val="both"/>
        <w:rPr>
          <w:rFonts w:ascii="Arial" w:hAnsi="Arial" w:cs="Arial"/>
        </w:rPr>
      </w:pPr>
      <w:r>
        <w:rPr>
          <w:rFonts w:ascii="Arial" w:hAnsi="Arial" w:cs="Arial"/>
        </w:rPr>
        <w:t xml:space="preserve">Flower, H. (2010). </w:t>
      </w:r>
      <w:r>
        <w:rPr>
          <w:rFonts w:ascii="Arial" w:hAnsi="Arial" w:cs="Arial"/>
          <w:i/>
          <w:iCs/>
        </w:rPr>
        <w:t>Roman Republics</w:t>
      </w:r>
      <w:r>
        <w:rPr>
          <w:rFonts w:ascii="Arial" w:hAnsi="Arial" w:cs="Arial"/>
        </w:rPr>
        <w:t>. Princeton/Oxford: Princeton University Press</w:t>
      </w:r>
    </w:p>
    <w:p w:rsidR="007A5ADB" w:rsidRDefault="00BA47AB">
      <w:pPr>
        <w:spacing w:after="120" w:line="240" w:lineRule="auto"/>
        <w:ind w:left="567" w:right="260"/>
        <w:jc w:val="both"/>
        <w:rPr>
          <w:rFonts w:ascii="Arial" w:hAnsi="Arial"/>
        </w:rPr>
      </w:pPr>
      <w:proofErr w:type="spellStart"/>
      <w:r>
        <w:rPr>
          <w:rFonts w:ascii="Arial" w:hAnsi="Arial"/>
        </w:rPr>
        <w:t>Gruen</w:t>
      </w:r>
      <w:proofErr w:type="spellEnd"/>
      <w:r>
        <w:rPr>
          <w:rFonts w:ascii="Arial" w:hAnsi="Arial"/>
        </w:rPr>
        <w:t xml:space="preserve">, E. (1995). </w:t>
      </w:r>
      <w:r>
        <w:rPr>
          <w:rFonts w:ascii="Arial" w:hAnsi="Arial"/>
          <w:i/>
          <w:iCs/>
        </w:rPr>
        <w:t>The Last Generation of the Roman Republic</w:t>
      </w:r>
      <w:r>
        <w:rPr>
          <w:rFonts w:ascii="Arial" w:hAnsi="Arial"/>
        </w:rPr>
        <w:t>. Berkeley: University of California Press</w:t>
      </w:r>
    </w:p>
    <w:p w:rsidR="007A5ADB" w:rsidRDefault="00BA47AB">
      <w:pPr>
        <w:spacing w:after="120" w:line="240" w:lineRule="auto"/>
        <w:ind w:left="567" w:right="260"/>
        <w:jc w:val="both"/>
        <w:rPr>
          <w:rFonts w:ascii="Arial" w:hAnsi="Arial" w:cs="Arial"/>
        </w:rPr>
      </w:pPr>
      <w:r>
        <w:rPr>
          <w:rFonts w:ascii="Arial" w:hAnsi="Arial" w:cs="Arial"/>
        </w:rPr>
        <w:t xml:space="preserve">Millar, F. (2002). </w:t>
      </w:r>
      <w:r>
        <w:rPr>
          <w:rFonts w:ascii="Arial" w:hAnsi="Arial" w:cs="Arial"/>
          <w:i/>
          <w:iCs/>
        </w:rPr>
        <w:t xml:space="preserve">Rome, the Greek World, and the East: Volume 1. The Roman Republic and the Augustan Revolution. </w:t>
      </w:r>
      <w:r>
        <w:rPr>
          <w:rFonts w:ascii="Arial" w:hAnsi="Arial" w:cs="Arial"/>
        </w:rPr>
        <w:t>Chapel Hill/London: University of North Carolina Press</w:t>
      </w:r>
    </w:p>
    <w:p w:rsidR="007A5ADB" w:rsidRDefault="00BA47AB">
      <w:pPr>
        <w:spacing w:after="120" w:line="240" w:lineRule="auto"/>
        <w:ind w:left="567" w:right="260"/>
        <w:jc w:val="both"/>
        <w:rPr>
          <w:rFonts w:ascii="Arial" w:hAnsi="Arial" w:cs="Arial"/>
        </w:rPr>
      </w:pPr>
      <w:proofErr w:type="spellStart"/>
      <w:r>
        <w:rPr>
          <w:rFonts w:ascii="Arial" w:hAnsi="Arial" w:cs="Arial"/>
        </w:rPr>
        <w:t>Morstein</w:t>
      </w:r>
      <w:proofErr w:type="spellEnd"/>
      <w:r>
        <w:rPr>
          <w:rFonts w:ascii="Arial" w:hAnsi="Arial" w:cs="Arial"/>
        </w:rPr>
        <w:t>-Marx, R. &amp; Rosenstein, N. (</w:t>
      </w:r>
      <w:proofErr w:type="gramStart"/>
      <w:r>
        <w:rPr>
          <w:rFonts w:ascii="Arial" w:hAnsi="Arial" w:cs="Arial"/>
        </w:rPr>
        <w:t>eds</w:t>
      </w:r>
      <w:proofErr w:type="gramEnd"/>
      <w:r>
        <w:rPr>
          <w:rFonts w:ascii="Arial" w:hAnsi="Arial" w:cs="Arial"/>
        </w:rPr>
        <w:t xml:space="preserve">.). (2010). </w:t>
      </w:r>
      <w:r>
        <w:rPr>
          <w:rFonts w:ascii="Arial" w:hAnsi="Arial" w:cs="Arial"/>
          <w:i/>
          <w:iCs/>
        </w:rPr>
        <w:t>A Companion to the Roman Republic</w:t>
      </w:r>
      <w:r>
        <w:rPr>
          <w:rFonts w:ascii="Arial" w:hAnsi="Arial" w:cs="Arial"/>
        </w:rPr>
        <w:t>. Chichester: Wiley-Blackwell</w:t>
      </w:r>
    </w:p>
    <w:p w:rsidR="007A5ADB" w:rsidRDefault="00BA47AB">
      <w:pPr>
        <w:spacing w:after="120" w:line="240" w:lineRule="auto"/>
        <w:ind w:left="567" w:right="260"/>
        <w:jc w:val="both"/>
        <w:rPr>
          <w:rFonts w:ascii="Arial" w:hAnsi="Arial" w:cs="Arial"/>
        </w:rPr>
      </w:pPr>
      <w:r>
        <w:rPr>
          <w:rFonts w:ascii="Arial" w:hAnsi="Arial" w:cs="Arial"/>
        </w:rPr>
        <w:t xml:space="preserve">Steel, C. (2013). </w:t>
      </w:r>
      <w:r>
        <w:rPr>
          <w:rFonts w:ascii="Arial" w:hAnsi="Arial" w:cs="Arial"/>
          <w:i/>
          <w:iCs/>
        </w:rPr>
        <w:t xml:space="preserve">The End of the Roman Republic: Conquest and Crisis. 146 to 44 BC. </w:t>
      </w:r>
      <w:r>
        <w:rPr>
          <w:rFonts w:ascii="Arial" w:hAnsi="Arial" w:cs="Arial"/>
        </w:rPr>
        <w:t>Edinburgh: Edinburgh University Press</w:t>
      </w:r>
    </w:p>
    <w:p w:rsidR="007A5ADB" w:rsidRDefault="00BA47AB">
      <w:pPr>
        <w:numPr>
          <w:ilvl w:val="0"/>
          <w:numId w:val="3"/>
        </w:numPr>
        <w:spacing w:after="120" w:line="240" w:lineRule="auto"/>
        <w:ind w:left="567" w:right="260" w:hanging="567"/>
        <w:rPr>
          <w:rFonts w:ascii="Arial" w:hAnsi="Arial" w:cs="Arial"/>
          <w:i/>
          <w:iCs/>
        </w:rPr>
      </w:pPr>
      <w:r>
        <w:rPr>
          <w:rFonts w:ascii="Arial" w:hAnsi="Arial" w:cs="Arial"/>
          <w:b/>
        </w:rPr>
        <w:t>Learning and teaching methods</w:t>
      </w:r>
    </w:p>
    <w:p w:rsidR="007A5ADB" w:rsidRDefault="00BA47AB">
      <w:pPr>
        <w:spacing w:after="120" w:line="240" w:lineRule="auto"/>
        <w:ind w:left="567" w:right="260"/>
        <w:rPr>
          <w:rFonts w:ascii="Arial" w:hAnsi="Arial" w:cs="Arial"/>
          <w:iCs/>
        </w:rPr>
      </w:pPr>
      <w:r>
        <w:rPr>
          <w:rFonts w:ascii="Arial" w:hAnsi="Arial" w:cs="Arial"/>
          <w:iCs/>
        </w:rPr>
        <w:t>Total Contact Hours: 20</w:t>
      </w:r>
    </w:p>
    <w:p w:rsidR="007A5ADB" w:rsidRDefault="00BA47AB">
      <w:pPr>
        <w:spacing w:after="120" w:line="240" w:lineRule="auto"/>
        <w:ind w:left="567" w:right="260"/>
        <w:rPr>
          <w:rFonts w:ascii="Arial" w:hAnsi="Arial" w:cs="Arial"/>
          <w:iCs/>
        </w:rPr>
      </w:pPr>
      <w:r>
        <w:rPr>
          <w:rFonts w:ascii="Arial" w:hAnsi="Arial" w:cs="Arial"/>
          <w:iCs/>
        </w:rPr>
        <w:t>Private Study Hours: 130</w:t>
      </w:r>
    </w:p>
    <w:p w:rsidR="007A5ADB" w:rsidRDefault="00BA47AB">
      <w:pPr>
        <w:spacing w:after="120" w:line="240" w:lineRule="auto"/>
        <w:ind w:left="567" w:right="260"/>
        <w:rPr>
          <w:rFonts w:ascii="Arial" w:hAnsi="Arial" w:cs="Arial"/>
          <w:iCs/>
        </w:rPr>
      </w:pPr>
      <w:r>
        <w:rPr>
          <w:rFonts w:ascii="Arial" w:hAnsi="Arial" w:cs="Arial"/>
          <w:iCs/>
        </w:rPr>
        <w:t>Total Study Hours: 150</w:t>
      </w:r>
    </w:p>
    <w:p w:rsidR="007A5ADB" w:rsidRDefault="00BA47AB">
      <w:pPr>
        <w:numPr>
          <w:ilvl w:val="0"/>
          <w:numId w:val="3"/>
        </w:numPr>
        <w:spacing w:after="120" w:line="240" w:lineRule="auto"/>
        <w:ind w:left="567" w:right="260" w:hanging="567"/>
        <w:rPr>
          <w:rFonts w:ascii="Arial" w:hAnsi="Arial" w:cs="Arial"/>
          <w:i/>
          <w:iCs/>
        </w:rPr>
      </w:pPr>
      <w:r>
        <w:rPr>
          <w:rFonts w:ascii="Arial" w:hAnsi="Arial" w:cs="Arial"/>
          <w:b/>
        </w:rPr>
        <w:t>Assessment methods</w:t>
      </w:r>
    </w:p>
    <w:p w:rsidR="007A5ADB" w:rsidRDefault="00BA47AB">
      <w:pPr>
        <w:pStyle w:val="ListParagraph"/>
        <w:numPr>
          <w:ilvl w:val="1"/>
          <w:numId w:val="4"/>
        </w:numPr>
        <w:spacing w:after="120"/>
        <w:ind w:left="567" w:hanging="567"/>
        <w:rPr>
          <w:rFonts w:ascii="Arial" w:hAnsi="Arial" w:cs="Arial"/>
          <w:iCs/>
        </w:rPr>
      </w:pPr>
      <w:r>
        <w:rPr>
          <w:rFonts w:ascii="Arial" w:hAnsi="Arial" w:cs="Arial"/>
          <w:iCs/>
        </w:rPr>
        <w:t>Main assessment methods</w:t>
      </w:r>
    </w:p>
    <w:p w:rsidR="007A5ADB" w:rsidRDefault="00BA47AB">
      <w:pPr>
        <w:numPr>
          <w:ilvl w:val="0"/>
          <w:numId w:val="5"/>
        </w:numPr>
        <w:spacing w:after="120" w:line="240" w:lineRule="auto"/>
        <w:ind w:right="260"/>
        <w:rPr>
          <w:rFonts w:ascii="Arial" w:hAnsi="Arial" w:cs="Arial"/>
          <w:iCs/>
        </w:rPr>
      </w:pPr>
      <w:r>
        <w:rPr>
          <w:rFonts w:ascii="Arial" w:hAnsi="Arial" w:cs="Arial"/>
          <w:iCs/>
        </w:rPr>
        <w:t>Collaborative Wiki Entry (1,500 words) – 30%</w:t>
      </w:r>
    </w:p>
    <w:p w:rsidR="007A5ADB" w:rsidRDefault="00BA47AB">
      <w:pPr>
        <w:numPr>
          <w:ilvl w:val="0"/>
          <w:numId w:val="6"/>
        </w:numPr>
        <w:spacing w:after="120" w:line="240" w:lineRule="auto"/>
        <w:ind w:right="260"/>
        <w:rPr>
          <w:rFonts w:ascii="Arial" w:hAnsi="Arial" w:cs="Arial"/>
          <w:iCs/>
        </w:rPr>
      </w:pPr>
      <w:r>
        <w:rPr>
          <w:rFonts w:ascii="Arial" w:hAnsi="Arial" w:cs="Arial"/>
          <w:iCs/>
        </w:rPr>
        <w:t>Thematic Portfolio Project (2,500 words) – 70%</w:t>
      </w:r>
    </w:p>
    <w:p w:rsidR="007A5ADB" w:rsidRDefault="00BA47AB">
      <w:pPr>
        <w:spacing w:after="120"/>
        <w:ind w:left="567" w:hanging="567"/>
        <w:rPr>
          <w:rFonts w:ascii="Arial" w:hAnsi="Arial" w:cs="Arial"/>
          <w:iCs/>
        </w:rPr>
      </w:pPr>
      <w:r>
        <w:rPr>
          <w:rFonts w:ascii="Arial" w:hAnsi="Arial" w:cs="Arial"/>
          <w:iCs/>
        </w:rPr>
        <w:lastRenderedPageBreak/>
        <w:t>13.2</w:t>
      </w:r>
      <w:r>
        <w:rPr>
          <w:rFonts w:ascii="Arial" w:hAnsi="Arial" w:cs="Arial"/>
          <w:iCs/>
        </w:rPr>
        <w:tab/>
        <w:t xml:space="preserve">Reassessment methods </w:t>
      </w:r>
    </w:p>
    <w:p w:rsidR="007A5ADB" w:rsidRDefault="00BA47AB">
      <w:pPr>
        <w:numPr>
          <w:ilvl w:val="0"/>
          <w:numId w:val="6"/>
        </w:numPr>
        <w:spacing w:after="120" w:line="240" w:lineRule="auto"/>
        <w:ind w:right="260"/>
        <w:rPr>
          <w:rFonts w:ascii="Arial" w:hAnsi="Arial" w:cs="Arial"/>
          <w:iCs/>
        </w:rPr>
      </w:pPr>
      <w:r>
        <w:rPr>
          <w:rFonts w:ascii="Arial" w:hAnsi="Arial" w:cs="Arial"/>
          <w:iCs/>
        </w:rPr>
        <w:t>Reassessment Instrument: 100% Coursework</w:t>
      </w:r>
    </w:p>
    <w:p w:rsidR="007A5ADB" w:rsidRDefault="00BA47AB">
      <w:pPr>
        <w:numPr>
          <w:ilvl w:val="0"/>
          <w:numId w:val="3"/>
        </w:numPr>
        <w:spacing w:after="120" w:line="240" w:lineRule="auto"/>
        <w:ind w:left="567" w:right="261" w:hanging="567"/>
        <w:jc w:val="both"/>
        <w:rPr>
          <w:rFonts w:ascii="Arial" w:hAnsi="Arial" w:cs="Arial"/>
          <w:i/>
          <w:iCs/>
        </w:rPr>
      </w:pPr>
      <w:r>
        <w:rPr>
          <w:rFonts w:ascii="Arial" w:hAnsi="Arial" w:cs="Arial"/>
          <w:b/>
          <w:i/>
          <w:iCs/>
        </w:rPr>
        <w:t>Map of module learning outcomes (sections 8 &amp; 9) to learning and teaching methods (section12) and methods of assessment (section 13)</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7A5ADB">
        <w:tc>
          <w:tcPr>
            <w:tcW w:w="2439" w:type="dxa"/>
            <w:shd w:val="clear" w:color="auto" w:fill="D9D9D9" w:themeFill="background1" w:themeFillShade="D9"/>
          </w:tcPr>
          <w:p w:rsidR="007A5ADB" w:rsidRDefault="00BA47AB">
            <w:pPr>
              <w:spacing w:after="120" w:line="240" w:lineRule="auto"/>
              <w:ind w:left="33"/>
              <w:rPr>
                <w:rFonts w:ascii="Arial" w:hAnsi="Arial" w:cs="Arial"/>
                <w:b/>
              </w:rPr>
            </w:pPr>
            <w:r>
              <w:rPr>
                <w:rFonts w:ascii="Arial" w:hAnsi="Arial" w:cs="Arial"/>
                <w:b/>
              </w:rPr>
              <w:t>Module learning outcome</w:t>
            </w:r>
          </w:p>
        </w:tc>
        <w:tc>
          <w:tcPr>
            <w:tcW w:w="567" w:type="dxa"/>
          </w:tcPr>
          <w:p w:rsidR="007A5ADB" w:rsidRDefault="00BA47AB">
            <w:pPr>
              <w:spacing w:after="120" w:line="240" w:lineRule="auto"/>
              <w:rPr>
                <w:rFonts w:ascii="Arial" w:hAnsi="Arial" w:cs="Arial"/>
              </w:rPr>
            </w:pPr>
            <w:r>
              <w:rPr>
                <w:rFonts w:ascii="Arial" w:hAnsi="Arial" w:cs="Arial"/>
              </w:rPr>
              <w:t>8.1</w:t>
            </w:r>
          </w:p>
        </w:tc>
        <w:tc>
          <w:tcPr>
            <w:tcW w:w="567" w:type="dxa"/>
          </w:tcPr>
          <w:p w:rsidR="007A5ADB" w:rsidRDefault="00BA47AB">
            <w:pPr>
              <w:spacing w:after="120" w:line="240" w:lineRule="auto"/>
              <w:rPr>
                <w:rFonts w:ascii="Arial" w:hAnsi="Arial" w:cs="Arial"/>
              </w:rPr>
            </w:pPr>
            <w:r>
              <w:rPr>
                <w:rFonts w:ascii="Arial" w:hAnsi="Arial" w:cs="Arial"/>
              </w:rPr>
              <w:t>8.2</w:t>
            </w:r>
          </w:p>
        </w:tc>
        <w:tc>
          <w:tcPr>
            <w:tcW w:w="567" w:type="dxa"/>
          </w:tcPr>
          <w:p w:rsidR="007A5ADB" w:rsidRDefault="00BA47AB">
            <w:pPr>
              <w:spacing w:after="120" w:line="240" w:lineRule="auto"/>
              <w:rPr>
                <w:rFonts w:ascii="Arial" w:hAnsi="Arial" w:cs="Arial"/>
              </w:rPr>
            </w:pPr>
            <w:r>
              <w:rPr>
                <w:rFonts w:ascii="Arial" w:hAnsi="Arial" w:cs="Arial"/>
              </w:rPr>
              <w:t>8.3</w:t>
            </w:r>
          </w:p>
        </w:tc>
        <w:tc>
          <w:tcPr>
            <w:tcW w:w="567" w:type="dxa"/>
          </w:tcPr>
          <w:p w:rsidR="007A5ADB" w:rsidRDefault="00BA47AB">
            <w:pPr>
              <w:spacing w:after="120" w:line="240" w:lineRule="auto"/>
              <w:rPr>
                <w:rFonts w:ascii="Arial" w:hAnsi="Arial" w:cs="Arial"/>
              </w:rPr>
            </w:pPr>
            <w:r>
              <w:rPr>
                <w:rFonts w:ascii="Arial" w:hAnsi="Arial" w:cs="Arial"/>
              </w:rPr>
              <w:t>8.4</w:t>
            </w:r>
          </w:p>
        </w:tc>
        <w:tc>
          <w:tcPr>
            <w:tcW w:w="567" w:type="dxa"/>
          </w:tcPr>
          <w:p w:rsidR="007A5ADB" w:rsidRDefault="00BA47AB">
            <w:pPr>
              <w:spacing w:after="120" w:line="240" w:lineRule="auto"/>
              <w:rPr>
                <w:rFonts w:ascii="Arial" w:hAnsi="Arial" w:cs="Arial"/>
              </w:rPr>
            </w:pPr>
            <w:r>
              <w:rPr>
                <w:rFonts w:ascii="Arial" w:hAnsi="Arial" w:cs="Arial"/>
              </w:rPr>
              <w:t>8.5</w:t>
            </w:r>
          </w:p>
        </w:tc>
        <w:tc>
          <w:tcPr>
            <w:tcW w:w="567" w:type="dxa"/>
          </w:tcPr>
          <w:p w:rsidR="007A5ADB" w:rsidRDefault="00BA47AB">
            <w:pPr>
              <w:spacing w:after="120" w:line="240" w:lineRule="auto"/>
              <w:rPr>
                <w:rFonts w:ascii="Arial" w:hAnsi="Arial" w:cs="Arial"/>
              </w:rPr>
            </w:pPr>
            <w:r>
              <w:rPr>
                <w:rFonts w:ascii="Arial" w:hAnsi="Arial" w:cs="Arial"/>
              </w:rPr>
              <w:t>9.1</w:t>
            </w:r>
          </w:p>
        </w:tc>
        <w:tc>
          <w:tcPr>
            <w:tcW w:w="567" w:type="dxa"/>
          </w:tcPr>
          <w:p w:rsidR="007A5ADB" w:rsidRDefault="00BA47AB">
            <w:pPr>
              <w:spacing w:after="120" w:line="240" w:lineRule="auto"/>
              <w:rPr>
                <w:rFonts w:ascii="Arial" w:hAnsi="Arial" w:cs="Arial"/>
              </w:rPr>
            </w:pPr>
            <w:r>
              <w:rPr>
                <w:rFonts w:ascii="Arial" w:hAnsi="Arial" w:cs="Arial"/>
              </w:rPr>
              <w:t>9.2</w:t>
            </w:r>
          </w:p>
        </w:tc>
        <w:tc>
          <w:tcPr>
            <w:tcW w:w="567" w:type="dxa"/>
          </w:tcPr>
          <w:p w:rsidR="007A5ADB" w:rsidRDefault="00BA47AB">
            <w:pPr>
              <w:spacing w:after="120" w:line="240" w:lineRule="auto"/>
              <w:rPr>
                <w:rFonts w:ascii="Arial" w:hAnsi="Arial" w:cs="Arial"/>
              </w:rPr>
            </w:pPr>
            <w:r>
              <w:rPr>
                <w:rFonts w:ascii="Arial" w:hAnsi="Arial" w:cs="Arial"/>
              </w:rPr>
              <w:t>9.3</w:t>
            </w:r>
          </w:p>
        </w:tc>
        <w:tc>
          <w:tcPr>
            <w:tcW w:w="567" w:type="dxa"/>
          </w:tcPr>
          <w:p w:rsidR="007A5ADB" w:rsidRDefault="00BA47AB">
            <w:pPr>
              <w:spacing w:after="120" w:line="240" w:lineRule="auto"/>
              <w:rPr>
                <w:rFonts w:ascii="Arial" w:hAnsi="Arial" w:cs="Arial"/>
              </w:rPr>
            </w:pPr>
            <w:r>
              <w:rPr>
                <w:rFonts w:ascii="Arial" w:hAnsi="Arial" w:cs="Arial"/>
              </w:rPr>
              <w:t>9.4</w:t>
            </w:r>
          </w:p>
        </w:tc>
        <w:tc>
          <w:tcPr>
            <w:tcW w:w="567" w:type="dxa"/>
          </w:tcPr>
          <w:p w:rsidR="007A5ADB" w:rsidRDefault="00BA47AB">
            <w:pPr>
              <w:spacing w:after="120" w:line="240" w:lineRule="auto"/>
              <w:rPr>
                <w:rFonts w:ascii="Arial" w:hAnsi="Arial" w:cs="Arial"/>
              </w:rPr>
            </w:pPr>
            <w:r>
              <w:rPr>
                <w:rFonts w:ascii="Arial" w:hAnsi="Arial" w:cs="Arial"/>
              </w:rPr>
              <w:t>9.5</w:t>
            </w:r>
          </w:p>
        </w:tc>
      </w:tr>
      <w:tr w:rsidR="007A5ADB">
        <w:tc>
          <w:tcPr>
            <w:tcW w:w="2439" w:type="dxa"/>
            <w:shd w:val="clear" w:color="auto" w:fill="D9D9D9" w:themeFill="background1" w:themeFillShade="D9"/>
          </w:tcPr>
          <w:p w:rsidR="007A5ADB" w:rsidRDefault="00BA47AB">
            <w:pPr>
              <w:spacing w:after="120" w:line="240" w:lineRule="auto"/>
              <w:rPr>
                <w:rFonts w:ascii="Arial" w:hAnsi="Arial" w:cs="Arial"/>
                <w:b/>
              </w:rPr>
            </w:pPr>
            <w:r>
              <w:rPr>
                <w:rFonts w:ascii="Arial" w:hAnsi="Arial" w:cs="Arial"/>
                <w:b/>
              </w:rPr>
              <w:t>Learning/ teaching method</w:t>
            </w:r>
          </w:p>
        </w:tc>
        <w:tc>
          <w:tcPr>
            <w:tcW w:w="567" w:type="dxa"/>
          </w:tcPr>
          <w:p w:rsidR="007A5ADB" w:rsidRDefault="007A5ADB">
            <w:pPr>
              <w:spacing w:after="120" w:line="240" w:lineRule="auto"/>
              <w:rPr>
                <w:rFonts w:ascii="Arial" w:hAnsi="Arial" w:cs="Arial"/>
                <w:b/>
              </w:rPr>
            </w:pPr>
          </w:p>
        </w:tc>
        <w:tc>
          <w:tcPr>
            <w:tcW w:w="567" w:type="dxa"/>
          </w:tcPr>
          <w:p w:rsidR="007A5ADB" w:rsidRDefault="007A5ADB">
            <w:pPr>
              <w:spacing w:after="120" w:line="240" w:lineRule="auto"/>
              <w:rPr>
                <w:rFonts w:ascii="Arial" w:hAnsi="Arial" w:cs="Arial"/>
                <w:b/>
              </w:rPr>
            </w:pPr>
          </w:p>
        </w:tc>
        <w:tc>
          <w:tcPr>
            <w:tcW w:w="567" w:type="dxa"/>
          </w:tcPr>
          <w:p w:rsidR="007A5ADB" w:rsidRDefault="007A5ADB">
            <w:pPr>
              <w:spacing w:after="120" w:line="240" w:lineRule="auto"/>
              <w:rPr>
                <w:rFonts w:ascii="Arial" w:hAnsi="Arial" w:cs="Arial"/>
                <w:b/>
              </w:rPr>
            </w:pPr>
          </w:p>
        </w:tc>
        <w:tc>
          <w:tcPr>
            <w:tcW w:w="567" w:type="dxa"/>
          </w:tcPr>
          <w:p w:rsidR="007A5ADB" w:rsidRDefault="007A5ADB">
            <w:pPr>
              <w:spacing w:after="120" w:line="240" w:lineRule="auto"/>
              <w:rPr>
                <w:rFonts w:ascii="Arial" w:hAnsi="Arial" w:cs="Arial"/>
                <w:b/>
              </w:rPr>
            </w:pPr>
          </w:p>
        </w:tc>
        <w:tc>
          <w:tcPr>
            <w:tcW w:w="567" w:type="dxa"/>
          </w:tcPr>
          <w:p w:rsidR="007A5ADB" w:rsidRDefault="007A5ADB">
            <w:pPr>
              <w:spacing w:after="120" w:line="240" w:lineRule="auto"/>
              <w:rPr>
                <w:rFonts w:ascii="Arial" w:hAnsi="Arial" w:cs="Arial"/>
                <w:b/>
              </w:rPr>
            </w:pPr>
          </w:p>
        </w:tc>
        <w:tc>
          <w:tcPr>
            <w:tcW w:w="567" w:type="dxa"/>
          </w:tcPr>
          <w:p w:rsidR="007A5ADB" w:rsidRDefault="007A5ADB">
            <w:pPr>
              <w:spacing w:after="120" w:line="240" w:lineRule="auto"/>
              <w:rPr>
                <w:rFonts w:ascii="Arial" w:hAnsi="Arial" w:cs="Arial"/>
                <w:b/>
              </w:rPr>
            </w:pPr>
          </w:p>
        </w:tc>
        <w:tc>
          <w:tcPr>
            <w:tcW w:w="567" w:type="dxa"/>
          </w:tcPr>
          <w:p w:rsidR="007A5ADB" w:rsidRDefault="007A5ADB">
            <w:pPr>
              <w:spacing w:after="120" w:line="240" w:lineRule="auto"/>
              <w:rPr>
                <w:rFonts w:ascii="Arial" w:hAnsi="Arial" w:cs="Arial"/>
                <w:b/>
              </w:rPr>
            </w:pPr>
          </w:p>
        </w:tc>
        <w:tc>
          <w:tcPr>
            <w:tcW w:w="567" w:type="dxa"/>
          </w:tcPr>
          <w:p w:rsidR="007A5ADB" w:rsidRDefault="007A5ADB">
            <w:pPr>
              <w:spacing w:after="120" w:line="240" w:lineRule="auto"/>
              <w:rPr>
                <w:rFonts w:ascii="Arial" w:hAnsi="Arial" w:cs="Arial"/>
                <w:b/>
              </w:rPr>
            </w:pPr>
          </w:p>
        </w:tc>
        <w:tc>
          <w:tcPr>
            <w:tcW w:w="567" w:type="dxa"/>
          </w:tcPr>
          <w:p w:rsidR="007A5ADB" w:rsidRDefault="007A5ADB">
            <w:pPr>
              <w:spacing w:after="120" w:line="240" w:lineRule="auto"/>
              <w:rPr>
                <w:rFonts w:ascii="Arial" w:hAnsi="Arial" w:cs="Arial"/>
                <w:b/>
              </w:rPr>
            </w:pPr>
          </w:p>
        </w:tc>
        <w:tc>
          <w:tcPr>
            <w:tcW w:w="567" w:type="dxa"/>
          </w:tcPr>
          <w:p w:rsidR="007A5ADB" w:rsidRDefault="007A5ADB">
            <w:pPr>
              <w:spacing w:after="120" w:line="240" w:lineRule="auto"/>
              <w:rPr>
                <w:rFonts w:ascii="Arial" w:hAnsi="Arial" w:cs="Arial"/>
                <w:b/>
              </w:rPr>
            </w:pPr>
          </w:p>
        </w:tc>
      </w:tr>
      <w:tr w:rsidR="007A5ADB">
        <w:tc>
          <w:tcPr>
            <w:tcW w:w="2439" w:type="dxa"/>
          </w:tcPr>
          <w:p w:rsidR="007A5ADB" w:rsidRDefault="00BA47AB">
            <w:pPr>
              <w:spacing w:after="120" w:line="240" w:lineRule="auto"/>
              <w:rPr>
                <w:rFonts w:ascii="Arial" w:hAnsi="Arial" w:cs="Arial"/>
              </w:rPr>
            </w:pPr>
            <w:r>
              <w:rPr>
                <w:rFonts w:ascii="Arial" w:hAnsi="Arial" w:cs="Arial"/>
              </w:rPr>
              <w:t>Private Study</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7A5ADB">
            <w:pPr>
              <w:spacing w:after="120" w:line="240" w:lineRule="auto"/>
              <w:jc w:val="center"/>
              <w:rPr>
                <w:rFonts w:ascii="Arial" w:hAnsi="Arial" w:cs="Arial"/>
                <w:b/>
              </w:rPr>
            </w:pPr>
          </w:p>
        </w:tc>
      </w:tr>
      <w:tr w:rsidR="007A5ADB">
        <w:tc>
          <w:tcPr>
            <w:tcW w:w="2439" w:type="dxa"/>
          </w:tcPr>
          <w:p w:rsidR="007A5ADB" w:rsidRDefault="00BA47AB">
            <w:pPr>
              <w:spacing w:after="120" w:line="240" w:lineRule="auto"/>
              <w:rPr>
                <w:rFonts w:ascii="Arial" w:hAnsi="Arial" w:cs="Arial"/>
              </w:rPr>
            </w:pPr>
            <w:r>
              <w:rPr>
                <w:rFonts w:ascii="Arial" w:hAnsi="Arial" w:cs="Arial"/>
              </w:rPr>
              <w:t>Lecture</w:t>
            </w: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r>
      <w:tr w:rsidR="007A5ADB">
        <w:tc>
          <w:tcPr>
            <w:tcW w:w="2439" w:type="dxa"/>
          </w:tcPr>
          <w:p w:rsidR="007A5ADB" w:rsidRDefault="00BA47AB">
            <w:pPr>
              <w:spacing w:after="120" w:line="240" w:lineRule="auto"/>
              <w:rPr>
                <w:rFonts w:ascii="Arial" w:hAnsi="Arial" w:cs="Arial"/>
              </w:rPr>
            </w:pPr>
            <w:r>
              <w:rPr>
                <w:rFonts w:ascii="Arial" w:hAnsi="Arial" w:cs="Arial"/>
              </w:rPr>
              <w:t>Seminar</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r>
      <w:tr w:rsidR="007A5ADB">
        <w:tc>
          <w:tcPr>
            <w:tcW w:w="2439" w:type="dxa"/>
            <w:shd w:val="clear" w:color="auto" w:fill="D9D9D9" w:themeFill="background1" w:themeFillShade="D9"/>
          </w:tcPr>
          <w:p w:rsidR="007A5ADB" w:rsidRDefault="00BA47AB">
            <w:pPr>
              <w:spacing w:after="120" w:line="240" w:lineRule="auto"/>
              <w:rPr>
                <w:rFonts w:ascii="Arial" w:hAnsi="Arial" w:cs="Arial"/>
                <w:b/>
              </w:rPr>
            </w:pPr>
            <w:r>
              <w:rPr>
                <w:rFonts w:ascii="Arial" w:hAnsi="Arial" w:cs="Arial"/>
                <w:b/>
              </w:rPr>
              <w:t>Assessment method</w:t>
            </w: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7A5ADB">
            <w:pPr>
              <w:spacing w:after="120" w:line="240" w:lineRule="auto"/>
              <w:jc w:val="center"/>
              <w:rPr>
                <w:rFonts w:ascii="Arial" w:hAnsi="Arial" w:cs="Arial"/>
                <w:b/>
              </w:rPr>
            </w:pPr>
          </w:p>
        </w:tc>
      </w:tr>
      <w:tr w:rsidR="007A5ADB">
        <w:tc>
          <w:tcPr>
            <w:tcW w:w="2439" w:type="dxa"/>
          </w:tcPr>
          <w:p w:rsidR="007A5ADB" w:rsidRDefault="00BA47AB">
            <w:pPr>
              <w:spacing w:after="120" w:line="240" w:lineRule="auto"/>
              <w:rPr>
                <w:rFonts w:ascii="Arial" w:hAnsi="Arial" w:cs="Arial"/>
              </w:rPr>
            </w:pPr>
            <w:r>
              <w:rPr>
                <w:rFonts w:ascii="Arial" w:hAnsi="Arial" w:cs="Arial"/>
              </w:rPr>
              <w:t>Collaborative Wiki</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r>
      <w:tr w:rsidR="007A5ADB">
        <w:tc>
          <w:tcPr>
            <w:tcW w:w="2439" w:type="dxa"/>
          </w:tcPr>
          <w:p w:rsidR="007A5ADB" w:rsidRDefault="00BA47AB">
            <w:pPr>
              <w:spacing w:after="120" w:line="240" w:lineRule="auto"/>
              <w:rPr>
                <w:rFonts w:ascii="Arial" w:hAnsi="Arial" w:cs="Arial"/>
              </w:rPr>
            </w:pPr>
            <w:r>
              <w:rPr>
                <w:rFonts w:ascii="Arial" w:hAnsi="Arial" w:cs="Arial"/>
              </w:rPr>
              <w:t>Portfolio Project</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r>
    </w:tbl>
    <w:p w:rsidR="007A5ADB" w:rsidRDefault="007A5ADB">
      <w:pPr>
        <w:spacing w:after="120" w:line="240" w:lineRule="auto"/>
        <w:ind w:left="426" w:right="260"/>
        <w:rPr>
          <w:rFonts w:ascii="Arial" w:hAnsi="Arial" w:cs="Arial"/>
          <w:b/>
          <w:iCs/>
        </w:rPr>
      </w:pPr>
    </w:p>
    <w:p w:rsidR="007A5ADB" w:rsidRDefault="00BA47AB">
      <w:pPr>
        <w:numPr>
          <w:ilvl w:val="0"/>
          <w:numId w:val="3"/>
        </w:numPr>
        <w:spacing w:after="120" w:line="240" w:lineRule="auto"/>
        <w:ind w:left="567" w:right="260" w:hanging="567"/>
        <w:jc w:val="both"/>
        <w:rPr>
          <w:rFonts w:ascii="Arial" w:hAnsi="Arial" w:cs="Arial"/>
          <w:iCs/>
        </w:rPr>
      </w:pPr>
      <w:r>
        <w:rPr>
          <w:rFonts w:ascii="Arial" w:hAnsi="Arial" w:cs="Arial"/>
          <w:b/>
          <w:bCs/>
        </w:rPr>
        <w:t xml:space="preserve">Inclusive module design </w:t>
      </w:r>
    </w:p>
    <w:p w:rsidR="007A5ADB" w:rsidRDefault="00BA47AB">
      <w:pPr>
        <w:autoSpaceDE w:val="0"/>
        <w:autoSpaceDN w:val="0"/>
        <w:adjustRightInd w:val="0"/>
        <w:spacing w:after="120" w:line="240" w:lineRule="auto"/>
        <w:ind w:left="567" w:right="260"/>
        <w:jc w:val="both"/>
        <w:rPr>
          <w:rFonts w:ascii="Arial" w:hAnsi="Arial" w:cs="Arial"/>
        </w:rPr>
      </w:pPr>
      <w:r>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7A5ADB" w:rsidRDefault="00BA47AB">
      <w:pPr>
        <w:autoSpaceDE w:val="0"/>
        <w:autoSpaceDN w:val="0"/>
        <w:adjustRightInd w:val="0"/>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rsidR="007A5ADB" w:rsidRDefault="00BA47AB">
      <w:pPr>
        <w:autoSpaceDE w:val="0"/>
        <w:autoSpaceDN w:val="0"/>
        <w:adjustRightInd w:val="0"/>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rsidR="007A5ADB" w:rsidRDefault="00BA47AB">
      <w:pPr>
        <w:tabs>
          <w:tab w:val="left" w:pos="567"/>
        </w:tabs>
        <w:autoSpaceDE w:val="0"/>
        <w:autoSpaceDN w:val="0"/>
        <w:adjustRightInd w:val="0"/>
        <w:spacing w:after="120" w:line="240" w:lineRule="auto"/>
        <w:ind w:left="567" w:right="260"/>
        <w:jc w:val="both"/>
        <w:rPr>
          <w:rFonts w:ascii="Arial" w:hAnsi="Arial" w:cs="Arial"/>
          <w:i/>
          <w:iCs/>
        </w:rPr>
      </w:pPr>
      <w:r>
        <w:rPr>
          <w:rFonts w:ascii="Arial" w:hAnsi="Arial" w:cs="Arial"/>
        </w:rPr>
        <w:t xml:space="preserve">b) </w:t>
      </w:r>
      <w:r>
        <w:rPr>
          <w:rFonts w:ascii="Arial" w:hAnsi="Arial" w:cs="Arial"/>
          <w:bCs/>
        </w:rPr>
        <w:t>Learning, teaching and assessment methods</w:t>
      </w:r>
    </w:p>
    <w:p w:rsidR="007A5ADB" w:rsidRDefault="00BA47AB">
      <w:pPr>
        <w:numPr>
          <w:ilvl w:val="0"/>
          <w:numId w:val="3"/>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centre(s) where module will be delivered</w:t>
      </w:r>
    </w:p>
    <w:p w:rsidR="007A5ADB" w:rsidRDefault="00BA47AB">
      <w:pPr>
        <w:spacing w:after="120" w:line="240" w:lineRule="auto"/>
        <w:ind w:left="567" w:right="260"/>
        <w:rPr>
          <w:rFonts w:ascii="Arial" w:hAnsi="Arial" w:cs="Arial"/>
          <w:iCs/>
        </w:rPr>
      </w:pPr>
      <w:r>
        <w:rPr>
          <w:rFonts w:ascii="Arial" w:hAnsi="Arial" w:cs="Arial"/>
          <w:iCs/>
        </w:rPr>
        <w:t>Canterbury</w:t>
      </w:r>
    </w:p>
    <w:p w:rsidR="007A5ADB" w:rsidRDefault="00BA47AB">
      <w:pPr>
        <w:numPr>
          <w:ilvl w:val="0"/>
          <w:numId w:val="3"/>
        </w:numPr>
        <w:spacing w:after="120" w:line="240" w:lineRule="auto"/>
        <w:ind w:left="567" w:right="261" w:hanging="568"/>
        <w:jc w:val="both"/>
        <w:rPr>
          <w:rFonts w:ascii="Arial" w:hAnsi="Arial" w:cs="Arial"/>
          <w:b/>
        </w:rPr>
      </w:pPr>
      <w:r>
        <w:rPr>
          <w:rFonts w:ascii="Arial" w:hAnsi="Arial" w:cs="Arial"/>
          <w:b/>
        </w:rPr>
        <w:t xml:space="preserve">Internationalisation </w:t>
      </w:r>
    </w:p>
    <w:p w:rsidR="007A5ADB" w:rsidRDefault="007261D3">
      <w:pPr>
        <w:spacing w:after="120" w:line="240" w:lineRule="auto"/>
        <w:ind w:left="567" w:right="260"/>
        <w:jc w:val="both"/>
        <w:rPr>
          <w:rFonts w:ascii="Arial" w:hAnsi="Arial" w:cs="Arial"/>
          <w:iCs/>
        </w:rPr>
      </w:pPr>
      <w:r w:rsidRPr="007261D3">
        <w:rPr>
          <w:rFonts w:ascii="Arial" w:hAnsi="Arial" w:cs="Arial"/>
          <w:iCs/>
        </w:rPr>
        <w:t>The core reading (all translated into English) for this module draws from the full international range of the Classical tradition, with particular emphasis on scholarship produced in continental Europe and the Americas. This corresponds to ILOs 8.2, 9.1, 9.2, and 9.4. In addition, participants who are studying (or possess) a second language will be actively encouraged to search for and engage critically with scholarship produced in modern foreign languages. The ‘formal’ aspects of the curriculum (especially ILOs 8.1, 8.3, and 8.4) are necessarily international, with a consistent focus not only on the city of Rome itself but also on the spread of Greek and Roman culture throughout Europe and the interactions between Roman and non-Roman communities. Research-led teaching on this module will furthermore give students the opportunity to read and discuss the findings of major international research collaborations and conferences on the topic of Late Roman Republican history in recent years.</w:t>
      </w:r>
    </w:p>
    <w:p w:rsidR="007A5ADB" w:rsidRDefault="007A5ADB">
      <w:pPr>
        <w:pBdr>
          <w:bottom w:val="single" w:sz="6" w:space="1" w:color="auto"/>
        </w:pBdr>
        <w:spacing w:after="120" w:line="240" w:lineRule="auto"/>
        <w:ind w:right="260"/>
        <w:rPr>
          <w:rFonts w:ascii="Arial" w:hAnsi="Arial" w:cs="Arial"/>
        </w:rPr>
      </w:pPr>
    </w:p>
    <w:p w:rsidR="007A5ADB" w:rsidRDefault="00BA47AB">
      <w:pPr>
        <w:spacing w:after="120" w:line="240" w:lineRule="auto"/>
        <w:ind w:right="260"/>
        <w:rPr>
          <w:rFonts w:ascii="Arial" w:hAnsi="Arial" w:cs="Arial"/>
          <w:b/>
          <w:sz w:val="20"/>
        </w:rPr>
      </w:pPr>
      <w:r>
        <w:rPr>
          <w:rFonts w:ascii="Arial" w:hAnsi="Arial" w:cs="Arial"/>
          <w:b/>
          <w:sz w:val="20"/>
        </w:rPr>
        <w:t xml:space="preserve">FACULTIES SUPPORT OFFICE USE ONLY </w:t>
      </w:r>
    </w:p>
    <w:p w:rsidR="007A5ADB" w:rsidRDefault="00BA47AB">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rsidR="007A5ADB" w:rsidRDefault="007A5ADB">
      <w:pPr>
        <w:spacing w:after="120" w:line="240" w:lineRule="auto"/>
        <w:ind w:right="-330"/>
        <w:rPr>
          <w:rFonts w:ascii="Arial" w:hAnsi="Arial" w:cs="Arial"/>
          <w:b/>
        </w:rPr>
      </w:pPr>
    </w:p>
    <w:tbl>
      <w:tblPr>
        <w:tblStyle w:val="TableGrid"/>
        <w:tblW w:w="10335" w:type="dxa"/>
        <w:tblLayout w:type="fixed"/>
        <w:tblLook w:val="04A0" w:firstRow="1" w:lastRow="0" w:firstColumn="1" w:lastColumn="0" w:noHBand="0" w:noVBand="1"/>
      </w:tblPr>
      <w:tblGrid>
        <w:gridCol w:w="1526"/>
        <w:gridCol w:w="1701"/>
        <w:gridCol w:w="1871"/>
        <w:gridCol w:w="2552"/>
        <w:gridCol w:w="2685"/>
      </w:tblGrid>
      <w:tr w:rsidR="007A5ADB">
        <w:trPr>
          <w:trHeight w:val="317"/>
        </w:trPr>
        <w:tc>
          <w:tcPr>
            <w:tcW w:w="1526" w:type="dxa"/>
          </w:tcPr>
          <w:p w:rsidR="007A5ADB" w:rsidRDefault="00BA47AB">
            <w:pPr>
              <w:spacing w:after="120" w:line="240" w:lineRule="auto"/>
              <w:ind w:right="-330"/>
              <w:rPr>
                <w:rFonts w:ascii="Arial" w:hAnsi="Arial" w:cs="Arial"/>
                <w:sz w:val="18"/>
              </w:rPr>
            </w:pPr>
            <w:r>
              <w:rPr>
                <w:rFonts w:ascii="Arial" w:hAnsi="Arial" w:cs="Arial"/>
                <w:sz w:val="18"/>
              </w:rPr>
              <w:t>Date approved</w:t>
            </w:r>
          </w:p>
        </w:tc>
        <w:tc>
          <w:tcPr>
            <w:tcW w:w="1701" w:type="dxa"/>
          </w:tcPr>
          <w:p w:rsidR="007A5ADB" w:rsidRDefault="00BA47AB">
            <w:pPr>
              <w:spacing w:after="120" w:line="240" w:lineRule="auto"/>
              <w:rPr>
                <w:rFonts w:ascii="Arial" w:hAnsi="Arial" w:cs="Arial"/>
                <w:sz w:val="18"/>
              </w:rPr>
            </w:pPr>
            <w:r>
              <w:rPr>
                <w:rFonts w:ascii="Arial" w:hAnsi="Arial" w:cs="Arial"/>
                <w:sz w:val="18"/>
              </w:rPr>
              <w:t>Major/minor revision</w:t>
            </w:r>
          </w:p>
        </w:tc>
        <w:tc>
          <w:tcPr>
            <w:tcW w:w="1871" w:type="dxa"/>
          </w:tcPr>
          <w:p w:rsidR="007A5ADB" w:rsidRDefault="00BA47AB">
            <w:pPr>
              <w:spacing w:after="120" w:line="240" w:lineRule="auto"/>
              <w:ind w:right="-34"/>
              <w:rPr>
                <w:rFonts w:ascii="Arial" w:hAnsi="Arial" w:cs="Arial"/>
                <w:sz w:val="18"/>
              </w:rPr>
            </w:pPr>
            <w:r>
              <w:rPr>
                <w:rFonts w:ascii="Arial" w:hAnsi="Arial" w:cs="Arial"/>
                <w:sz w:val="18"/>
              </w:rPr>
              <w:t>Start date of delivery of revised version</w:t>
            </w:r>
          </w:p>
        </w:tc>
        <w:tc>
          <w:tcPr>
            <w:tcW w:w="2552" w:type="dxa"/>
          </w:tcPr>
          <w:p w:rsidR="007A5ADB" w:rsidRDefault="00BA47AB">
            <w:pPr>
              <w:spacing w:after="120" w:line="240" w:lineRule="auto"/>
              <w:ind w:right="-330"/>
              <w:rPr>
                <w:rFonts w:ascii="Arial" w:hAnsi="Arial" w:cs="Arial"/>
                <w:sz w:val="18"/>
              </w:rPr>
            </w:pPr>
            <w:r>
              <w:rPr>
                <w:rFonts w:ascii="Arial" w:hAnsi="Arial" w:cs="Arial"/>
                <w:sz w:val="18"/>
              </w:rPr>
              <w:t>Section revised</w:t>
            </w:r>
          </w:p>
        </w:tc>
        <w:tc>
          <w:tcPr>
            <w:tcW w:w="2685" w:type="dxa"/>
          </w:tcPr>
          <w:p w:rsidR="007A5ADB" w:rsidRDefault="00BA47AB">
            <w:pPr>
              <w:spacing w:after="120" w:line="240" w:lineRule="auto"/>
              <w:rPr>
                <w:rFonts w:ascii="Arial" w:hAnsi="Arial" w:cs="Arial"/>
                <w:sz w:val="18"/>
              </w:rPr>
            </w:pPr>
            <w:r>
              <w:rPr>
                <w:rFonts w:ascii="Arial" w:hAnsi="Arial" w:cs="Arial"/>
                <w:sz w:val="18"/>
              </w:rPr>
              <w:t>Impacts PLOs (Q6&amp;7 cover sheet)</w:t>
            </w:r>
          </w:p>
        </w:tc>
      </w:tr>
      <w:tr w:rsidR="007A5ADB">
        <w:trPr>
          <w:trHeight w:val="305"/>
        </w:trPr>
        <w:tc>
          <w:tcPr>
            <w:tcW w:w="1526" w:type="dxa"/>
            <w:vAlign w:val="center"/>
          </w:tcPr>
          <w:p w:rsidR="007A5ADB" w:rsidRDefault="007A5ADB">
            <w:pPr>
              <w:spacing w:after="120" w:line="240" w:lineRule="auto"/>
              <w:ind w:right="-330"/>
              <w:rPr>
                <w:rFonts w:ascii="Arial" w:hAnsi="Arial" w:cs="Arial"/>
                <w:sz w:val="18"/>
                <w:szCs w:val="18"/>
              </w:rPr>
            </w:pPr>
          </w:p>
        </w:tc>
        <w:tc>
          <w:tcPr>
            <w:tcW w:w="1701" w:type="dxa"/>
            <w:vAlign w:val="center"/>
          </w:tcPr>
          <w:p w:rsidR="007A5ADB" w:rsidRDefault="007A5ADB">
            <w:pPr>
              <w:spacing w:after="120" w:line="240" w:lineRule="auto"/>
              <w:ind w:right="-330"/>
              <w:rPr>
                <w:rFonts w:ascii="Arial" w:hAnsi="Arial" w:cs="Arial"/>
                <w:sz w:val="18"/>
                <w:szCs w:val="18"/>
              </w:rPr>
            </w:pPr>
          </w:p>
        </w:tc>
        <w:tc>
          <w:tcPr>
            <w:tcW w:w="1871" w:type="dxa"/>
            <w:vAlign w:val="center"/>
          </w:tcPr>
          <w:p w:rsidR="007A5ADB" w:rsidRDefault="007A5ADB">
            <w:pPr>
              <w:spacing w:after="120" w:line="240" w:lineRule="auto"/>
              <w:ind w:right="-330"/>
              <w:rPr>
                <w:rFonts w:ascii="Arial" w:hAnsi="Arial" w:cs="Arial"/>
                <w:sz w:val="18"/>
                <w:szCs w:val="18"/>
              </w:rPr>
            </w:pPr>
          </w:p>
        </w:tc>
        <w:tc>
          <w:tcPr>
            <w:tcW w:w="2552" w:type="dxa"/>
            <w:vAlign w:val="center"/>
          </w:tcPr>
          <w:p w:rsidR="007A5ADB" w:rsidRDefault="007A5ADB">
            <w:pPr>
              <w:spacing w:after="120" w:line="240" w:lineRule="auto"/>
              <w:ind w:right="-330"/>
              <w:rPr>
                <w:rFonts w:ascii="Arial" w:hAnsi="Arial" w:cs="Arial"/>
                <w:sz w:val="18"/>
                <w:szCs w:val="18"/>
              </w:rPr>
            </w:pPr>
          </w:p>
        </w:tc>
        <w:tc>
          <w:tcPr>
            <w:tcW w:w="2685" w:type="dxa"/>
            <w:vAlign w:val="center"/>
          </w:tcPr>
          <w:p w:rsidR="007A5ADB" w:rsidRDefault="007A5ADB">
            <w:pPr>
              <w:spacing w:after="120" w:line="240" w:lineRule="auto"/>
              <w:ind w:right="-330"/>
              <w:rPr>
                <w:rFonts w:ascii="Arial" w:hAnsi="Arial" w:cs="Arial"/>
                <w:sz w:val="18"/>
                <w:szCs w:val="18"/>
              </w:rPr>
            </w:pPr>
          </w:p>
        </w:tc>
      </w:tr>
      <w:tr w:rsidR="007A5ADB">
        <w:trPr>
          <w:trHeight w:val="305"/>
        </w:trPr>
        <w:tc>
          <w:tcPr>
            <w:tcW w:w="1526" w:type="dxa"/>
            <w:vAlign w:val="center"/>
          </w:tcPr>
          <w:p w:rsidR="007A5ADB" w:rsidRDefault="007A5ADB">
            <w:pPr>
              <w:spacing w:after="120" w:line="240" w:lineRule="auto"/>
              <w:ind w:right="-330"/>
              <w:rPr>
                <w:rFonts w:ascii="Arial" w:hAnsi="Arial" w:cs="Arial"/>
                <w:sz w:val="18"/>
                <w:szCs w:val="18"/>
              </w:rPr>
            </w:pPr>
          </w:p>
        </w:tc>
        <w:tc>
          <w:tcPr>
            <w:tcW w:w="1701" w:type="dxa"/>
            <w:vAlign w:val="center"/>
          </w:tcPr>
          <w:p w:rsidR="007A5ADB" w:rsidRDefault="007A5ADB">
            <w:pPr>
              <w:spacing w:after="120" w:line="240" w:lineRule="auto"/>
              <w:ind w:right="-330"/>
              <w:rPr>
                <w:rFonts w:ascii="Arial" w:hAnsi="Arial" w:cs="Arial"/>
                <w:sz w:val="18"/>
                <w:szCs w:val="18"/>
              </w:rPr>
            </w:pPr>
          </w:p>
        </w:tc>
        <w:tc>
          <w:tcPr>
            <w:tcW w:w="1871" w:type="dxa"/>
            <w:vAlign w:val="center"/>
          </w:tcPr>
          <w:p w:rsidR="007A5ADB" w:rsidRDefault="007A5ADB">
            <w:pPr>
              <w:spacing w:after="120" w:line="240" w:lineRule="auto"/>
              <w:ind w:right="-330"/>
              <w:rPr>
                <w:rFonts w:ascii="Arial" w:hAnsi="Arial" w:cs="Arial"/>
                <w:sz w:val="18"/>
                <w:szCs w:val="18"/>
              </w:rPr>
            </w:pPr>
          </w:p>
        </w:tc>
        <w:tc>
          <w:tcPr>
            <w:tcW w:w="2552" w:type="dxa"/>
            <w:vAlign w:val="center"/>
          </w:tcPr>
          <w:p w:rsidR="007A5ADB" w:rsidRDefault="007A5ADB">
            <w:pPr>
              <w:spacing w:after="120" w:line="240" w:lineRule="auto"/>
              <w:ind w:right="-330"/>
              <w:rPr>
                <w:rFonts w:ascii="Arial" w:hAnsi="Arial" w:cs="Arial"/>
                <w:sz w:val="18"/>
                <w:szCs w:val="18"/>
              </w:rPr>
            </w:pPr>
          </w:p>
        </w:tc>
        <w:tc>
          <w:tcPr>
            <w:tcW w:w="2685" w:type="dxa"/>
            <w:vAlign w:val="center"/>
          </w:tcPr>
          <w:p w:rsidR="007A5ADB" w:rsidRDefault="007A5ADB">
            <w:pPr>
              <w:spacing w:after="120" w:line="240" w:lineRule="auto"/>
              <w:ind w:right="-330"/>
              <w:rPr>
                <w:rFonts w:ascii="Arial" w:hAnsi="Arial" w:cs="Arial"/>
                <w:sz w:val="18"/>
                <w:szCs w:val="18"/>
              </w:rPr>
            </w:pPr>
          </w:p>
        </w:tc>
      </w:tr>
    </w:tbl>
    <w:p w:rsidR="007A5ADB" w:rsidRDefault="007A5ADB">
      <w:pPr>
        <w:spacing w:after="120" w:line="240" w:lineRule="auto"/>
        <w:ind w:right="-330"/>
        <w:rPr>
          <w:rFonts w:ascii="Arial" w:hAnsi="Arial" w:cs="Arial"/>
        </w:rPr>
      </w:pPr>
    </w:p>
    <w:sectPr w:rsidR="007A5ADB">
      <w:headerReference w:type="default" r:id="rId9"/>
      <w:footerReference w:type="default" r:id="rId10"/>
      <w:headerReference w:type="firs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894" w:rsidRDefault="00BA47AB">
      <w:pPr>
        <w:spacing w:after="0" w:line="240" w:lineRule="auto"/>
      </w:pPr>
      <w:r>
        <w:separator/>
      </w:r>
    </w:p>
  </w:endnote>
  <w:endnote w:type="continuationSeparator" w:id="0">
    <w:p w:rsidR="00990894" w:rsidRDefault="00BA4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AutoText"/>
      </w:docPartObj>
    </w:sdtPr>
    <w:sdtEndPr/>
    <w:sdtContent>
      <w:p w:rsidR="007A5ADB" w:rsidRDefault="00BA47AB">
        <w:pPr>
          <w:pStyle w:val="Footer"/>
          <w:jc w:val="center"/>
        </w:pPr>
        <w:r>
          <w:fldChar w:fldCharType="begin"/>
        </w:r>
        <w:r>
          <w:instrText xml:space="preserve"> PAGE   \* MERGEFORMAT </w:instrText>
        </w:r>
        <w:r>
          <w:fldChar w:fldCharType="separate"/>
        </w:r>
        <w:r w:rsidR="00051171">
          <w:rPr>
            <w:noProof/>
          </w:rPr>
          <w:t>4</w:t>
        </w:r>
        <w:r>
          <w:fldChar w:fldCharType="end"/>
        </w:r>
      </w:p>
    </w:sdtContent>
  </w:sdt>
  <w:p w:rsidR="007A5ADB" w:rsidRDefault="00BA47AB">
    <w:pPr>
      <w:pStyle w:val="Footer"/>
      <w:spacing w:after="120"/>
      <w:ind w:right="-330"/>
      <w:rPr>
        <w:rFonts w:ascii="Arial" w:hAnsi="Arial"/>
        <w:sz w:val="18"/>
      </w:rPr>
    </w:pPr>
    <w:r>
      <w:rPr>
        <w:rFonts w:ascii="Arial" w:hAnsi="Arial"/>
        <w:sz w:val="18"/>
      </w:rPr>
      <w:t>Module Specification Template with Guidance (September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AutoText"/>
      </w:docPartObj>
    </w:sdtPr>
    <w:sdtEndPr/>
    <w:sdtContent>
      <w:p w:rsidR="007A5ADB" w:rsidRDefault="00BA47AB">
        <w:pPr>
          <w:pStyle w:val="Footer"/>
          <w:jc w:val="center"/>
        </w:pPr>
        <w:r>
          <w:fldChar w:fldCharType="begin"/>
        </w:r>
        <w:r>
          <w:instrText xml:space="preserve"> PAGE   \* MERGEFORMAT </w:instrText>
        </w:r>
        <w:r>
          <w:fldChar w:fldCharType="separate"/>
        </w:r>
        <w:r w:rsidR="00051171">
          <w:rPr>
            <w:noProof/>
          </w:rPr>
          <w:t>1</w:t>
        </w:r>
        <w:r>
          <w:fldChar w:fldCharType="end"/>
        </w:r>
      </w:p>
    </w:sdtContent>
  </w:sdt>
  <w:p w:rsidR="007A5ADB" w:rsidRDefault="00BA47AB">
    <w:pPr>
      <w:pStyle w:val="Footer"/>
      <w:spacing w:after="120"/>
      <w:ind w:right="-330"/>
      <w:rPr>
        <w:rFonts w:ascii="Arial" w:hAnsi="Arial"/>
        <w:sz w:val="18"/>
      </w:rPr>
    </w:pPr>
    <w:r>
      <w:rPr>
        <w:rFonts w:ascii="Arial" w:hAnsi="Arial"/>
        <w:sz w:val="18"/>
      </w:rPr>
      <w:t>Module Specification Template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894" w:rsidRDefault="00BA47AB">
      <w:pPr>
        <w:spacing w:after="0" w:line="240" w:lineRule="auto"/>
      </w:pPr>
      <w:r>
        <w:separator/>
      </w:r>
    </w:p>
  </w:footnote>
  <w:footnote w:type="continuationSeparator" w:id="0">
    <w:p w:rsidR="00990894" w:rsidRDefault="00BA4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ADB" w:rsidRDefault="00BA47AB">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7216"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rsidR="007A5ADB" w:rsidRDefault="007A5ADB">
    <w:pPr>
      <w:pStyle w:val="Heading1"/>
      <w:spacing w:before="60" w:after="60"/>
      <w:rPr>
        <w:rFonts w:ascii="Arial" w:hAnsi="Arial" w:cs="Arial"/>
      </w:rPr>
    </w:pPr>
  </w:p>
  <w:p w:rsidR="007A5ADB" w:rsidRDefault="007A5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ADB" w:rsidRDefault="00BA47AB">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rsidR="007A5ADB" w:rsidRDefault="007A5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24730FE8"/>
    <w:multiLevelType w:val="multilevel"/>
    <w:tmpl w:val="24730FE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355E51"/>
    <w:multiLevelType w:val="multilevel"/>
    <w:tmpl w:val="2E355E51"/>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30707399"/>
    <w:multiLevelType w:val="multilevel"/>
    <w:tmpl w:val="30707399"/>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6A83EEA"/>
    <w:multiLevelType w:val="multilevel"/>
    <w:tmpl w:val="56A83EE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59AA10F9"/>
    <w:multiLevelType w:val="multilevel"/>
    <w:tmpl w:val="59AA10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E06"/>
    <w:rsid w:val="00021EA0"/>
    <w:rsid w:val="00025992"/>
    <w:rsid w:val="00027937"/>
    <w:rsid w:val="00030C9E"/>
    <w:rsid w:val="00031E67"/>
    <w:rsid w:val="000408CC"/>
    <w:rsid w:val="00045373"/>
    <w:rsid w:val="00051171"/>
    <w:rsid w:val="00063A2F"/>
    <w:rsid w:val="000678D3"/>
    <w:rsid w:val="00094810"/>
    <w:rsid w:val="00096DA4"/>
    <w:rsid w:val="000A539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5689"/>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85D8E"/>
    <w:rsid w:val="003934D2"/>
    <w:rsid w:val="003973A1"/>
    <w:rsid w:val="003A5DA0"/>
    <w:rsid w:val="003A5EEB"/>
    <w:rsid w:val="003A6143"/>
    <w:rsid w:val="003B114E"/>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3468"/>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4719"/>
    <w:rsid w:val="007105E4"/>
    <w:rsid w:val="00714EE5"/>
    <w:rsid w:val="00720270"/>
    <w:rsid w:val="00724362"/>
    <w:rsid w:val="007261D3"/>
    <w:rsid w:val="00727780"/>
    <w:rsid w:val="0073792C"/>
    <w:rsid w:val="00754069"/>
    <w:rsid w:val="007667DF"/>
    <w:rsid w:val="0077080B"/>
    <w:rsid w:val="00787070"/>
    <w:rsid w:val="007906FD"/>
    <w:rsid w:val="00797197"/>
    <w:rsid w:val="007972A7"/>
    <w:rsid w:val="007A1C0D"/>
    <w:rsid w:val="007A2BA2"/>
    <w:rsid w:val="007A5ADB"/>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D1D"/>
    <w:rsid w:val="00957EE4"/>
    <w:rsid w:val="009676FA"/>
    <w:rsid w:val="009679E0"/>
    <w:rsid w:val="00977632"/>
    <w:rsid w:val="00982A8E"/>
    <w:rsid w:val="00987DB4"/>
    <w:rsid w:val="0099029D"/>
    <w:rsid w:val="00990894"/>
    <w:rsid w:val="00996204"/>
    <w:rsid w:val="00996986"/>
    <w:rsid w:val="009A26CB"/>
    <w:rsid w:val="009A2BC2"/>
    <w:rsid w:val="009A2D37"/>
    <w:rsid w:val="009A7587"/>
    <w:rsid w:val="009B0A69"/>
    <w:rsid w:val="009C2474"/>
    <w:rsid w:val="009C7082"/>
    <w:rsid w:val="009D0006"/>
    <w:rsid w:val="009D068C"/>
    <w:rsid w:val="009F13A1"/>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0A6"/>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0F72"/>
    <w:rsid w:val="00B658A3"/>
    <w:rsid w:val="00B65AAD"/>
    <w:rsid w:val="00B72470"/>
    <w:rsid w:val="00B746A8"/>
    <w:rsid w:val="00B7664D"/>
    <w:rsid w:val="00B80989"/>
    <w:rsid w:val="00B9109B"/>
    <w:rsid w:val="00B927AE"/>
    <w:rsid w:val="00B93721"/>
    <w:rsid w:val="00B937B1"/>
    <w:rsid w:val="00BA453C"/>
    <w:rsid w:val="00BA47AB"/>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2AC7"/>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3CEE"/>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1F68"/>
    <w:rsid w:val="00E77786"/>
    <w:rsid w:val="00E806FB"/>
    <w:rsid w:val="00E871CF"/>
    <w:rsid w:val="00EB0862"/>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24731E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6A71"/>
  <w15:docId w15:val="{23030B00-7434-4746-B1C6-EC8170CC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EastAsia"/>
      <w:sz w:val="22"/>
      <w:szCs w:val="22"/>
    </w:rPr>
  </w:style>
  <w:style w:type="paragraph" w:styleId="Heading1">
    <w:name w:val="heading 1"/>
    <w:basedOn w:val="Normal"/>
    <w:next w:val="Normal"/>
    <w:link w:val="Heading1Char"/>
    <w:qFormat/>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ListBullet">
    <w:name w:val="List Bullet"/>
    <w:basedOn w:val="Normal"/>
    <w:uiPriority w:val="99"/>
    <w:unhideWhenUsed/>
    <w:pPr>
      <w:numPr>
        <w:numId w:val="1"/>
      </w:numPr>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pPr>
      <w:spacing w:after="0" w:line="240" w:lineRule="auto"/>
    </w:pPr>
    <w:rPr>
      <w:rFonts w:ascii="Calibri" w:eastAsiaTheme="minorHAnsi" w:hAnsi="Calibri"/>
      <w:szCs w:val="21"/>
      <w:lang w:eastAsia="en-US"/>
    </w:rPr>
  </w:style>
  <w:style w:type="paragraph" w:styleId="Title">
    <w:name w:val="Title"/>
    <w:basedOn w:val="Normal"/>
    <w:link w:val="TitleChar"/>
    <w:qFormat/>
    <w:pPr>
      <w:spacing w:after="0" w:line="240" w:lineRule="auto"/>
      <w:jc w:val="center"/>
    </w:pPr>
    <w:rPr>
      <w:rFonts w:ascii="Plantin" w:eastAsia="Times New Roman" w:hAnsi="Plantin" w:cs="Times New Roman"/>
      <w:b/>
      <w:sz w:val="24"/>
      <w:szCs w:val="20"/>
      <w:lang w:eastAsia="en-US"/>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semiHidden/>
    <w:rPr>
      <w:vertAlign w:val="superscript"/>
    </w:rPr>
  </w:style>
  <w:style w:type="character" w:styleId="Hyperlink">
    <w:name w:val="Hyperlink"/>
    <w:rPr>
      <w:color w:val="0000FF"/>
      <w:u w:val="single"/>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qFormat/>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eastAsiaTheme="minorEastAsia"/>
      <w:lang w:eastAsia="en-GB"/>
    </w:rPr>
  </w:style>
  <w:style w:type="character" w:customStyle="1" w:styleId="FooterChar">
    <w:name w:val="Footer Char"/>
    <w:basedOn w:val="DefaultParagraphFont"/>
    <w:link w:val="Footer"/>
    <w:uiPriority w:val="99"/>
    <w:rPr>
      <w:rFonts w:eastAsiaTheme="minorEastAsia"/>
      <w:lang w:eastAsia="en-GB"/>
    </w:rPr>
  </w:style>
  <w:style w:type="character" w:customStyle="1" w:styleId="Heading1Char">
    <w:name w:val="Heading 1 Char"/>
    <w:basedOn w:val="DefaultParagraphFont"/>
    <w:link w:val="Heading1"/>
    <w:rPr>
      <w:rFonts w:ascii="Plantin" w:eastAsia="Times New Roman" w:hAnsi="Plantin" w:cs="Times New Roman"/>
      <w:b/>
      <w:sz w:val="24"/>
      <w:szCs w:val="20"/>
    </w:rPr>
  </w:style>
  <w:style w:type="character" w:customStyle="1" w:styleId="TitleChar">
    <w:name w:val="Title Char"/>
    <w:basedOn w:val="DefaultParagraphFont"/>
    <w:link w:val="Title"/>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en-GB"/>
    </w:rPr>
  </w:style>
  <w:style w:type="character" w:customStyle="1" w:styleId="CommentTextChar">
    <w:name w:val="Comment Text Char"/>
    <w:basedOn w:val="DefaultParagraphFont"/>
    <w:link w:val="CommentText"/>
    <w:uiPriority w:val="99"/>
    <w:semiHidden/>
    <w:rPr>
      <w:rFonts w:eastAsiaTheme="minorEastAsia"/>
      <w:sz w:val="20"/>
      <w:szCs w:val="20"/>
      <w:lang w:eastAsia="en-GB"/>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en-GB"/>
    </w:rPr>
  </w:style>
  <w:style w:type="table" w:customStyle="1" w:styleId="TableGrid1">
    <w:name w:val="Table Grid1"/>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style>
  <w:style w:type="character" w:customStyle="1" w:styleId="PlainTextChar">
    <w:name w:val="Plain Text Char"/>
    <w:basedOn w:val="DefaultParagraphFont"/>
    <w:link w:val="PlainText"/>
    <w:uiPriority w:val="9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B47B7F-5829-44C3-9898-7C882372511A}">
  <ds:schemaRefs>
    <ds:schemaRef ds:uri="http://schemas.openxmlformats.org/officeDocument/2006/bibliography"/>
  </ds:schemaRefs>
</ds:datastoreItem>
</file>

<file path=customXml/itemProps3.xml><?xml version="1.0" encoding="utf-8"?>
<ds:datastoreItem xmlns:ds="http://schemas.openxmlformats.org/officeDocument/2006/customXml" ds:itemID="{BDEAB5AD-F267-45CC-8A5A-3BC7876C07B5}"/>
</file>

<file path=customXml/itemProps4.xml><?xml version="1.0" encoding="utf-8"?>
<ds:datastoreItem xmlns:ds="http://schemas.openxmlformats.org/officeDocument/2006/customXml" ds:itemID="{69557E2F-DDE9-4D87-AC95-AFD932C20A64}"/>
</file>

<file path=customXml/itemProps5.xml><?xml version="1.0" encoding="utf-8"?>
<ds:datastoreItem xmlns:ds="http://schemas.openxmlformats.org/officeDocument/2006/customXml" ds:itemID="{78D2FFA2-A1CA-4FF7-A0ED-C63DD9155511}"/>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4</cp:revision>
  <cp:lastPrinted>2015-09-09T08:37:00Z</cp:lastPrinted>
  <dcterms:created xsi:type="dcterms:W3CDTF">2020-01-31T16:12:00Z</dcterms:created>
  <dcterms:modified xsi:type="dcterms:W3CDTF">2020-02-11T11:59:00Z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y fmtid="{D5CDD505-2E9C-101B-9397-08002B2CF9AE}" pid="3" name="ContentTypeId">
    <vt:lpwstr>0x010100C9183167D435B34DA3A58A7D3B779F73</vt:lpwstr>
  </property>
</Properties>
</file>