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947A464" w:rsidR="00694B52" w:rsidRPr="009D52D0" w:rsidRDefault="00311904" w:rsidP="00FF2C03">
      <w:pPr>
        <w:spacing w:after="120" w:line="240" w:lineRule="auto"/>
        <w:ind w:left="567" w:right="543"/>
        <w:jc w:val="both"/>
        <w:rPr>
          <w:rFonts w:ascii="Arial" w:hAnsi="Arial" w:cs="Arial"/>
          <w:sz w:val="24"/>
          <w:szCs w:val="24"/>
        </w:rPr>
      </w:pPr>
      <w:r>
        <w:rPr>
          <w:rFonts w:ascii="Arial" w:hAnsi="Arial" w:cs="Arial"/>
          <w:sz w:val="24"/>
          <w:szCs w:val="24"/>
        </w:rPr>
        <w:t>CHEM6240 – Transformations and Chirality in Organic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4039D7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11904">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18D9DDC" w:rsidR="00694B52" w:rsidRPr="00694B52" w:rsidRDefault="00311904"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7C989EE" w:rsidR="00694B52" w:rsidRPr="00694B52" w:rsidRDefault="00311904"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C521C57" w:rsidR="00694B52" w:rsidRPr="00694B52" w:rsidRDefault="00311904"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F656F9B" w14:textId="762BEA37" w:rsidR="00311904" w:rsidRPr="00311904" w:rsidRDefault="00311904" w:rsidP="00311904">
      <w:pPr>
        <w:spacing w:after="120" w:line="240" w:lineRule="auto"/>
        <w:ind w:left="567" w:right="543"/>
        <w:jc w:val="both"/>
        <w:rPr>
          <w:rFonts w:ascii="Arial" w:hAnsi="Arial" w:cs="Arial"/>
          <w:iCs/>
          <w:sz w:val="24"/>
          <w:szCs w:val="24"/>
        </w:rPr>
      </w:pPr>
      <w:r>
        <w:rPr>
          <w:rFonts w:ascii="Arial" w:hAnsi="Arial" w:cs="Arial"/>
          <w:iCs/>
          <w:sz w:val="24"/>
          <w:szCs w:val="24"/>
        </w:rPr>
        <w:t>Prerequisites:</w:t>
      </w:r>
      <w:r w:rsidRPr="00311904">
        <w:t xml:space="preserve"> </w:t>
      </w:r>
      <w:r w:rsidRPr="00311904">
        <w:rPr>
          <w:rFonts w:ascii="Arial" w:hAnsi="Arial" w:cs="Arial"/>
          <w:iCs/>
          <w:sz w:val="24"/>
          <w:szCs w:val="24"/>
        </w:rPr>
        <w:t xml:space="preserve">CHEM3090 </w:t>
      </w:r>
      <w:r>
        <w:rPr>
          <w:rFonts w:ascii="Arial" w:hAnsi="Arial" w:cs="Arial"/>
          <w:iCs/>
          <w:sz w:val="24"/>
          <w:szCs w:val="24"/>
        </w:rPr>
        <w:t>(</w:t>
      </w:r>
      <w:r w:rsidRPr="00311904">
        <w:rPr>
          <w:rFonts w:ascii="Arial" w:hAnsi="Arial" w:cs="Arial"/>
          <w:iCs/>
          <w:sz w:val="24"/>
          <w:szCs w:val="24"/>
        </w:rPr>
        <w:t>Fundamental Organic Chemistry for Physical Scientists</w:t>
      </w:r>
      <w:r>
        <w:rPr>
          <w:rFonts w:ascii="Arial" w:hAnsi="Arial" w:cs="Arial"/>
          <w:iCs/>
          <w:sz w:val="24"/>
          <w:szCs w:val="24"/>
        </w:rPr>
        <w:t xml:space="preserve">), </w:t>
      </w:r>
      <w:r w:rsidRPr="00311904">
        <w:rPr>
          <w:rFonts w:ascii="Arial" w:hAnsi="Arial" w:cs="Arial"/>
          <w:iCs/>
          <w:sz w:val="24"/>
          <w:szCs w:val="24"/>
        </w:rPr>
        <w:t xml:space="preserve">CHEM3820 </w:t>
      </w:r>
      <w:r>
        <w:rPr>
          <w:rFonts w:ascii="Arial" w:hAnsi="Arial" w:cs="Arial"/>
          <w:iCs/>
          <w:sz w:val="24"/>
          <w:szCs w:val="24"/>
        </w:rPr>
        <w:t>(</w:t>
      </w:r>
      <w:r w:rsidRPr="00311904">
        <w:rPr>
          <w:rFonts w:ascii="Arial" w:hAnsi="Arial" w:cs="Arial"/>
          <w:iCs/>
          <w:sz w:val="24"/>
          <w:szCs w:val="24"/>
        </w:rPr>
        <w:t>Chemical Skills</w:t>
      </w:r>
      <w:r>
        <w:rPr>
          <w:rFonts w:ascii="Arial" w:hAnsi="Arial" w:cs="Arial"/>
          <w:iCs/>
          <w:sz w:val="24"/>
          <w:szCs w:val="24"/>
        </w:rPr>
        <w:t>),</w:t>
      </w:r>
      <w:r w:rsidRPr="00311904">
        <w:rPr>
          <w:rFonts w:ascii="Arial" w:hAnsi="Arial" w:cs="Arial"/>
          <w:iCs/>
          <w:sz w:val="24"/>
          <w:szCs w:val="24"/>
        </w:rPr>
        <w:t xml:space="preserve"> PSCI3810 </w:t>
      </w:r>
      <w:r>
        <w:rPr>
          <w:rFonts w:ascii="Arial" w:hAnsi="Arial" w:cs="Arial"/>
          <w:iCs/>
          <w:sz w:val="24"/>
          <w:szCs w:val="24"/>
        </w:rPr>
        <w:t>(</w:t>
      </w:r>
      <w:r w:rsidRPr="00311904">
        <w:rPr>
          <w:rFonts w:ascii="Arial" w:hAnsi="Arial" w:cs="Arial"/>
          <w:iCs/>
          <w:sz w:val="24"/>
          <w:szCs w:val="24"/>
        </w:rPr>
        <w:t>Chemical Skills for Forensic Scientists</w:t>
      </w:r>
      <w:r>
        <w:rPr>
          <w:rFonts w:ascii="Arial" w:hAnsi="Arial" w:cs="Arial"/>
          <w:iCs/>
          <w:sz w:val="24"/>
          <w:szCs w:val="24"/>
        </w:rPr>
        <w:t xml:space="preserve">), and </w:t>
      </w:r>
      <w:r w:rsidRPr="00311904">
        <w:rPr>
          <w:rFonts w:ascii="Arial" w:hAnsi="Arial" w:cs="Arial"/>
          <w:iCs/>
          <w:sz w:val="24"/>
          <w:szCs w:val="24"/>
        </w:rPr>
        <w:t xml:space="preserve">CHEM3140 </w:t>
      </w:r>
      <w:r w:rsidR="00635142">
        <w:rPr>
          <w:rFonts w:ascii="Arial" w:hAnsi="Arial" w:cs="Arial"/>
          <w:iCs/>
          <w:sz w:val="24"/>
          <w:szCs w:val="24"/>
        </w:rPr>
        <w:t>(</w:t>
      </w:r>
      <w:r w:rsidRPr="00311904">
        <w:rPr>
          <w:rFonts w:ascii="Arial" w:hAnsi="Arial" w:cs="Arial"/>
          <w:iCs/>
          <w:sz w:val="24"/>
          <w:szCs w:val="24"/>
        </w:rPr>
        <w:t>Introduction to Biochemistry and Drug Chemistry</w:t>
      </w:r>
      <w:r w:rsidR="00635142">
        <w:rPr>
          <w:rFonts w:ascii="Arial" w:hAnsi="Arial" w:cs="Arial"/>
          <w:iCs/>
          <w:sz w:val="24"/>
          <w:szCs w:val="24"/>
        </w:rPr>
        <w:t>)</w:t>
      </w:r>
    </w:p>
    <w:p w14:paraId="5AE02DAF" w14:textId="22412DB8" w:rsidR="00694B52" w:rsidRPr="00694B52" w:rsidRDefault="00311904" w:rsidP="00311904">
      <w:pPr>
        <w:spacing w:after="120" w:line="240" w:lineRule="auto"/>
        <w:ind w:left="567" w:right="543"/>
        <w:jc w:val="both"/>
        <w:rPr>
          <w:rFonts w:ascii="Arial" w:hAnsi="Arial" w:cs="Arial"/>
          <w:iCs/>
          <w:sz w:val="24"/>
          <w:szCs w:val="24"/>
        </w:rPr>
      </w:pPr>
      <w:r w:rsidRPr="00311904">
        <w:rPr>
          <w:rFonts w:ascii="Arial" w:hAnsi="Arial" w:cs="Arial"/>
          <w:iCs/>
          <w:sz w:val="24"/>
          <w:szCs w:val="24"/>
        </w:rPr>
        <w:t>Co-requisite:</w:t>
      </w:r>
      <w:r>
        <w:rPr>
          <w:rFonts w:ascii="Arial" w:hAnsi="Arial" w:cs="Arial"/>
          <w:iCs/>
          <w:sz w:val="24"/>
          <w:szCs w:val="24"/>
        </w:rPr>
        <w:t xml:space="preserve"> </w:t>
      </w:r>
      <w:r w:rsidRPr="00311904">
        <w:rPr>
          <w:rFonts w:ascii="Arial" w:hAnsi="Arial" w:cs="Arial"/>
          <w:iCs/>
          <w:sz w:val="24"/>
          <w:szCs w:val="24"/>
        </w:rPr>
        <w:t xml:space="preserve">CHEM5060 </w:t>
      </w:r>
      <w:r>
        <w:rPr>
          <w:rFonts w:ascii="Arial" w:hAnsi="Arial" w:cs="Arial"/>
          <w:iCs/>
          <w:sz w:val="24"/>
          <w:szCs w:val="24"/>
        </w:rPr>
        <w:t>(</w:t>
      </w:r>
      <w:r w:rsidRPr="00311904">
        <w:rPr>
          <w:rFonts w:ascii="Arial" w:hAnsi="Arial" w:cs="Arial"/>
          <w:iCs/>
          <w:sz w:val="24"/>
          <w:szCs w:val="24"/>
        </w:rPr>
        <w:t>Chemical Identification Techniques</w:t>
      </w:r>
      <w:r>
        <w:rPr>
          <w:rFonts w:ascii="Arial" w:hAnsi="Arial" w:cs="Arial"/>
          <w:iCs/>
          <w:sz w:val="24"/>
          <w:szCs w:val="24"/>
        </w:rPr>
        <w:t>)</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4B1B5F8" w:rsidR="006B1CCD" w:rsidRDefault="00311904" w:rsidP="006B1CCD">
      <w:pPr>
        <w:spacing w:after="120" w:line="240" w:lineRule="auto"/>
        <w:ind w:left="709" w:right="543"/>
        <w:rPr>
          <w:rFonts w:ascii="Arial" w:hAnsi="Arial" w:cs="Arial"/>
          <w:iCs/>
          <w:sz w:val="24"/>
          <w:szCs w:val="24"/>
        </w:rPr>
      </w:pPr>
      <w:r>
        <w:rPr>
          <w:rFonts w:ascii="Arial" w:hAnsi="Arial" w:cs="Arial"/>
          <w:iCs/>
          <w:sz w:val="24"/>
          <w:szCs w:val="24"/>
        </w:rPr>
        <w:t>BSc (Hons) Chemistry</w:t>
      </w:r>
    </w:p>
    <w:p w14:paraId="509EA949" w14:textId="2672AF20" w:rsidR="00311904" w:rsidRDefault="00311904"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197A2053" w:rsidR="006B1CCD" w:rsidRDefault="00311904"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w:t>
      </w:r>
    </w:p>
    <w:p w14:paraId="7D36D83B" w14:textId="4F144834" w:rsidR="00311904" w:rsidRDefault="00311904"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19F5EE7"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11904">
        <w:rPr>
          <w:rFonts w:ascii="Arial" w:hAnsi="Arial" w:cs="Arial"/>
          <w:sz w:val="24"/>
          <w:szCs w:val="24"/>
        </w:rPr>
        <w:t>Demonstrate thorough knowledge and understanding of c</w:t>
      </w:r>
      <w:r w:rsidR="00311904" w:rsidRPr="00311904">
        <w:rPr>
          <w:rFonts w:ascii="Arial" w:hAnsi="Arial" w:cs="Arial"/>
          <w:sz w:val="24"/>
          <w:szCs w:val="24"/>
        </w:rPr>
        <w:t>ore and foundation scientific chemical, concepts, terminology, theory, and methods in relation to the chemical sciences.</w:t>
      </w:r>
    </w:p>
    <w:p w14:paraId="28B61669" w14:textId="564902C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311904" w:rsidRPr="00311904">
        <w:rPr>
          <w:rFonts w:ascii="Arial" w:hAnsi="Arial" w:cs="Arial"/>
          <w:sz w:val="24"/>
          <w:szCs w:val="24"/>
        </w:rPr>
        <w:t>Demonstrate de</w:t>
      </w:r>
      <w:r w:rsidR="00311904">
        <w:rPr>
          <w:rFonts w:ascii="Arial" w:hAnsi="Arial" w:cs="Arial"/>
          <w:sz w:val="24"/>
          <w:szCs w:val="24"/>
        </w:rPr>
        <w:t>t</w:t>
      </w:r>
      <w:r w:rsidR="00311904" w:rsidRPr="00311904">
        <w:rPr>
          <w:rFonts w:ascii="Arial" w:hAnsi="Arial" w:cs="Arial"/>
          <w:sz w:val="24"/>
          <w:szCs w:val="24"/>
        </w:rPr>
        <w:t xml:space="preserve">ailed knowledge and understanding of </w:t>
      </w:r>
      <w:r w:rsidR="00311904">
        <w:rPr>
          <w:rFonts w:ascii="Arial" w:hAnsi="Arial" w:cs="Arial"/>
          <w:sz w:val="24"/>
          <w:szCs w:val="24"/>
        </w:rPr>
        <w:t>a</w:t>
      </w:r>
      <w:r w:rsidR="00311904" w:rsidRPr="00311904">
        <w:rPr>
          <w:rFonts w:ascii="Arial" w:hAnsi="Arial" w:cs="Arial"/>
          <w:sz w:val="24"/>
          <w:szCs w:val="24"/>
        </w:rPr>
        <w:t>reas of chemistry including properties of chemical elements, organic functional groups, physiochemical principles, organic reactivity, organic materials, and synthetic pathways.</w:t>
      </w:r>
    </w:p>
    <w:p w14:paraId="59AEFC4A" w14:textId="40E005FD"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311904">
        <w:rPr>
          <w:rFonts w:ascii="Arial" w:hAnsi="Arial" w:cs="Arial"/>
          <w:sz w:val="24"/>
          <w:szCs w:val="24"/>
        </w:rPr>
        <w:t>Demonstrate a</w:t>
      </w:r>
      <w:r w:rsidR="00311904" w:rsidRPr="00311904">
        <w:rPr>
          <w:rFonts w:ascii="Arial" w:hAnsi="Arial" w:cs="Arial"/>
          <w:sz w:val="24"/>
          <w:szCs w:val="24"/>
        </w:rPr>
        <w:t>ppreciat</w:t>
      </w:r>
      <w:r w:rsidR="00311904">
        <w:rPr>
          <w:rFonts w:ascii="Arial" w:hAnsi="Arial" w:cs="Arial"/>
          <w:sz w:val="24"/>
          <w:szCs w:val="24"/>
        </w:rPr>
        <w:t>ion of</w:t>
      </w:r>
      <w:r w:rsidR="00311904" w:rsidRPr="00311904">
        <w:rPr>
          <w:rFonts w:ascii="Arial" w:hAnsi="Arial" w:cs="Arial"/>
          <w:sz w:val="24"/>
          <w:szCs w:val="24"/>
        </w:rPr>
        <w:t xml:space="preserve"> developments at the forefront of some areas of chemical sciences relating to organic chemistry.</w:t>
      </w:r>
    </w:p>
    <w:p w14:paraId="68A762AE" w14:textId="32A4F59D"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311904">
        <w:rPr>
          <w:rFonts w:ascii="Arial" w:hAnsi="Arial" w:cs="Arial"/>
          <w:sz w:val="24"/>
          <w:szCs w:val="24"/>
        </w:rPr>
        <w:t>D</w:t>
      </w:r>
      <w:r w:rsidR="00311904" w:rsidRPr="00311904">
        <w:rPr>
          <w:rFonts w:ascii="Arial" w:hAnsi="Arial" w:cs="Arial"/>
          <w:sz w:val="24"/>
          <w:szCs w:val="24"/>
        </w:rPr>
        <w:t>emonstrate knowledge and understanding of essential facts, concepts, principles and theories relating to the subject and to apply such knowledge and understanding to the solution of qualitative and quantitative problems.</w:t>
      </w:r>
    </w:p>
    <w:p w14:paraId="3776BD13" w14:textId="41458D3A"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lastRenderedPageBreak/>
        <w:t>8.5</w:t>
      </w:r>
      <w:r w:rsidRPr="00FF2C03">
        <w:rPr>
          <w:rFonts w:ascii="Arial" w:hAnsi="Arial" w:cs="Arial"/>
          <w:sz w:val="24"/>
          <w:szCs w:val="24"/>
        </w:rPr>
        <w:tab/>
      </w:r>
      <w:r w:rsidR="00311904">
        <w:rPr>
          <w:rFonts w:ascii="Arial" w:hAnsi="Arial" w:cs="Arial"/>
          <w:sz w:val="24"/>
          <w:szCs w:val="24"/>
        </w:rPr>
        <w:t>R</w:t>
      </w:r>
      <w:r w:rsidR="00311904" w:rsidRPr="00311904">
        <w:rPr>
          <w:rFonts w:ascii="Arial" w:hAnsi="Arial" w:cs="Arial"/>
          <w:sz w:val="24"/>
          <w:szCs w:val="24"/>
        </w:rPr>
        <w:t>ecognise and analyse problems and plan strategies for their solution by the evaluation, interpretation and synthesis of scientific information and data.</w:t>
      </w:r>
    </w:p>
    <w:p w14:paraId="3EC0CBC4" w14:textId="63FF4EAA" w:rsidR="00311904" w:rsidRPr="00FF2C03" w:rsidRDefault="00311904"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t>C</w:t>
      </w:r>
      <w:r w:rsidRPr="00311904">
        <w:rPr>
          <w:rFonts w:ascii="Arial" w:hAnsi="Arial" w:cs="Arial"/>
          <w:sz w:val="24"/>
          <w:szCs w:val="24"/>
        </w:rPr>
        <w:t>ollate, interpret and explain the significance and underlying theory of experimental data pertaining to: classes of chirality and chirality resolution; chiral synthesis: carbonyls, auxiliaries, protecting groups, oxidation, enolate and aldol reactions; chemistry of double bonds: pericyclic reactions, frontier orbital theory, Woodward Hoffman rules; classical heterocyclic syntheses; targeted synthesis of topical organic molecules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761CDB6"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76ECE">
        <w:rPr>
          <w:rFonts w:ascii="Arial" w:hAnsi="Arial" w:cs="Arial"/>
          <w:sz w:val="24"/>
          <w:szCs w:val="24"/>
        </w:rPr>
        <w:t xml:space="preserve">Demonstrate a broad range of </w:t>
      </w:r>
      <w:r w:rsidR="00311904" w:rsidRPr="00311904">
        <w:rPr>
          <w:rFonts w:ascii="Arial" w:hAnsi="Arial" w:cs="Arial"/>
          <w:sz w:val="24"/>
          <w:szCs w:val="24"/>
        </w:rPr>
        <w:t>communication</w:t>
      </w:r>
      <w:r w:rsidR="00076ECE">
        <w:rPr>
          <w:rFonts w:ascii="Arial" w:hAnsi="Arial" w:cs="Arial"/>
          <w:sz w:val="24"/>
          <w:szCs w:val="24"/>
        </w:rPr>
        <w:t xml:space="preserve"> skills</w:t>
      </w:r>
      <w:r w:rsidR="00311904" w:rsidRPr="00311904">
        <w:rPr>
          <w:rFonts w:ascii="Arial" w:hAnsi="Arial" w:cs="Arial"/>
          <w:sz w:val="24"/>
          <w:szCs w:val="24"/>
        </w:rPr>
        <w:t>.</w:t>
      </w:r>
    </w:p>
    <w:p w14:paraId="324DF5A4" w14:textId="7D577AB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76ECE">
        <w:rPr>
          <w:rFonts w:ascii="Arial" w:hAnsi="Arial" w:cs="Arial"/>
          <w:sz w:val="24"/>
          <w:szCs w:val="24"/>
        </w:rPr>
        <w:t>Demonstrate the g</w:t>
      </w:r>
      <w:r w:rsidR="00076ECE" w:rsidRPr="00076ECE">
        <w:rPr>
          <w:rFonts w:ascii="Arial" w:hAnsi="Arial" w:cs="Arial"/>
          <w:sz w:val="24"/>
          <w:szCs w:val="24"/>
        </w:rPr>
        <w:t>eneric skills needed for students to undertake further training of a professional nature</w:t>
      </w:r>
      <w:r w:rsidR="00076ECE">
        <w:rPr>
          <w:rFonts w:ascii="Arial" w:hAnsi="Arial" w:cs="Arial"/>
          <w:sz w:val="24"/>
          <w:szCs w:val="24"/>
        </w:rPr>
        <w:t>.</w:t>
      </w:r>
    </w:p>
    <w:p w14:paraId="3D222DEF" w14:textId="2701E94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076ECE">
        <w:rPr>
          <w:rFonts w:ascii="Arial" w:hAnsi="Arial" w:cs="Arial"/>
          <w:sz w:val="24"/>
          <w:szCs w:val="24"/>
        </w:rPr>
        <w:t>Demonstrate efficient p</w:t>
      </w:r>
      <w:r w:rsidR="00076ECE" w:rsidRPr="00076ECE">
        <w:rPr>
          <w:rFonts w:ascii="Arial" w:hAnsi="Arial" w:cs="Arial"/>
          <w:sz w:val="24"/>
          <w:szCs w:val="24"/>
        </w:rPr>
        <w:t>roblem-solving skills, relating to qualitative and quantitative information, extending to situations where evaluations have to be made on the basis of limited information.</w:t>
      </w:r>
    </w:p>
    <w:p w14:paraId="510A92AD" w14:textId="517DF3D0" w:rsidR="00311904" w:rsidRPr="008D4447" w:rsidRDefault="00311904"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076ECE">
        <w:rPr>
          <w:rFonts w:ascii="Arial" w:hAnsi="Arial" w:cs="Arial"/>
          <w:sz w:val="24"/>
          <w:szCs w:val="24"/>
        </w:rPr>
        <w:t>Demonstrate effective t</w:t>
      </w:r>
      <w:r w:rsidR="00076ECE" w:rsidRPr="00076ECE">
        <w:rPr>
          <w:rFonts w:ascii="Arial" w:hAnsi="Arial" w:cs="Arial"/>
          <w:sz w:val="24"/>
          <w:szCs w:val="24"/>
        </w:rPr>
        <w:t>ime-management and organisational skills, as evidenced by the ability to plan and implement efficient and effective modes of working. Self-management and organisational skills with the capacity to support life-long learning.</w:t>
      </w:r>
    </w:p>
    <w:p w14:paraId="73386C6A" w14:textId="77777777" w:rsidR="009A2D37" w:rsidRPr="009D52D0" w:rsidRDefault="009A2D37" w:rsidP="00072357">
      <w:pPr>
        <w:pStyle w:val="Heading2"/>
      </w:pPr>
      <w:r w:rsidRPr="009D52D0">
        <w:t>A synopsis of the curriculum</w:t>
      </w:r>
    </w:p>
    <w:p w14:paraId="5ABB6632" w14:textId="50E779BA" w:rsidR="0011295C" w:rsidRPr="0011295C" w:rsidRDefault="00076ECE" w:rsidP="00076ECE">
      <w:pPr>
        <w:spacing w:after="120" w:line="240" w:lineRule="auto"/>
        <w:ind w:left="567" w:right="543"/>
        <w:jc w:val="both"/>
        <w:rPr>
          <w:rFonts w:ascii="Arial" w:hAnsi="Arial" w:cs="Arial"/>
          <w:iCs/>
          <w:sz w:val="24"/>
          <w:szCs w:val="24"/>
        </w:rPr>
      </w:pPr>
      <w:r w:rsidRPr="00076ECE">
        <w:rPr>
          <w:rFonts w:ascii="Arial" w:hAnsi="Arial" w:cs="Arial"/>
          <w:iCs/>
          <w:sz w:val="24"/>
          <w:szCs w:val="24"/>
        </w:rPr>
        <w:t>A key component to chemical education is the exposure to more advanced aspects of chirality, and chemical transformations towards the synthesis of organic targets. Concepts relating to the synthesis of natural and unnatural target molecules through organic chemical transformations are essential to the students’ chemical repertoire. In-depth exposure to chirality, exposure to asymmetric chemical transformations, carbon-carbon bond-forming reactions, and their application in targeted small molecule synthesis will be covered.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516322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E3314E">
        <w:rPr>
          <w:rFonts w:ascii="Arial" w:hAnsi="Arial" w:cs="Arial"/>
          <w:sz w:val="24"/>
          <w:szCs w:val="24"/>
        </w:rPr>
        <w:t>124</w:t>
      </w:r>
    </w:p>
    <w:p w14:paraId="3BE5E6D9" w14:textId="5F8E3E5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E3314E">
        <w:rPr>
          <w:rFonts w:ascii="Arial" w:hAnsi="Arial" w:cs="Arial"/>
          <w:sz w:val="24"/>
          <w:szCs w:val="24"/>
        </w:rPr>
        <w:t>26</w:t>
      </w:r>
    </w:p>
    <w:p w14:paraId="035B9AB3" w14:textId="5272A673"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0266B3">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EFB1A7F" w:rsidR="0011295C" w:rsidRPr="00C63E31" w:rsidRDefault="000266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1 (</w:t>
      </w:r>
      <w:r w:rsidR="00E3314E">
        <w:rPr>
          <w:rFonts w:ascii="Arial" w:hAnsi="Arial" w:cs="Arial"/>
          <w:iCs/>
          <w:sz w:val="24"/>
          <w:szCs w:val="24"/>
        </w:rPr>
        <w:t>3 hours</w:t>
      </w:r>
      <w:r>
        <w:rPr>
          <w:rFonts w:ascii="Arial" w:hAnsi="Arial" w:cs="Arial"/>
          <w:iCs/>
          <w:sz w:val="24"/>
          <w:szCs w:val="24"/>
        </w:rPr>
        <w:t>) – 20%</w:t>
      </w:r>
    </w:p>
    <w:p w14:paraId="00116B74" w14:textId="32347A7D" w:rsidR="0011295C" w:rsidRPr="00C63E31" w:rsidRDefault="000266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lastRenderedPageBreak/>
        <w:t>Assignment 2 (</w:t>
      </w:r>
      <w:r w:rsidR="00E3314E">
        <w:rPr>
          <w:rFonts w:ascii="Arial" w:hAnsi="Arial" w:cs="Arial"/>
          <w:iCs/>
          <w:sz w:val="24"/>
          <w:szCs w:val="24"/>
        </w:rPr>
        <w:t>3 hours</w:t>
      </w:r>
      <w:r>
        <w:rPr>
          <w:rFonts w:ascii="Arial" w:hAnsi="Arial" w:cs="Arial"/>
          <w:iCs/>
          <w:sz w:val="24"/>
          <w:szCs w:val="24"/>
        </w:rPr>
        <w:t>) – 20%</w:t>
      </w:r>
    </w:p>
    <w:p w14:paraId="3753E6C1" w14:textId="3E162F8D" w:rsidR="0011295C" w:rsidRPr="00C63E31" w:rsidRDefault="000266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B589818" w:rsidR="008D4447" w:rsidRPr="001B433B" w:rsidRDefault="000266B3"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0266B3" w:rsidRPr="009D52D0" w14:paraId="5413EC92" w14:textId="2651E0F7" w:rsidTr="000266B3">
        <w:trPr>
          <w:cantSplit/>
          <w:tblHeader/>
        </w:trPr>
        <w:tc>
          <w:tcPr>
            <w:tcW w:w="2362" w:type="dxa"/>
            <w:shd w:val="clear" w:color="auto" w:fill="D9D9D9" w:themeFill="background1" w:themeFillShade="D9"/>
          </w:tcPr>
          <w:p w14:paraId="140365DD" w14:textId="77777777" w:rsidR="000266B3" w:rsidRPr="009D52D0" w:rsidRDefault="000266B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35F601C0" w:rsidR="000266B3" w:rsidRPr="009D52D0" w:rsidRDefault="000266B3"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142BA555" w:rsidR="000266B3" w:rsidRPr="009D52D0" w:rsidRDefault="000266B3" w:rsidP="004F0496">
            <w:pPr>
              <w:spacing w:after="120"/>
              <w:ind w:right="543"/>
              <w:rPr>
                <w:rFonts w:ascii="Arial" w:hAnsi="Arial" w:cs="Arial"/>
                <w:sz w:val="20"/>
                <w:szCs w:val="20"/>
              </w:rPr>
            </w:pPr>
            <w:r>
              <w:rPr>
                <w:rFonts w:ascii="Arial" w:hAnsi="Arial" w:cs="Arial"/>
                <w:sz w:val="20"/>
                <w:szCs w:val="20"/>
              </w:rPr>
              <w:t>9.1</w:t>
            </w:r>
          </w:p>
        </w:tc>
        <w:tc>
          <w:tcPr>
            <w:tcW w:w="567" w:type="dxa"/>
          </w:tcPr>
          <w:p w14:paraId="6EC60A4C" w14:textId="65AD53DD" w:rsidR="000266B3" w:rsidRPr="009D52D0" w:rsidRDefault="000266B3" w:rsidP="004F0496">
            <w:pPr>
              <w:spacing w:after="120"/>
              <w:ind w:right="543"/>
              <w:rPr>
                <w:rFonts w:ascii="Arial" w:hAnsi="Arial" w:cs="Arial"/>
                <w:sz w:val="20"/>
                <w:szCs w:val="20"/>
              </w:rPr>
            </w:pPr>
            <w:r>
              <w:rPr>
                <w:rFonts w:ascii="Arial" w:hAnsi="Arial" w:cs="Arial"/>
                <w:sz w:val="20"/>
                <w:szCs w:val="20"/>
              </w:rPr>
              <w:t>9.2</w:t>
            </w:r>
          </w:p>
        </w:tc>
        <w:tc>
          <w:tcPr>
            <w:tcW w:w="567" w:type="dxa"/>
          </w:tcPr>
          <w:p w14:paraId="7AD33C7A" w14:textId="21EB8D4E" w:rsidR="000266B3" w:rsidRDefault="000266B3" w:rsidP="004F0496">
            <w:pPr>
              <w:spacing w:after="120"/>
              <w:ind w:right="543"/>
              <w:rPr>
                <w:rFonts w:ascii="Arial" w:hAnsi="Arial" w:cs="Arial"/>
                <w:sz w:val="20"/>
                <w:szCs w:val="20"/>
              </w:rPr>
            </w:pPr>
            <w:r>
              <w:rPr>
                <w:rFonts w:ascii="Arial" w:hAnsi="Arial" w:cs="Arial"/>
                <w:sz w:val="20"/>
                <w:szCs w:val="20"/>
              </w:rPr>
              <w:t>9.3</w:t>
            </w:r>
          </w:p>
        </w:tc>
        <w:tc>
          <w:tcPr>
            <w:tcW w:w="567" w:type="dxa"/>
          </w:tcPr>
          <w:p w14:paraId="2E303434" w14:textId="045F768A" w:rsidR="000266B3" w:rsidRDefault="000266B3" w:rsidP="004F0496">
            <w:pPr>
              <w:spacing w:after="120"/>
              <w:ind w:right="543"/>
              <w:rPr>
                <w:rFonts w:ascii="Arial" w:hAnsi="Arial" w:cs="Arial"/>
                <w:sz w:val="20"/>
                <w:szCs w:val="20"/>
              </w:rPr>
            </w:pPr>
            <w:r>
              <w:rPr>
                <w:rFonts w:ascii="Arial" w:hAnsi="Arial" w:cs="Arial"/>
                <w:sz w:val="20"/>
                <w:szCs w:val="20"/>
              </w:rPr>
              <w:t>9.4</w:t>
            </w:r>
          </w:p>
        </w:tc>
      </w:tr>
      <w:tr w:rsidR="000266B3" w:rsidRPr="009D52D0" w14:paraId="780DC4A5" w14:textId="0A4F8BE1" w:rsidTr="000266B3">
        <w:tc>
          <w:tcPr>
            <w:tcW w:w="2362" w:type="dxa"/>
          </w:tcPr>
          <w:p w14:paraId="16F79E00" w14:textId="4D85889C" w:rsidR="000266B3" w:rsidRPr="0011295C" w:rsidRDefault="000266B3"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28857E7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FAAF78B"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71F3F8A"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D9C4427"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2738646"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89CF3E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E1D4D51"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5E33C45"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B3B420" w14:textId="01A522A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8B5FA2D" w14:textId="3AD1D35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r>
      <w:tr w:rsidR="000266B3" w:rsidRPr="009D52D0" w14:paraId="5C50A519" w14:textId="684B561B" w:rsidTr="000266B3">
        <w:tc>
          <w:tcPr>
            <w:tcW w:w="2362" w:type="dxa"/>
          </w:tcPr>
          <w:p w14:paraId="433DE3A7" w14:textId="216B7690" w:rsidR="000266B3" w:rsidRPr="0011295C" w:rsidRDefault="000266B3"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445CE4AD"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023E0EC"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1C194F0"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0E42F3C"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438ABAB"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AB6BEA2"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5CDC0FC"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4123CA6"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73320B9" w14:textId="7CDCA2A2"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3327C5" w14:textId="34A2AADB"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r>
      <w:tr w:rsidR="000266B3" w:rsidRPr="009D52D0" w14:paraId="460BDA99" w14:textId="1E8981DE" w:rsidTr="000266B3">
        <w:tc>
          <w:tcPr>
            <w:tcW w:w="2362" w:type="dxa"/>
          </w:tcPr>
          <w:p w14:paraId="1CDAA785" w14:textId="6552BA16" w:rsidR="000266B3" w:rsidRPr="0011295C" w:rsidRDefault="000266B3" w:rsidP="004F0496">
            <w:pPr>
              <w:spacing w:after="120"/>
              <w:ind w:right="543"/>
              <w:rPr>
                <w:rFonts w:ascii="Arial" w:hAnsi="Arial" w:cs="Arial"/>
                <w:sz w:val="20"/>
                <w:szCs w:val="20"/>
              </w:rPr>
            </w:pPr>
            <w:r>
              <w:rPr>
                <w:rFonts w:ascii="Arial" w:hAnsi="Arial" w:cs="Arial"/>
                <w:sz w:val="20"/>
                <w:szCs w:val="20"/>
              </w:rPr>
              <w:t>Workshop</w:t>
            </w:r>
          </w:p>
        </w:tc>
        <w:tc>
          <w:tcPr>
            <w:tcW w:w="567" w:type="dxa"/>
          </w:tcPr>
          <w:p w14:paraId="0B596153" w14:textId="7FA2F3A5"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6292EB20"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6CD493E"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CFFDCF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038099C"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E8DA4A9"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3E6C0D7"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727196B"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602F248" w14:textId="4DBD8EFA"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47D833" w14:textId="6469B48A"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0266B3" w:rsidRPr="009D52D0" w14:paraId="56778260" w14:textId="77777777" w:rsidTr="00A253A2">
        <w:trPr>
          <w:cantSplit/>
          <w:tblHeader/>
        </w:trPr>
        <w:tc>
          <w:tcPr>
            <w:tcW w:w="2362" w:type="dxa"/>
            <w:shd w:val="clear" w:color="auto" w:fill="D9D9D9" w:themeFill="background1" w:themeFillShade="D9"/>
          </w:tcPr>
          <w:p w14:paraId="5ABD1074" w14:textId="77777777" w:rsidR="000266B3" w:rsidRPr="009D52D0" w:rsidRDefault="000266B3" w:rsidP="00A253A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22D1F63"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819EC5C"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58D65A1"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C80B405"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086F82F"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4EC1125" w14:textId="77777777" w:rsidR="000266B3" w:rsidRPr="009D52D0" w:rsidRDefault="000266B3" w:rsidP="00A253A2">
            <w:pPr>
              <w:spacing w:after="120"/>
              <w:ind w:right="543"/>
              <w:rPr>
                <w:rFonts w:ascii="Arial" w:hAnsi="Arial" w:cs="Arial"/>
                <w:sz w:val="20"/>
                <w:szCs w:val="20"/>
              </w:rPr>
            </w:pPr>
            <w:r>
              <w:rPr>
                <w:rFonts w:ascii="Arial" w:hAnsi="Arial" w:cs="Arial"/>
                <w:sz w:val="20"/>
                <w:szCs w:val="20"/>
              </w:rPr>
              <w:t>8.6</w:t>
            </w:r>
          </w:p>
        </w:tc>
        <w:tc>
          <w:tcPr>
            <w:tcW w:w="567" w:type="dxa"/>
          </w:tcPr>
          <w:p w14:paraId="5F5A8BC3" w14:textId="77777777" w:rsidR="000266B3" w:rsidRPr="009D52D0" w:rsidRDefault="000266B3" w:rsidP="00A253A2">
            <w:pPr>
              <w:spacing w:after="120"/>
              <w:ind w:right="543"/>
              <w:rPr>
                <w:rFonts w:ascii="Arial" w:hAnsi="Arial" w:cs="Arial"/>
                <w:sz w:val="20"/>
                <w:szCs w:val="20"/>
              </w:rPr>
            </w:pPr>
            <w:r>
              <w:rPr>
                <w:rFonts w:ascii="Arial" w:hAnsi="Arial" w:cs="Arial"/>
                <w:sz w:val="20"/>
                <w:szCs w:val="20"/>
              </w:rPr>
              <w:t>9.1</w:t>
            </w:r>
          </w:p>
        </w:tc>
        <w:tc>
          <w:tcPr>
            <w:tcW w:w="567" w:type="dxa"/>
          </w:tcPr>
          <w:p w14:paraId="2FB09115" w14:textId="77777777" w:rsidR="000266B3" w:rsidRPr="009D52D0" w:rsidRDefault="000266B3" w:rsidP="00A253A2">
            <w:pPr>
              <w:spacing w:after="120"/>
              <w:ind w:right="543"/>
              <w:rPr>
                <w:rFonts w:ascii="Arial" w:hAnsi="Arial" w:cs="Arial"/>
                <w:sz w:val="20"/>
                <w:szCs w:val="20"/>
              </w:rPr>
            </w:pPr>
            <w:r>
              <w:rPr>
                <w:rFonts w:ascii="Arial" w:hAnsi="Arial" w:cs="Arial"/>
                <w:sz w:val="20"/>
                <w:szCs w:val="20"/>
              </w:rPr>
              <w:t>9.2</w:t>
            </w:r>
          </w:p>
        </w:tc>
        <w:tc>
          <w:tcPr>
            <w:tcW w:w="567" w:type="dxa"/>
          </w:tcPr>
          <w:p w14:paraId="23BA92EB" w14:textId="77777777" w:rsidR="000266B3" w:rsidRDefault="000266B3" w:rsidP="00A253A2">
            <w:pPr>
              <w:spacing w:after="120"/>
              <w:ind w:right="543"/>
              <w:rPr>
                <w:rFonts w:ascii="Arial" w:hAnsi="Arial" w:cs="Arial"/>
                <w:sz w:val="20"/>
                <w:szCs w:val="20"/>
              </w:rPr>
            </w:pPr>
            <w:r>
              <w:rPr>
                <w:rFonts w:ascii="Arial" w:hAnsi="Arial" w:cs="Arial"/>
                <w:sz w:val="20"/>
                <w:szCs w:val="20"/>
              </w:rPr>
              <w:t>9.3</w:t>
            </w:r>
          </w:p>
        </w:tc>
        <w:tc>
          <w:tcPr>
            <w:tcW w:w="567" w:type="dxa"/>
          </w:tcPr>
          <w:p w14:paraId="47A3155E" w14:textId="77777777" w:rsidR="000266B3" w:rsidRDefault="000266B3" w:rsidP="00A253A2">
            <w:pPr>
              <w:spacing w:after="120"/>
              <w:ind w:right="543"/>
              <w:rPr>
                <w:rFonts w:ascii="Arial" w:hAnsi="Arial" w:cs="Arial"/>
                <w:sz w:val="20"/>
                <w:szCs w:val="20"/>
              </w:rPr>
            </w:pPr>
            <w:r>
              <w:rPr>
                <w:rFonts w:ascii="Arial" w:hAnsi="Arial" w:cs="Arial"/>
                <w:sz w:val="20"/>
                <w:szCs w:val="20"/>
              </w:rPr>
              <w:t>9.4</w:t>
            </w:r>
          </w:p>
        </w:tc>
      </w:tr>
      <w:tr w:rsidR="000266B3" w:rsidRPr="009D52D0" w14:paraId="25BAAFD1" w14:textId="77777777" w:rsidTr="00A253A2">
        <w:tc>
          <w:tcPr>
            <w:tcW w:w="2362" w:type="dxa"/>
          </w:tcPr>
          <w:p w14:paraId="41D184CD" w14:textId="4893C319" w:rsidR="000266B3" w:rsidRPr="0011295C" w:rsidRDefault="000266B3" w:rsidP="00A253A2">
            <w:pPr>
              <w:spacing w:after="120"/>
              <w:ind w:right="543"/>
              <w:rPr>
                <w:rFonts w:ascii="Arial" w:hAnsi="Arial" w:cs="Arial"/>
                <w:sz w:val="20"/>
                <w:szCs w:val="20"/>
              </w:rPr>
            </w:pPr>
            <w:r>
              <w:rPr>
                <w:rFonts w:ascii="Arial" w:hAnsi="Arial" w:cs="Arial"/>
                <w:sz w:val="20"/>
                <w:szCs w:val="20"/>
              </w:rPr>
              <w:t>Assignment 1</w:t>
            </w:r>
          </w:p>
        </w:tc>
        <w:tc>
          <w:tcPr>
            <w:tcW w:w="567" w:type="dxa"/>
          </w:tcPr>
          <w:p w14:paraId="1DE083D7" w14:textId="773C1AFA"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492EA100" w14:textId="5F04CC8B"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CE36B4C" w14:textId="45401654"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5B980478" w14:textId="55B75CC7"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71F062D5" w14:textId="7F66C44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E0C6D28" w14:textId="73BCB7ED"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DC4610A" w14:textId="0F9C488B"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61CB7760" w14:textId="01E372E1"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55AF874C" w14:textId="2561D6E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49E65E41" w14:textId="7A665092"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r>
      <w:tr w:rsidR="000266B3" w:rsidRPr="009D52D0" w14:paraId="20C17952" w14:textId="77777777" w:rsidTr="00A253A2">
        <w:tc>
          <w:tcPr>
            <w:tcW w:w="2362" w:type="dxa"/>
          </w:tcPr>
          <w:p w14:paraId="05F7B45B" w14:textId="4878BC6C" w:rsidR="000266B3" w:rsidRPr="0011295C" w:rsidRDefault="000266B3" w:rsidP="00A253A2">
            <w:pPr>
              <w:spacing w:after="120"/>
              <w:ind w:right="543"/>
              <w:rPr>
                <w:rFonts w:ascii="Arial" w:hAnsi="Arial" w:cs="Arial"/>
                <w:sz w:val="20"/>
                <w:szCs w:val="20"/>
              </w:rPr>
            </w:pPr>
            <w:r>
              <w:rPr>
                <w:rFonts w:ascii="Arial" w:hAnsi="Arial" w:cs="Arial"/>
                <w:sz w:val="20"/>
                <w:szCs w:val="20"/>
              </w:rPr>
              <w:t>Assignment 2</w:t>
            </w:r>
          </w:p>
        </w:tc>
        <w:tc>
          <w:tcPr>
            <w:tcW w:w="567" w:type="dxa"/>
          </w:tcPr>
          <w:p w14:paraId="0ACEA8DB" w14:textId="769D4A9F"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353089F7" w14:textId="036D50E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229893F" w14:textId="1F9A4445"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E82F86D" w14:textId="7EFA8E4F"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71812C76" w14:textId="5A0A40F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039393EC" w14:textId="4E091E2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4F9E6B52" w14:textId="414C567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0B881789" w14:textId="21D7560B"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7EFBA813" w14:textId="35FB66D2"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76BE1C8" w14:textId="2139A2FE"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r>
      <w:tr w:rsidR="000266B3" w:rsidRPr="009D52D0" w14:paraId="3661B573" w14:textId="77777777" w:rsidTr="00A253A2">
        <w:tc>
          <w:tcPr>
            <w:tcW w:w="2362" w:type="dxa"/>
          </w:tcPr>
          <w:p w14:paraId="3957F317" w14:textId="37D6AE2D" w:rsidR="000266B3" w:rsidRPr="0011295C" w:rsidRDefault="000266B3" w:rsidP="00A253A2">
            <w:pPr>
              <w:spacing w:after="120"/>
              <w:ind w:right="543"/>
              <w:rPr>
                <w:rFonts w:ascii="Arial" w:hAnsi="Arial" w:cs="Arial"/>
                <w:sz w:val="20"/>
                <w:szCs w:val="20"/>
              </w:rPr>
            </w:pPr>
            <w:r>
              <w:rPr>
                <w:rFonts w:ascii="Arial" w:hAnsi="Arial" w:cs="Arial"/>
                <w:sz w:val="20"/>
                <w:szCs w:val="20"/>
              </w:rPr>
              <w:t xml:space="preserve"> Examination</w:t>
            </w:r>
          </w:p>
        </w:tc>
        <w:tc>
          <w:tcPr>
            <w:tcW w:w="567" w:type="dxa"/>
          </w:tcPr>
          <w:p w14:paraId="7E158AF3" w14:textId="6C664C62"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B808510" w14:textId="015CF574"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C7D8929" w14:textId="17617E77"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6703B545" w14:textId="059A352A"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44E0DEE" w14:textId="7EA31E19"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1793297" w14:textId="2E602CC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71967723" w14:textId="116AFA87"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346560F8" w14:textId="7D1E727A"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3045C942" w14:textId="0044FBB8"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0046C78A" w14:textId="592CB593"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35C91735"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 xml:space="preserve">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w:t>
      </w:r>
      <w:r w:rsidRPr="00ED22D3">
        <w:rPr>
          <w:rFonts w:ascii="Arial" w:hAnsi="Arial" w:cs="Arial"/>
          <w:sz w:val="24"/>
          <w:szCs w:val="24"/>
        </w:rPr>
        <w:lastRenderedPageBreak/>
        <w:t>making the content relevant to current global issues. The Division of Natural Sciences is an international community of students and staff and group activities and teaching will provide a platform for internationally-focussed discussion.</w:t>
      </w:r>
      <w:r w:rsidR="00EC01A6">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5C0D574" w:rsidR="00ED22D3" w:rsidRPr="00ED22D3" w:rsidRDefault="004038FC"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34D43057" w:rsidR="00ED22D3" w:rsidRPr="00ED22D3" w:rsidRDefault="004038FC"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51704852" w:rsidR="00ED22D3" w:rsidRPr="00ED22D3" w:rsidRDefault="004038FC"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30234B14" w:rsidR="00ED22D3" w:rsidRPr="00ED22D3" w:rsidRDefault="004038FC" w:rsidP="00ED22D3">
            <w:pPr>
              <w:spacing w:after="120"/>
              <w:ind w:right="543"/>
              <w:rPr>
                <w:rFonts w:ascii="Arial" w:hAnsi="Arial" w:cs="Arial"/>
                <w:sz w:val="20"/>
                <w:szCs w:val="20"/>
              </w:rPr>
            </w:pPr>
            <w:r>
              <w:rPr>
                <w:rFonts w:ascii="Arial" w:hAnsi="Arial" w:cs="Arial"/>
                <w:sz w:val="20"/>
                <w:szCs w:val="20"/>
              </w:rPr>
              <w:t>5, 12-13</w:t>
            </w:r>
          </w:p>
        </w:tc>
        <w:tc>
          <w:tcPr>
            <w:tcW w:w="2676" w:type="dxa"/>
          </w:tcPr>
          <w:p w14:paraId="2788108C" w14:textId="15E77A78" w:rsidR="00ED22D3" w:rsidRPr="00ED22D3" w:rsidRDefault="004038FC"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7C8C8B5A" w:rsidR="00ED22D3" w:rsidRPr="009D52D0" w:rsidRDefault="000266B3"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5748E8" w:rsidR="008B2543" w:rsidRDefault="0019787E" w:rsidP="009A2D37">
        <w:pPr>
          <w:pStyle w:val="Footer"/>
          <w:jc w:val="center"/>
        </w:pPr>
        <w:r>
          <w:fldChar w:fldCharType="begin"/>
        </w:r>
        <w:r>
          <w:instrText xml:space="preserve"> PAGE   \* MERGEFORMAT </w:instrText>
        </w:r>
        <w:r>
          <w:fldChar w:fldCharType="separate"/>
        </w:r>
        <w:r w:rsidR="00E3314E">
          <w:rPr>
            <w:noProof/>
          </w:rPr>
          <w:t>2</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6018050" w:rsidR="00EB41D1" w:rsidRDefault="00EB41D1" w:rsidP="00EB41D1">
        <w:pPr>
          <w:pStyle w:val="Footer"/>
          <w:jc w:val="center"/>
        </w:pPr>
        <w:r>
          <w:fldChar w:fldCharType="begin"/>
        </w:r>
        <w:r>
          <w:instrText xml:space="preserve"> PAGE   \* MERGEFORMAT </w:instrText>
        </w:r>
        <w:r>
          <w:fldChar w:fldCharType="separate"/>
        </w:r>
        <w:r w:rsidR="00E3314E">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6B3"/>
    <w:rsid w:val="00027937"/>
    <w:rsid w:val="00030C9E"/>
    <w:rsid w:val="00031E67"/>
    <w:rsid w:val="000408CC"/>
    <w:rsid w:val="00045373"/>
    <w:rsid w:val="000454C6"/>
    <w:rsid w:val="00063A2F"/>
    <w:rsid w:val="000674E0"/>
    <w:rsid w:val="000678D3"/>
    <w:rsid w:val="00072357"/>
    <w:rsid w:val="00076D6B"/>
    <w:rsid w:val="00076ECE"/>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190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38FC"/>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514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4D49"/>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314E"/>
    <w:rsid w:val="00E51404"/>
    <w:rsid w:val="00E574C9"/>
    <w:rsid w:val="00E610DE"/>
    <w:rsid w:val="00E66167"/>
    <w:rsid w:val="00E71F2F"/>
    <w:rsid w:val="00E77786"/>
    <w:rsid w:val="00E806FB"/>
    <w:rsid w:val="00EB0365"/>
    <w:rsid w:val="00EB1C2D"/>
    <w:rsid w:val="00EB41D1"/>
    <w:rsid w:val="00EC01A6"/>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D4D4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E8B4307-EBEE-4B08-BF5E-97B008DE9111}">
  <ds:schemaRefs>
    <ds:schemaRef ds:uri="http://schemas.openxmlformats.org/officeDocument/2006/bibliography"/>
  </ds:schemaRefs>
</ds:datastoreItem>
</file>

<file path=customXml/itemProps2.xml><?xml version="1.0" encoding="utf-8"?>
<ds:datastoreItem xmlns:ds="http://schemas.openxmlformats.org/officeDocument/2006/customXml" ds:itemID="{20B86471-C3D7-438F-B686-22B6C62EFEDC}"/>
</file>

<file path=customXml/itemProps3.xml><?xml version="1.0" encoding="utf-8"?>
<ds:datastoreItem xmlns:ds="http://schemas.openxmlformats.org/officeDocument/2006/customXml" ds:itemID="{0E7B9ED2-0D18-494D-8FFF-0FED74BB6D10}"/>
</file>

<file path=customXml/itemProps4.xml><?xml version="1.0" encoding="utf-8"?>
<ds:datastoreItem xmlns:ds="http://schemas.openxmlformats.org/officeDocument/2006/customXml" ds:itemID="{18236897-B2C5-463D-937B-7FA6C58B2F9D}"/>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2022-02-09T12:33:00Z</dcterms:created>
  <dcterms:modified xsi:type="dcterms:W3CDTF">2022-03-03T14:38:00Z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