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EC8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1ADE42ED" w14:textId="746DD331" w:rsidR="009A2D37" w:rsidRPr="00302082" w:rsidRDefault="00CC3E8B" w:rsidP="00D50113">
      <w:pPr>
        <w:spacing w:after="120" w:line="240" w:lineRule="auto"/>
        <w:ind w:left="426" w:right="260"/>
        <w:jc w:val="both"/>
        <w:rPr>
          <w:rFonts w:ascii="Arial" w:hAnsi="Arial" w:cs="Arial"/>
        </w:rPr>
      </w:pPr>
      <w:r>
        <w:rPr>
          <w:rFonts w:ascii="Arial" w:hAnsi="Arial" w:cs="Arial"/>
        </w:rPr>
        <w:t xml:space="preserve">BUSN9430 (CB943) </w:t>
      </w:r>
      <w:r w:rsidR="00D32E6A">
        <w:rPr>
          <w:rFonts w:ascii="Arial" w:hAnsi="Arial" w:cs="Arial"/>
        </w:rPr>
        <w:t xml:space="preserve">Operations Management </w:t>
      </w:r>
    </w:p>
    <w:p w14:paraId="5BBA3AF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273F5E9" w14:textId="77777777" w:rsidR="009A2D37" w:rsidRPr="0036174D" w:rsidRDefault="002D7057" w:rsidP="00D50113">
      <w:pPr>
        <w:spacing w:after="120" w:line="240" w:lineRule="auto"/>
        <w:ind w:left="426" w:right="260"/>
        <w:rPr>
          <w:rFonts w:ascii="Arial" w:hAnsi="Arial" w:cs="Arial"/>
          <w:iCs/>
        </w:rPr>
      </w:pPr>
      <w:r>
        <w:rPr>
          <w:rFonts w:ascii="Arial" w:hAnsi="Arial" w:cs="Arial"/>
          <w:iCs/>
        </w:rPr>
        <w:t>Kent Business School</w:t>
      </w:r>
    </w:p>
    <w:p w14:paraId="05ADB4A1"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F734D0" w14:textId="77777777" w:rsidR="009A2D37" w:rsidRPr="0036174D" w:rsidRDefault="002D7057"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6DB215D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3FC7966" w14:textId="77777777" w:rsidR="009A2D37" w:rsidRPr="0036174D" w:rsidRDefault="002D7057" w:rsidP="00D50113">
      <w:pPr>
        <w:spacing w:after="120" w:line="240" w:lineRule="auto"/>
        <w:ind w:left="426" w:right="260"/>
        <w:rPr>
          <w:rFonts w:ascii="Arial" w:hAnsi="Arial" w:cs="Arial"/>
        </w:rPr>
      </w:pPr>
      <w:r w:rsidRPr="00A6170E">
        <w:rPr>
          <w:rFonts w:ascii="Arial" w:hAnsi="Arial" w:cs="Arial"/>
        </w:rPr>
        <w:t>15 credits (7.5 ECTS)</w:t>
      </w:r>
    </w:p>
    <w:p w14:paraId="67CA22F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0ACEAB9" w14:textId="77777777" w:rsidR="009A2D37" w:rsidRPr="0036174D" w:rsidRDefault="002D7057" w:rsidP="00D50113">
      <w:pPr>
        <w:spacing w:after="120" w:line="240" w:lineRule="auto"/>
        <w:ind w:left="426" w:right="260"/>
        <w:rPr>
          <w:rFonts w:ascii="Arial" w:hAnsi="Arial" w:cs="Arial"/>
          <w:iCs/>
        </w:rPr>
      </w:pPr>
      <w:r w:rsidRPr="00A6170E">
        <w:rPr>
          <w:rFonts w:ascii="Arial" w:hAnsi="Arial" w:cs="Arial"/>
          <w:iCs/>
        </w:rPr>
        <w:t>Autumn</w:t>
      </w:r>
    </w:p>
    <w:p w14:paraId="14B5987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5A7F916" w14:textId="77777777" w:rsidR="009A2D37" w:rsidRPr="0036174D" w:rsidRDefault="002D7057" w:rsidP="00D50113">
      <w:pPr>
        <w:spacing w:after="120" w:line="240" w:lineRule="auto"/>
        <w:ind w:left="426" w:right="260"/>
        <w:rPr>
          <w:rFonts w:ascii="Arial" w:hAnsi="Arial" w:cs="Arial"/>
          <w:iCs/>
        </w:rPr>
      </w:pPr>
      <w:r>
        <w:rPr>
          <w:rFonts w:ascii="Arial" w:hAnsi="Arial" w:cs="Arial"/>
          <w:iCs/>
        </w:rPr>
        <w:t>None</w:t>
      </w:r>
    </w:p>
    <w:p w14:paraId="680B764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AC4EE2A" w14:textId="2D79A03E" w:rsidR="009A2D37" w:rsidRDefault="002D7057" w:rsidP="00D50113">
      <w:pPr>
        <w:spacing w:after="120" w:line="240" w:lineRule="auto"/>
        <w:ind w:left="426" w:right="260"/>
        <w:rPr>
          <w:rFonts w:ascii="Arial" w:hAnsi="Arial" w:cs="Arial"/>
          <w:iCs/>
        </w:rPr>
      </w:pPr>
      <w:r>
        <w:rPr>
          <w:rFonts w:ascii="Arial" w:hAnsi="Arial" w:cs="Arial"/>
          <w:iCs/>
        </w:rPr>
        <w:t>M</w:t>
      </w:r>
      <w:r w:rsidR="005C0566">
        <w:rPr>
          <w:rFonts w:ascii="Arial" w:hAnsi="Arial" w:cs="Arial"/>
          <w:iCs/>
        </w:rPr>
        <w:t xml:space="preserve">aster of </w:t>
      </w:r>
      <w:r>
        <w:rPr>
          <w:rFonts w:ascii="Arial" w:hAnsi="Arial" w:cs="Arial"/>
          <w:iCs/>
        </w:rPr>
        <w:t>B</w:t>
      </w:r>
      <w:r w:rsidR="005C0566">
        <w:rPr>
          <w:rFonts w:ascii="Arial" w:hAnsi="Arial" w:cs="Arial"/>
          <w:iCs/>
        </w:rPr>
        <w:t xml:space="preserve">usiness </w:t>
      </w:r>
      <w:r>
        <w:rPr>
          <w:rFonts w:ascii="Arial" w:hAnsi="Arial" w:cs="Arial"/>
          <w:iCs/>
        </w:rPr>
        <w:t>A</w:t>
      </w:r>
      <w:r w:rsidR="005C0566">
        <w:rPr>
          <w:rFonts w:ascii="Arial" w:hAnsi="Arial" w:cs="Arial"/>
          <w:iCs/>
        </w:rPr>
        <w:t>dministration</w:t>
      </w:r>
    </w:p>
    <w:p w14:paraId="0FF18479" w14:textId="77777777" w:rsidR="002D7057" w:rsidRPr="002D7057" w:rsidRDefault="009A2D37" w:rsidP="002D705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73C6D0" w14:textId="77777777" w:rsidR="00C05CA7" w:rsidRPr="00C05CA7" w:rsidRDefault="00C05CA7" w:rsidP="00C05CA7">
      <w:pPr>
        <w:spacing w:after="120" w:line="240" w:lineRule="auto"/>
        <w:ind w:left="720" w:right="260" w:hanging="360"/>
        <w:rPr>
          <w:rFonts w:ascii="Arial" w:hAnsi="Arial" w:cs="Arial"/>
        </w:rPr>
      </w:pPr>
      <w:r w:rsidRPr="00C05CA7">
        <w:rPr>
          <w:rFonts w:ascii="Arial" w:hAnsi="Arial" w:cs="Arial"/>
        </w:rPr>
        <w:t>8.1</w:t>
      </w:r>
      <w:r w:rsidRPr="00C05CA7">
        <w:rPr>
          <w:rFonts w:ascii="Arial" w:hAnsi="Arial" w:cs="Arial"/>
        </w:rPr>
        <w:tab/>
        <w:t xml:space="preserve">Demonstrate an </w:t>
      </w:r>
      <w:r>
        <w:rPr>
          <w:rFonts w:ascii="Arial" w:hAnsi="Arial" w:cs="Arial"/>
        </w:rPr>
        <w:t xml:space="preserve">in-depth </w:t>
      </w:r>
      <w:r w:rsidRPr="00C05CA7">
        <w:rPr>
          <w:rFonts w:ascii="Arial" w:hAnsi="Arial" w:cs="Arial"/>
        </w:rPr>
        <w:t xml:space="preserve">understanding of the main issues in the management of operations in local and global context </w:t>
      </w:r>
    </w:p>
    <w:p w14:paraId="579EDD85" w14:textId="2CFAE00D" w:rsidR="00C05CA7" w:rsidRPr="00C05CA7" w:rsidRDefault="00C05CA7" w:rsidP="005F7DED">
      <w:pPr>
        <w:spacing w:after="120" w:line="240" w:lineRule="auto"/>
        <w:ind w:left="720" w:right="260" w:hanging="360"/>
        <w:rPr>
          <w:rFonts w:ascii="Arial" w:hAnsi="Arial" w:cs="Arial"/>
        </w:rPr>
      </w:pPr>
      <w:r w:rsidRPr="00C05CA7">
        <w:rPr>
          <w:rFonts w:ascii="Arial" w:hAnsi="Arial" w:cs="Arial"/>
        </w:rPr>
        <w:t>8.2</w:t>
      </w:r>
      <w:r w:rsidRPr="00C05CA7">
        <w:rPr>
          <w:rFonts w:ascii="Arial" w:hAnsi="Arial" w:cs="Arial"/>
        </w:rPr>
        <w:tab/>
        <w:t xml:space="preserve">Demonstrate </w:t>
      </w:r>
      <w:r>
        <w:rPr>
          <w:rFonts w:ascii="Arial" w:hAnsi="Arial" w:cs="Arial"/>
        </w:rPr>
        <w:t xml:space="preserve">a comprehensive understanding </w:t>
      </w:r>
      <w:r w:rsidR="005F7DED">
        <w:rPr>
          <w:rFonts w:ascii="Arial" w:hAnsi="Arial" w:cs="Arial"/>
        </w:rPr>
        <w:t xml:space="preserve">of </w:t>
      </w:r>
      <w:r w:rsidR="005F7DED" w:rsidRPr="00C05CA7">
        <w:rPr>
          <w:rFonts w:ascii="Arial" w:hAnsi="Arial" w:cs="Arial"/>
        </w:rPr>
        <w:t>the</w:t>
      </w:r>
      <w:r w:rsidRPr="00C05CA7">
        <w:rPr>
          <w:rFonts w:ascii="Arial" w:hAnsi="Arial" w:cs="Arial"/>
        </w:rPr>
        <w:t xml:space="preserve"> current roles of operations managers</w:t>
      </w:r>
      <w:r w:rsidR="00C837A1">
        <w:rPr>
          <w:rFonts w:ascii="Arial" w:hAnsi="Arial" w:cs="Arial"/>
        </w:rPr>
        <w:t xml:space="preserve"> within an international, complex, and constantly changing context</w:t>
      </w:r>
    </w:p>
    <w:p w14:paraId="04A52DDB" w14:textId="65957981" w:rsidR="009A2D37" w:rsidRDefault="00C05CA7" w:rsidP="005F7DED">
      <w:pPr>
        <w:spacing w:after="120" w:line="240" w:lineRule="auto"/>
        <w:ind w:left="720" w:right="260" w:hanging="360"/>
        <w:rPr>
          <w:rFonts w:ascii="Arial" w:hAnsi="Arial" w:cs="Arial"/>
        </w:rPr>
      </w:pPr>
      <w:r w:rsidRPr="00C05CA7">
        <w:rPr>
          <w:rFonts w:ascii="Arial" w:hAnsi="Arial" w:cs="Arial"/>
        </w:rPr>
        <w:t>8.3</w:t>
      </w:r>
      <w:r w:rsidRPr="00C05CA7">
        <w:rPr>
          <w:rFonts w:ascii="Arial" w:hAnsi="Arial" w:cs="Arial"/>
        </w:rPr>
        <w:tab/>
        <w:t>Apply operations management concepts, techniques and tools</w:t>
      </w:r>
      <w:r w:rsidR="00DE7083">
        <w:rPr>
          <w:rFonts w:ascii="Arial" w:hAnsi="Arial" w:cs="Arial"/>
        </w:rPr>
        <w:t xml:space="preserve"> </w:t>
      </w:r>
      <w:r w:rsidR="00DE7083" w:rsidRPr="00C05CA7">
        <w:rPr>
          <w:rFonts w:ascii="Arial" w:hAnsi="Arial" w:cs="Arial"/>
        </w:rPr>
        <w:t>successfully</w:t>
      </w:r>
      <w:r w:rsidRPr="00C05CA7">
        <w:rPr>
          <w:rFonts w:ascii="Arial" w:hAnsi="Arial" w:cs="Arial"/>
        </w:rPr>
        <w:t>.</w:t>
      </w:r>
    </w:p>
    <w:p w14:paraId="760BC2B1" w14:textId="2D7C44F2" w:rsidR="006C3C03" w:rsidRDefault="006C3C03" w:rsidP="005F7DED">
      <w:pPr>
        <w:spacing w:after="120" w:line="240" w:lineRule="auto"/>
        <w:ind w:left="720" w:right="260" w:hanging="360"/>
        <w:rPr>
          <w:rFonts w:ascii="Arial" w:hAnsi="Arial" w:cs="Arial"/>
        </w:rPr>
      </w:pPr>
      <w:r>
        <w:rPr>
          <w:rFonts w:ascii="Arial" w:hAnsi="Arial" w:cs="Arial"/>
        </w:rPr>
        <w:t xml:space="preserve">8.4 </w:t>
      </w:r>
      <w:r w:rsidRPr="00986609">
        <w:rPr>
          <w:rFonts w:ascii="Arial" w:hAnsi="Arial" w:cs="Arial"/>
        </w:rPr>
        <w:t xml:space="preserve">Critically identify the links between </w:t>
      </w:r>
      <w:r>
        <w:rPr>
          <w:rFonts w:ascii="Arial" w:hAnsi="Arial" w:cs="Arial"/>
        </w:rPr>
        <w:t>Operations Management</w:t>
      </w:r>
      <w:r w:rsidRPr="00986609">
        <w:rPr>
          <w:rFonts w:ascii="Arial" w:hAnsi="Arial" w:cs="Arial"/>
        </w:rPr>
        <w:t xml:space="preserve"> </w:t>
      </w:r>
      <w:r w:rsidRPr="00C05CA7">
        <w:rPr>
          <w:rFonts w:ascii="Arial" w:hAnsi="Arial" w:cs="Arial"/>
        </w:rPr>
        <w:t>concepts, techniques and tools</w:t>
      </w:r>
      <w:r w:rsidRPr="00986609">
        <w:rPr>
          <w:rFonts w:ascii="Arial" w:hAnsi="Arial" w:cs="Arial"/>
        </w:rPr>
        <w:t xml:space="preserve"> and the broader issues of </w:t>
      </w:r>
      <w:r>
        <w:rPr>
          <w:rFonts w:ascii="Arial" w:hAnsi="Arial" w:cs="Arial"/>
        </w:rPr>
        <w:t>innovation, creat</w:t>
      </w:r>
      <w:r w:rsidR="00740148">
        <w:rPr>
          <w:rFonts w:ascii="Arial" w:hAnsi="Arial" w:cs="Arial"/>
        </w:rPr>
        <w:t xml:space="preserve">ion and growth of new ventures, and </w:t>
      </w:r>
      <w:r w:rsidRPr="00986609">
        <w:rPr>
          <w:rFonts w:ascii="Arial" w:hAnsi="Arial" w:cs="Arial"/>
        </w:rPr>
        <w:t xml:space="preserve">sustainable organisational performance </w:t>
      </w:r>
    </w:p>
    <w:p w14:paraId="6FCD674D" w14:textId="2637246F" w:rsidR="000D1456" w:rsidRDefault="000D1456" w:rsidP="000D1456">
      <w:pPr>
        <w:spacing w:after="120" w:line="240" w:lineRule="auto"/>
        <w:ind w:left="720" w:right="260" w:hanging="360"/>
        <w:rPr>
          <w:rFonts w:ascii="Arial" w:hAnsi="Arial" w:cs="Arial"/>
        </w:rPr>
      </w:pPr>
      <w:r>
        <w:rPr>
          <w:rFonts w:ascii="Arial" w:hAnsi="Arial" w:cs="Arial"/>
        </w:rPr>
        <w:t>8.5 Develop a systematic understanding of ethical</w:t>
      </w:r>
      <w:r w:rsidRPr="00830C1A">
        <w:rPr>
          <w:rFonts w:ascii="Arial" w:hAnsi="Arial" w:cs="Arial"/>
        </w:rPr>
        <w:t xml:space="preserve"> and </w:t>
      </w:r>
      <w:r>
        <w:rPr>
          <w:rFonts w:ascii="Arial" w:hAnsi="Arial" w:cs="Arial"/>
        </w:rPr>
        <w:t>responsible</w:t>
      </w:r>
      <w:r w:rsidRPr="00830C1A">
        <w:rPr>
          <w:rFonts w:ascii="Arial" w:hAnsi="Arial" w:cs="Arial"/>
        </w:rPr>
        <w:t xml:space="preserve"> approaches to </w:t>
      </w:r>
      <w:r w:rsidR="00C000AD">
        <w:rPr>
          <w:rFonts w:ascii="Arial" w:hAnsi="Arial" w:cs="Arial"/>
        </w:rPr>
        <w:t>Operations</w:t>
      </w:r>
      <w:r w:rsidRPr="00830C1A">
        <w:rPr>
          <w:rFonts w:ascii="Arial" w:hAnsi="Arial" w:cs="Arial"/>
        </w:rPr>
        <w:t xml:space="preserve"> management</w:t>
      </w:r>
    </w:p>
    <w:p w14:paraId="4FDCEBAC"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49F967" w14:textId="241D96DF" w:rsidR="00C05CA7" w:rsidRPr="00C05CA7" w:rsidRDefault="00C05CA7" w:rsidP="00C05CA7">
      <w:pPr>
        <w:spacing w:after="120" w:line="240" w:lineRule="auto"/>
        <w:ind w:left="720" w:right="260" w:hanging="360"/>
        <w:rPr>
          <w:rFonts w:ascii="Arial" w:hAnsi="Arial" w:cs="Arial"/>
        </w:rPr>
      </w:pPr>
      <w:proofErr w:type="gramStart"/>
      <w:r w:rsidRPr="00C05CA7">
        <w:rPr>
          <w:rFonts w:ascii="Arial" w:hAnsi="Arial" w:cs="Arial"/>
        </w:rPr>
        <w:t>9.1</w:t>
      </w:r>
      <w:proofErr w:type="gramEnd"/>
      <w:r w:rsidRPr="00C05CA7">
        <w:rPr>
          <w:rFonts w:ascii="Arial" w:hAnsi="Arial" w:cs="Arial"/>
        </w:rPr>
        <w:tab/>
      </w:r>
      <w:r>
        <w:rPr>
          <w:rFonts w:ascii="Arial" w:hAnsi="Arial" w:cs="Arial"/>
        </w:rPr>
        <w:t>Demonstrate complex p</w:t>
      </w:r>
      <w:r w:rsidRPr="00C05CA7">
        <w:rPr>
          <w:rFonts w:ascii="Arial" w:hAnsi="Arial" w:cs="Arial"/>
        </w:rPr>
        <w:t xml:space="preserve">roblem solving and decision </w:t>
      </w:r>
      <w:r>
        <w:rPr>
          <w:rFonts w:ascii="Arial" w:hAnsi="Arial" w:cs="Arial"/>
        </w:rPr>
        <w:t>m</w:t>
      </w:r>
      <w:r w:rsidRPr="00C05CA7">
        <w:rPr>
          <w:rFonts w:ascii="Arial" w:hAnsi="Arial" w:cs="Arial"/>
        </w:rPr>
        <w:t>aking skills</w:t>
      </w:r>
    </w:p>
    <w:p w14:paraId="55F1CF0A" w14:textId="1E31A0B0" w:rsidR="00C05CA7" w:rsidRPr="00C05CA7" w:rsidRDefault="00C05CA7" w:rsidP="00C05CA7">
      <w:pPr>
        <w:spacing w:after="120" w:line="240" w:lineRule="auto"/>
        <w:ind w:left="720" w:right="260" w:hanging="360"/>
        <w:rPr>
          <w:rFonts w:ascii="Arial" w:hAnsi="Arial" w:cs="Arial"/>
        </w:rPr>
      </w:pPr>
      <w:proofErr w:type="gramStart"/>
      <w:r w:rsidRPr="00C05CA7">
        <w:rPr>
          <w:rFonts w:ascii="Arial" w:hAnsi="Arial" w:cs="Arial"/>
        </w:rPr>
        <w:t>9.2</w:t>
      </w:r>
      <w:proofErr w:type="gramEnd"/>
      <w:r w:rsidRPr="00C05CA7">
        <w:rPr>
          <w:rFonts w:ascii="Arial" w:hAnsi="Arial" w:cs="Arial"/>
        </w:rPr>
        <w:tab/>
      </w:r>
      <w:r>
        <w:rPr>
          <w:rFonts w:ascii="Arial" w:hAnsi="Arial" w:cs="Arial"/>
        </w:rPr>
        <w:t>Demonstrate comprehensive r</w:t>
      </w:r>
      <w:r w:rsidRPr="00C05CA7">
        <w:rPr>
          <w:rFonts w:ascii="Arial" w:hAnsi="Arial" w:cs="Arial"/>
        </w:rPr>
        <w:t>esearch and critical thinking skills</w:t>
      </w:r>
    </w:p>
    <w:p w14:paraId="38A09EAE" w14:textId="7CFADDE4" w:rsidR="00C05CA7" w:rsidRPr="00C05CA7" w:rsidRDefault="00C05CA7" w:rsidP="00C05CA7">
      <w:pPr>
        <w:spacing w:after="120" w:line="240" w:lineRule="auto"/>
        <w:ind w:left="720" w:right="260" w:hanging="360"/>
        <w:rPr>
          <w:rFonts w:ascii="Arial" w:hAnsi="Arial" w:cs="Arial"/>
        </w:rPr>
      </w:pPr>
      <w:r w:rsidRPr="00C05CA7">
        <w:rPr>
          <w:rFonts w:ascii="Arial" w:hAnsi="Arial" w:cs="Arial"/>
        </w:rPr>
        <w:t>9.</w:t>
      </w:r>
      <w:r>
        <w:rPr>
          <w:rFonts w:ascii="Arial" w:hAnsi="Arial" w:cs="Arial"/>
        </w:rPr>
        <w:t>3</w:t>
      </w:r>
      <w:r w:rsidRPr="00C05CA7">
        <w:rPr>
          <w:rFonts w:ascii="Arial" w:hAnsi="Arial" w:cs="Arial"/>
        </w:rPr>
        <w:tab/>
      </w:r>
      <w:r>
        <w:rPr>
          <w:rFonts w:ascii="Arial" w:hAnsi="Arial" w:cs="Arial"/>
        </w:rPr>
        <w:t>L</w:t>
      </w:r>
      <w:r w:rsidRPr="00C05CA7">
        <w:rPr>
          <w:rFonts w:ascii="Arial" w:hAnsi="Arial" w:cs="Arial"/>
        </w:rPr>
        <w:t>earn through reflection on practice and experience</w:t>
      </w:r>
    </w:p>
    <w:p w14:paraId="04F45035" w14:textId="361D585C" w:rsidR="00C05CA7" w:rsidRPr="00C05CA7" w:rsidRDefault="00C05CA7" w:rsidP="00C05CA7">
      <w:pPr>
        <w:spacing w:after="120" w:line="240" w:lineRule="auto"/>
        <w:ind w:left="720" w:right="260" w:hanging="360"/>
        <w:rPr>
          <w:rFonts w:ascii="Arial" w:hAnsi="Arial" w:cs="Arial"/>
        </w:rPr>
      </w:pPr>
      <w:r w:rsidRPr="00C05CA7">
        <w:rPr>
          <w:rFonts w:ascii="Arial" w:hAnsi="Arial" w:cs="Arial"/>
        </w:rPr>
        <w:t>9.</w:t>
      </w:r>
      <w:r>
        <w:rPr>
          <w:rFonts w:ascii="Arial" w:hAnsi="Arial" w:cs="Arial"/>
        </w:rPr>
        <w:t>4</w:t>
      </w:r>
      <w:r w:rsidRPr="00C05CA7">
        <w:rPr>
          <w:rFonts w:ascii="Arial" w:hAnsi="Arial" w:cs="Arial"/>
        </w:rPr>
        <w:tab/>
      </w:r>
      <w:r>
        <w:rPr>
          <w:rFonts w:ascii="Arial" w:hAnsi="Arial" w:cs="Arial"/>
        </w:rPr>
        <w:t>W</w:t>
      </w:r>
      <w:r w:rsidRPr="00C05CA7">
        <w:rPr>
          <w:rFonts w:ascii="Arial" w:hAnsi="Arial" w:cs="Arial"/>
        </w:rPr>
        <w:t>ork and study independently and in groups, and utilise resources effectively</w:t>
      </w:r>
    </w:p>
    <w:p w14:paraId="2BB5B04F" w14:textId="34DEA332" w:rsidR="00273CF0" w:rsidRDefault="00C05CA7" w:rsidP="00C05CA7">
      <w:pPr>
        <w:spacing w:after="120" w:line="240" w:lineRule="auto"/>
        <w:ind w:left="720" w:right="260" w:hanging="360"/>
        <w:rPr>
          <w:rFonts w:ascii="Arial" w:hAnsi="Arial" w:cs="Arial"/>
        </w:rPr>
      </w:pPr>
      <w:r w:rsidRPr="00C05CA7">
        <w:rPr>
          <w:rFonts w:ascii="Arial" w:hAnsi="Arial" w:cs="Arial"/>
        </w:rPr>
        <w:t>9.</w:t>
      </w:r>
      <w:r>
        <w:rPr>
          <w:rFonts w:ascii="Arial" w:hAnsi="Arial" w:cs="Arial"/>
        </w:rPr>
        <w:t>5</w:t>
      </w:r>
      <w:r w:rsidRPr="00C05CA7">
        <w:rPr>
          <w:rFonts w:ascii="Arial" w:hAnsi="Arial" w:cs="Arial"/>
        </w:rPr>
        <w:tab/>
      </w:r>
      <w:r>
        <w:rPr>
          <w:rFonts w:ascii="Arial" w:hAnsi="Arial" w:cs="Arial"/>
        </w:rPr>
        <w:t>Demonstrate comprehensive c</w:t>
      </w:r>
      <w:r w:rsidRPr="00C05CA7">
        <w:rPr>
          <w:rFonts w:ascii="Arial" w:hAnsi="Arial" w:cs="Arial"/>
        </w:rPr>
        <w:t>ommunication and report writing skills</w:t>
      </w:r>
    </w:p>
    <w:p w14:paraId="5C0757E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0C43095" w14:textId="77777777" w:rsidR="00537657" w:rsidRDefault="00537657" w:rsidP="00537657">
      <w:pPr>
        <w:spacing w:after="0" w:line="240" w:lineRule="auto"/>
        <w:ind w:left="360"/>
        <w:rPr>
          <w:rFonts w:ascii="Arial" w:hAnsi="Arial" w:cs="Arial"/>
          <w:bCs/>
        </w:rPr>
      </w:pPr>
      <w:r>
        <w:rPr>
          <w:rFonts w:ascii="Arial" w:hAnsi="Arial" w:cs="Arial"/>
          <w:bCs/>
        </w:rPr>
        <w:t>The focus of the module is to look at the importance of customer orientation, its strategic and operational role in gaining competitive advantage together with the interrelationship between operations and marketing. The module will focus on the following key topics:</w:t>
      </w:r>
    </w:p>
    <w:p w14:paraId="21887AAE" w14:textId="77777777" w:rsidR="00537657" w:rsidRDefault="00537657" w:rsidP="00537657">
      <w:pPr>
        <w:spacing w:after="0" w:line="240" w:lineRule="auto"/>
        <w:ind w:left="360"/>
        <w:rPr>
          <w:rFonts w:ascii="Arial" w:hAnsi="Arial" w:cs="Arial"/>
          <w:bCs/>
        </w:rPr>
      </w:pPr>
    </w:p>
    <w:p w14:paraId="0BD721AE" w14:textId="77777777" w:rsidR="00537657" w:rsidRPr="00A6170E" w:rsidRDefault="00537657" w:rsidP="00537657">
      <w:pPr>
        <w:spacing w:after="0" w:line="240" w:lineRule="auto"/>
        <w:ind w:left="360"/>
        <w:rPr>
          <w:rFonts w:ascii="Arial" w:hAnsi="Arial" w:cs="Arial"/>
          <w:bCs/>
        </w:rPr>
      </w:pPr>
      <w:r w:rsidRPr="00A6170E">
        <w:rPr>
          <w:rFonts w:ascii="Arial" w:hAnsi="Arial" w:cs="Arial"/>
          <w:bCs/>
        </w:rPr>
        <w:t>The management of processes in:</w:t>
      </w:r>
    </w:p>
    <w:p w14:paraId="5733DA17" w14:textId="77777777" w:rsidR="00537657" w:rsidRPr="00A6170E" w:rsidRDefault="00537657" w:rsidP="00537657">
      <w:pPr>
        <w:pStyle w:val="ListParagraph"/>
        <w:numPr>
          <w:ilvl w:val="0"/>
          <w:numId w:val="9"/>
        </w:numPr>
        <w:spacing w:after="0" w:line="240" w:lineRule="auto"/>
        <w:rPr>
          <w:rFonts w:ascii="Arial" w:hAnsi="Arial" w:cs="Arial"/>
          <w:bCs/>
        </w:rPr>
      </w:pPr>
      <w:r w:rsidRPr="00A6170E">
        <w:rPr>
          <w:rFonts w:ascii="Arial" w:hAnsi="Arial" w:cs="Arial"/>
          <w:bCs/>
        </w:rPr>
        <w:t>Services</w:t>
      </w:r>
    </w:p>
    <w:p w14:paraId="7B4281F0" w14:textId="77777777" w:rsidR="00537657" w:rsidRDefault="00537657" w:rsidP="00537657">
      <w:pPr>
        <w:pStyle w:val="ListParagraph"/>
        <w:numPr>
          <w:ilvl w:val="0"/>
          <w:numId w:val="9"/>
        </w:numPr>
        <w:spacing w:after="0" w:line="240" w:lineRule="auto"/>
        <w:rPr>
          <w:rFonts w:ascii="Arial" w:hAnsi="Arial" w:cs="Arial"/>
          <w:bCs/>
        </w:rPr>
      </w:pPr>
      <w:r w:rsidRPr="00A6170E">
        <w:rPr>
          <w:rFonts w:ascii="Arial" w:hAnsi="Arial" w:cs="Arial"/>
          <w:bCs/>
        </w:rPr>
        <w:t>Manufacturing</w:t>
      </w:r>
    </w:p>
    <w:p w14:paraId="5F433AAA" w14:textId="162A24AD" w:rsidR="00537657" w:rsidRPr="001F5E72" w:rsidRDefault="00537657" w:rsidP="001F5E72">
      <w:pPr>
        <w:spacing w:after="0" w:line="240" w:lineRule="auto"/>
        <w:ind w:left="360"/>
        <w:rPr>
          <w:rFonts w:ascii="Arial" w:hAnsi="Arial" w:cs="Arial"/>
          <w:bCs/>
        </w:rPr>
      </w:pPr>
      <w:r w:rsidRPr="001F5E72">
        <w:rPr>
          <w:rFonts w:ascii="Arial" w:hAnsi="Arial" w:cs="Arial"/>
          <w:bCs/>
        </w:rPr>
        <w:t xml:space="preserve">Key processes in operations management, </w:t>
      </w:r>
      <w:r w:rsidR="00C8131C" w:rsidRPr="001F5E72">
        <w:rPr>
          <w:rFonts w:ascii="Arial" w:hAnsi="Arial" w:cs="Arial"/>
          <w:bCs/>
        </w:rPr>
        <w:t>includ</w:t>
      </w:r>
      <w:r w:rsidRPr="001F5E72">
        <w:rPr>
          <w:rFonts w:ascii="Arial" w:hAnsi="Arial" w:cs="Arial"/>
          <w:bCs/>
        </w:rPr>
        <w:t>ing:</w:t>
      </w:r>
    </w:p>
    <w:p w14:paraId="312E6CB7" w14:textId="7FF37D51" w:rsidR="00537657" w:rsidRPr="004E0942" w:rsidRDefault="00537657" w:rsidP="004E0942">
      <w:pPr>
        <w:spacing w:after="0" w:line="240" w:lineRule="auto"/>
        <w:ind w:left="360"/>
        <w:rPr>
          <w:rFonts w:ascii="Arial" w:hAnsi="Arial" w:cs="Arial"/>
          <w:color w:val="000000"/>
        </w:rPr>
      </w:pPr>
      <w:r w:rsidRPr="004E0942">
        <w:rPr>
          <w:rFonts w:ascii="Arial" w:hAnsi="Arial" w:cs="Arial"/>
          <w:color w:val="000000"/>
        </w:rPr>
        <w:t>Fitting operations into the organisation’s strategy</w:t>
      </w:r>
    </w:p>
    <w:p w14:paraId="5D0D83F7" w14:textId="3B1B90F9" w:rsidR="00537657" w:rsidRPr="004E0942" w:rsidRDefault="00537657" w:rsidP="004E0942">
      <w:pPr>
        <w:spacing w:after="0" w:line="240" w:lineRule="auto"/>
        <w:ind w:left="360"/>
        <w:rPr>
          <w:rFonts w:ascii="Arial" w:hAnsi="Arial" w:cs="Arial"/>
          <w:bCs/>
        </w:rPr>
      </w:pPr>
      <w:r w:rsidRPr="004E0942">
        <w:rPr>
          <w:rFonts w:ascii="Arial" w:hAnsi="Arial" w:cs="Arial"/>
          <w:bCs/>
        </w:rPr>
        <w:t>Competing through operations</w:t>
      </w:r>
    </w:p>
    <w:p w14:paraId="6A8C929D" w14:textId="2B9586BC" w:rsidR="00537657" w:rsidRPr="004E0942" w:rsidRDefault="00A13828" w:rsidP="004E0942">
      <w:pPr>
        <w:spacing w:after="0" w:line="240" w:lineRule="auto"/>
        <w:ind w:left="360"/>
        <w:rPr>
          <w:rFonts w:ascii="Arial" w:hAnsi="Arial" w:cs="Arial"/>
          <w:b/>
        </w:rPr>
      </w:pPr>
      <w:r>
        <w:rPr>
          <w:rFonts w:ascii="Arial" w:hAnsi="Arial" w:cs="Arial"/>
          <w:bCs/>
        </w:rPr>
        <w:lastRenderedPageBreak/>
        <w:t xml:space="preserve">New Product and process </w:t>
      </w:r>
      <w:r w:rsidR="00537657" w:rsidRPr="004E0942">
        <w:rPr>
          <w:rFonts w:ascii="Arial" w:hAnsi="Arial" w:cs="Arial"/>
          <w:bCs/>
        </w:rPr>
        <w:t>design and analysis</w:t>
      </w:r>
    </w:p>
    <w:p w14:paraId="2DE182DA" w14:textId="225EB1D1" w:rsidR="00537657" w:rsidRPr="004E0942" w:rsidRDefault="00537657" w:rsidP="004E0942">
      <w:pPr>
        <w:spacing w:after="0" w:line="240" w:lineRule="auto"/>
        <w:ind w:left="360"/>
        <w:rPr>
          <w:rFonts w:ascii="Arial" w:hAnsi="Arial" w:cs="Arial"/>
          <w:bCs/>
        </w:rPr>
      </w:pPr>
      <w:r w:rsidRPr="004E0942">
        <w:rPr>
          <w:rFonts w:ascii="Arial" w:hAnsi="Arial" w:cs="Arial"/>
          <w:bCs/>
        </w:rPr>
        <w:t>Supply network design</w:t>
      </w:r>
      <w:r w:rsidR="00B51400">
        <w:rPr>
          <w:rFonts w:ascii="Arial" w:hAnsi="Arial" w:cs="Arial"/>
          <w:bCs/>
        </w:rPr>
        <w:t xml:space="preserve"> and performance </w:t>
      </w:r>
    </w:p>
    <w:p w14:paraId="3F65BBAA" w14:textId="25D85866" w:rsidR="00537657" w:rsidRPr="004E0942" w:rsidRDefault="00537657" w:rsidP="004E0942">
      <w:pPr>
        <w:spacing w:after="0" w:line="240" w:lineRule="auto"/>
        <w:ind w:left="360"/>
        <w:rPr>
          <w:rFonts w:ascii="Arial" w:hAnsi="Arial" w:cs="Arial"/>
          <w:bCs/>
        </w:rPr>
      </w:pPr>
      <w:r w:rsidRPr="004E0942">
        <w:rPr>
          <w:rFonts w:ascii="Arial" w:hAnsi="Arial" w:cs="Arial"/>
          <w:bCs/>
        </w:rPr>
        <w:t>Capacity management</w:t>
      </w:r>
    </w:p>
    <w:p w14:paraId="3CDD33C3" w14:textId="77C400BE" w:rsidR="00537657" w:rsidRPr="004E0942" w:rsidRDefault="00537657" w:rsidP="004E0942">
      <w:pPr>
        <w:spacing w:after="0" w:line="240" w:lineRule="auto"/>
        <w:ind w:left="360"/>
        <w:rPr>
          <w:rFonts w:ascii="Arial" w:hAnsi="Arial" w:cs="Arial"/>
          <w:bCs/>
        </w:rPr>
      </w:pPr>
      <w:r w:rsidRPr="004E0942">
        <w:rPr>
          <w:rFonts w:ascii="Arial" w:hAnsi="Arial" w:cs="Arial"/>
          <w:bCs/>
        </w:rPr>
        <w:t>Quality Improvement towards excellence</w:t>
      </w:r>
    </w:p>
    <w:p w14:paraId="7359F916" w14:textId="355D6200" w:rsidR="00BB65A3" w:rsidRDefault="00537657" w:rsidP="004E0942">
      <w:pPr>
        <w:spacing w:after="0"/>
        <w:ind w:left="360"/>
        <w:rPr>
          <w:rFonts w:ascii="Arial" w:hAnsi="Arial" w:cs="Arial"/>
          <w:bCs/>
        </w:rPr>
      </w:pPr>
      <w:r w:rsidRPr="00C8131C">
        <w:rPr>
          <w:rFonts w:ascii="Arial" w:hAnsi="Arial" w:cs="Arial"/>
          <w:bCs/>
        </w:rPr>
        <w:t>Project management</w:t>
      </w:r>
      <w:r w:rsidR="00BB65A3" w:rsidRPr="00C8131C">
        <w:rPr>
          <w:rFonts w:ascii="Arial" w:hAnsi="Arial" w:cs="Arial"/>
          <w:bCs/>
        </w:rPr>
        <w:t xml:space="preserve"> </w:t>
      </w:r>
    </w:p>
    <w:p w14:paraId="6D07BDFA" w14:textId="5A855FE8" w:rsidR="00D93998" w:rsidRPr="004E0942" w:rsidRDefault="00D93998" w:rsidP="004E0942">
      <w:pPr>
        <w:spacing w:after="0"/>
        <w:ind w:left="360"/>
        <w:rPr>
          <w:iCs/>
        </w:rPr>
      </w:pPr>
      <w:r>
        <w:rPr>
          <w:rFonts w:ascii="Arial" w:hAnsi="Arial" w:cs="Arial"/>
          <w:bCs/>
        </w:rPr>
        <w:t>Sustainable operations management</w:t>
      </w:r>
    </w:p>
    <w:p w14:paraId="5C69E5A6" w14:textId="69C50E41" w:rsidR="009A2D37" w:rsidRDefault="00537657" w:rsidP="004E0942">
      <w:pPr>
        <w:spacing w:after="0" w:line="240" w:lineRule="auto"/>
        <w:ind w:left="360"/>
        <w:rPr>
          <w:rFonts w:ascii="Arial" w:hAnsi="Arial" w:cs="Arial"/>
          <w:bCs/>
        </w:rPr>
      </w:pPr>
      <w:r w:rsidRPr="00C8131C">
        <w:rPr>
          <w:rFonts w:ascii="Arial" w:hAnsi="Arial" w:cs="Arial"/>
          <w:bCs/>
        </w:rPr>
        <w:t>The application of information technology in operations</w:t>
      </w:r>
    </w:p>
    <w:p w14:paraId="47C0CF8B" w14:textId="77777777" w:rsidR="00CC3E8B" w:rsidRDefault="00CC3E8B" w:rsidP="004E0942">
      <w:pPr>
        <w:spacing w:after="0" w:line="240" w:lineRule="auto"/>
        <w:ind w:left="360"/>
        <w:rPr>
          <w:rFonts w:ascii="Arial" w:hAnsi="Arial" w:cs="Arial"/>
          <w:bCs/>
        </w:rPr>
      </w:pPr>
    </w:p>
    <w:p w14:paraId="659C0870" w14:textId="627DDE32" w:rsidR="009A2D37" w:rsidRDefault="002A7F48" w:rsidP="005F7DED">
      <w:pPr>
        <w:pStyle w:val="ListParagraph"/>
        <w:numPr>
          <w:ilvl w:val="0"/>
          <w:numId w:val="11"/>
        </w:numPr>
        <w:spacing w:after="0" w:line="240" w:lineRule="auto"/>
        <w:rPr>
          <w:rFonts w:ascii="Arial" w:hAnsi="Arial" w:cs="Arial"/>
          <w:b/>
        </w:rPr>
      </w:pPr>
      <w:r w:rsidRPr="005F7DED">
        <w:rPr>
          <w:rFonts w:ascii="Arial" w:hAnsi="Arial" w:cs="Arial"/>
          <w:b/>
        </w:rPr>
        <w:t>Reading l</w:t>
      </w:r>
      <w:r w:rsidR="009A2D37" w:rsidRPr="005F7DED">
        <w:rPr>
          <w:rFonts w:ascii="Arial" w:hAnsi="Arial" w:cs="Arial"/>
          <w:b/>
        </w:rPr>
        <w:t xml:space="preserve">ist </w:t>
      </w:r>
      <w:r w:rsidR="00274ED7" w:rsidRPr="005F7DED">
        <w:rPr>
          <w:rFonts w:ascii="Arial" w:hAnsi="Arial" w:cs="Arial"/>
          <w:b/>
        </w:rPr>
        <w:t>(Indicative list, current at time of publication. Reading lists will be published annually)</w:t>
      </w:r>
    </w:p>
    <w:p w14:paraId="11C21456" w14:textId="77777777" w:rsidR="00697DCA" w:rsidRPr="005F7DED" w:rsidRDefault="00697DCA" w:rsidP="00697DCA">
      <w:pPr>
        <w:pStyle w:val="ListParagraph"/>
        <w:spacing w:after="0" w:line="240" w:lineRule="auto"/>
        <w:ind w:left="360"/>
        <w:rPr>
          <w:rFonts w:ascii="Arial" w:hAnsi="Arial" w:cs="Arial"/>
          <w:b/>
        </w:rPr>
      </w:pPr>
    </w:p>
    <w:p w14:paraId="5101392C" w14:textId="6335AC55" w:rsidR="00EF42C5" w:rsidRPr="00EF42C5" w:rsidRDefault="00EF42C5" w:rsidP="00EF42C5">
      <w:pPr>
        <w:spacing w:after="120" w:line="240" w:lineRule="auto"/>
        <w:ind w:left="426" w:right="260"/>
        <w:jc w:val="both"/>
        <w:rPr>
          <w:rFonts w:ascii="Arial" w:hAnsi="Arial" w:cs="Arial"/>
        </w:rPr>
      </w:pPr>
      <w:proofErr w:type="spellStart"/>
      <w:r w:rsidRPr="00EF42C5">
        <w:rPr>
          <w:rFonts w:ascii="Arial" w:hAnsi="Arial" w:cs="Arial"/>
        </w:rPr>
        <w:t>Greasley</w:t>
      </w:r>
      <w:proofErr w:type="spellEnd"/>
      <w:r w:rsidRPr="00EF42C5">
        <w:rPr>
          <w:rFonts w:ascii="Arial" w:hAnsi="Arial" w:cs="Arial"/>
        </w:rPr>
        <w:t xml:space="preserve">, A., (2009/2013). </w:t>
      </w:r>
      <w:r w:rsidRPr="00F31C93">
        <w:rPr>
          <w:rFonts w:ascii="Arial" w:hAnsi="Arial" w:cs="Arial"/>
          <w:i/>
        </w:rPr>
        <w:t>Operations Management</w:t>
      </w:r>
      <w:r w:rsidR="00F31C93">
        <w:rPr>
          <w:rFonts w:ascii="Arial" w:hAnsi="Arial" w:cs="Arial"/>
        </w:rPr>
        <w:t>.</w:t>
      </w:r>
      <w:r w:rsidRPr="00EF42C5">
        <w:rPr>
          <w:rFonts w:ascii="Arial" w:hAnsi="Arial" w:cs="Arial"/>
        </w:rPr>
        <w:t xml:space="preserve"> </w:t>
      </w:r>
      <w:proofErr w:type="gramStart"/>
      <w:r w:rsidRPr="00EF42C5">
        <w:rPr>
          <w:rFonts w:ascii="Arial" w:hAnsi="Arial" w:cs="Arial"/>
        </w:rPr>
        <w:t>2nd</w:t>
      </w:r>
      <w:proofErr w:type="gramEnd"/>
      <w:r w:rsidRPr="00EF42C5">
        <w:rPr>
          <w:rFonts w:ascii="Arial" w:hAnsi="Arial" w:cs="Arial"/>
        </w:rPr>
        <w:t xml:space="preserve"> or 3rd Ed., </w:t>
      </w:r>
      <w:r w:rsidR="00F31C93">
        <w:rPr>
          <w:rFonts w:ascii="Arial" w:hAnsi="Arial" w:cs="Arial"/>
        </w:rPr>
        <w:t xml:space="preserve">Hoboken, NJ: </w:t>
      </w:r>
      <w:r w:rsidRPr="00EF42C5">
        <w:rPr>
          <w:rFonts w:ascii="Arial" w:hAnsi="Arial" w:cs="Arial"/>
        </w:rPr>
        <w:t>John Wiley and Sons.</w:t>
      </w:r>
    </w:p>
    <w:p w14:paraId="5F041C2E" w14:textId="66CFE45E" w:rsidR="00EF42C5" w:rsidRPr="00EF42C5" w:rsidRDefault="00EF42C5" w:rsidP="00EF42C5">
      <w:pPr>
        <w:spacing w:after="120" w:line="240" w:lineRule="auto"/>
        <w:ind w:left="426" w:right="260"/>
        <w:jc w:val="both"/>
        <w:rPr>
          <w:rFonts w:ascii="Arial" w:hAnsi="Arial" w:cs="Arial"/>
        </w:rPr>
      </w:pPr>
      <w:r w:rsidRPr="00EF42C5">
        <w:rPr>
          <w:rFonts w:ascii="Arial" w:hAnsi="Arial" w:cs="Arial"/>
        </w:rPr>
        <w:t xml:space="preserve">Johnston, R. and Clark, G., (2012). </w:t>
      </w:r>
      <w:r w:rsidRPr="00F31C93">
        <w:rPr>
          <w:rFonts w:ascii="Arial" w:hAnsi="Arial" w:cs="Arial"/>
          <w:i/>
        </w:rPr>
        <w:t>Service Operations Management</w:t>
      </w:r>
      <w:r w:rsidRPr="00EF42C5">
        <w:rPr>
          <w:rFonts w:ascii="Arial" w:hAnsi="Arial" w:cs="Arial"/>
        </w:rPr>
        <w:t xml:space="preserve">, </w:t>
      </w:r>
      <w:proofErr w:type="gramStart"/>
      <w:r w:rsidRPr="00EF42C5">
        <w:rPr>
          <w:rFonts w:ascii="Arial" w:hAnsi="Arial" w:cs="Arial"/>
        </w:rPr>
        <w:t>4th</w:t>
      </w:r>
      <w:proofErr w:type="gramEnd"/>
      <w:r w:rsidRPr="00EF42C5">
        <w:rPr>
          <w:rFonts w:ascii="Arial" w:hAnsi="Arial" w:cs="Arial"/>
        </w:rPr>
        <w:t xml:space="preserve"> Ed, </w:t>
      </w:r>
      <w:r w:rsidR="00F31C93">
        <w:rPr>
          <w:rFonts w:ascii="Arial" w:hAnsi="Arial" w:cs="Arial"/>
        </w:rPr>
        <w:t xml:space="preserve">London: </w:t>
      </w:r>
      <w:r w:rsidRPr="00EF42C5">
        <w:rPr>
          <w:rFonts w:ascii="Arial" w:hAnsi="Arial" w:cs="Arial"/>
        </w:rPr>
        <w:t>FT Prentice Hall.</w:t>
      </w:r>
    </w:p>
    <w:p w14:paraId="2C448EC4" w14:textId="7382BF09" w:rsidR="001F5E72" w:rsidRPr="00EF42C5" w:rsidRDefault="001F5E72" w:rsidP="001F5E72">
      <w:pPr>
        <w:spacing w:after="120" w:line="240" w:lineRule="auto"/>
        <w:ind w:left="426" w:right="260"/>
        <w:jc w:val="both"/>
        <w:rPr>
          <w:rFonts w:ascii="Arial" w:hAnsi="Arial" w:cs="Arial"/>
        </w:rPr>
      </w:pPr>
      <w:r w:rsidRPr="00EF42C5">
        <w:rPr>
          <w:rFonts w:ascii="Arial" w:hAnsi="Arial" w:cs="Arial"/>
        </w:rPr>
        <w:t xml:space="preserve">Meredith JR. and Shafer, SM., (2009). </w:t>
      </w:r>
      <w:r w:rsidRPr="00F31C93">
        <w:rPr>
          <w:rFonts w:ascii="Arial" w:hAnsi="Arial" w:cs="Arial"/>
          <w:i/>
        </w:rPr>
        <w:t>Operations Management for MBAs</w:t>
      </w:r>
      <w:r w:rsidRPr="00EF42C5">
        <w:rPr>
          <w:rFonts w:ascii="Arial" w:hAnsi="Arial" w:cs="Arial"/>
        </w:rPr>
        <w:t xml:space="preserve"> (</w:t>
      </w:r>
      <w:proofErr w:type="gramStart"/>
      <w:r w:rsidRPr="00EF42C5">
        <w:rPr>
          <w:rFonts w:ascii="Arial" w:hAnsi="Arial" w:cs="Arial"/>
        </w:rPr>
        <w:t>4th</w:t>
      </w:r>
      <w:proofErr w:type="gramEnd"/>
      <w:r w:rsidRPr="00EF42C5">
        <w:rPr>
          <w:rFonts w:ascii="Arial" w:hAnsi="Arial" w:cs="Arial"/>
        </w:rPr>
        <w:t xml:space="preserve"> Ed), </w:t>
      </w:r>
      <w:r w:rsidR="00F31C93">
        <w:rPr>
          <w:rFonts w:ascii="Arial" w:hAnsi="Arial" w:cs="Arial"/>
        </w:rPr>
        <w:t xml:space="preserve">Hoboken, NJ: </w:t>
      </w:r>
      <w:r w:rsidRPr="00EF42C5">
        <w:rPr>
          <w:rFonts w:ascii="Arial" w:hAnsi="Arial" w:cs="Arial"/>
        </w:rPr>
        <w:t>John Wiley and Sons.</w:t>
      </w:r>
    </w:p>
    <w:p w14:paraId="0A4D3008" w14:textId="5F1454AE" w:rsidR="001F5E72" w:rsidRPr="00EF42C5" w:rsidRDefault="001F5E72" w:rsidP="001F5E72">
      <w:pPr>
        <w:spacing w:after="120" w:line="240" w:lineRule="auto"/>
        <w:ind w:left="426" w:right="260"/>
        <w:jc w:val="both"/>
        <w:rPr>
          <w:rFonts w:ascii="Arial" w:hAnsi="Arial" w:cs="Arial"/>
        </w:rPr>
      </w:pPr>
      <w:r w:rsidRPr="00EF42C5">
        <w:rPr>
          <w:rFonts w:ascii="Arial" w:hAnsi="Arial" w:cs="Arial"/>
        </w:rPr>
        <w:t>Brandon-Jones,</w:t>
      </w:r>
      <w:r>
        <w:rPr>
          <w:rFonts w:ascii="Arial" w:hAnsi="Arial" w:cs="Arial"/>
        </w:rPr>
        <w:t xml:space="preserve"> A. and</w:t>
      </w:r>
      <w:r w:rsidRPr="00EF42C5">
        <w:rPr>
          <w:rFonts w:ascii="Arial" w:hAnsi="Arial" w:cs="Arial"/>
        </w:rPr>
        <w:t xml:space="preserve"> Johnston</w:t>
      </w:r>
      <w:r>
        <w:rPr>
          <w:rFonts w:ascii="Arial" w:hAnsi="Arial" w:cs="Arial"/>
        </w:rPr>
        <w:t>, R.</w:t>
      </w:r>
      <w:r w:rsidRPr="00EF42C5">
        <w:rPr>
          <w:rFonts w:ascii="Arial" w:hAnsi="Arial" w:cs="Arial"/>
        </w:rPr>
        <w:t xml:space="preserve"> (2016). </w:t>
      </w:r>
      <w:r w:rsidRPr="00F31C93">
        <w:rPr>
          <w:rFonts w:ascii="Arial" w:hAnsi="Arial" w:cs="Arial"/>
          <w:i/>
        </w:rPr>
        <w:t>Operations Management</w:t>
      </w:r>
      <w:r w:rsidR="00F31C93">
        <w:rPr>
          <w:rFonts w:ascii="Arial" w:hAnsi="Arial" w:cs="Arial"/>
        </w:rPr>
        <w:t xml:space="preserve">, </w:t>
      </w:r>
      <w:proofErr w:type="gramStart"/>
      <w:r w:rsidR="00F31C93">
        <w:rPr>
          <w:rFonts w:ascii="Arial" w:hAnsi="Arial" w:cs="Arial"/>
        </w:rPr>
        <w:t>8</w:t>
      </w:r>
      <w:r w:rsidR="00F31C93" w:rsidRPr="00F31C93">
        <w:rPr>
          <w:rFonts w:ascii="Arial" w:hAnsi="Arial" w:cs="Arial"/>
          <w:vertAlign w:val="superscript"/>
        </w:rPr>
        <w:t>th</w:t>
      </w:r>
      <w:proofErr w:type="gramEnd"/>
      <w:r w:rsidR="00F31C93">
        <w:rPr>
          <w:rFonts w:ascii="Arial" w:hAnsi="Arial" w:cs="Arial"/>
        </w:rPr>
        <w:t xml:space="preserve"> </w:t>
      </w:r>
      <w:proofErr w:type="spellStart"/>
      <w:r w:rsidR="00F31C93">
        <w:rPr>
          <w:rFonts w:ascii="Arial" w:hAnsi="Arial" w:cs="Arial"/>
        </w:rPr>
        <w:t>Edn</w:t>
      </w:r>
      <w:proofErr w:type="spellEnd"/>
      <w:r w:rsidR="00F31C93">
        <w:rPr>
          <w:rFonts w:ascii="Arial" w:hAnsi="Arial" w:cs="Arial"/>
        </w:rPr>
        <w:t xml:space="preserve">. Harlow: </w:t>
      </w:r>
      <w:r w:rsidRPr="00EF42C5">
        <w:rPr>
          <w:rFonts w:ascii="Arial" w:hAnsi="Arial" w:cs="Arial"/>
        </w:rPr>
        <w:t>Pearson</w:t>
      </w:r>
      <w:r w:rsidR="00F31C93">
        <w:rPr>
          <w:rFonts w:ascii="Arial" w:hAnsi="Arial" w:cs="Arial"/>
        </w:rPr>
        <w:t>.</w:t>
      </w:r>
    </w:p>
    <w:p w14:paraId="3BBA02AD" w14:textId="6DDAF110" w:rsidR="009A2D37" w:rsidRDefault="00EF42C5" w:rsidP="00EF42C5">
      <w:pPr>
        <w:spacing w:after="120" w:line="240" w:lineRule="auto"/>
        <w:ind w:left="426" w:right="260"/>
        <w:jc w:val="both"/>
        <w:rPr>
          <w:rFonts w:ascii="Arial" w:hAnsi="Arial" w:cs="Arial"/>
        </w:rPr>
      </w:pPr>
      <w:r w:rsidRPr="00EF42C5">
        <w:rPr>
          <w:rFonts w:ascii="Arial" w:hAnsi="Arial" w:cs="Arial"/>
        </w:rPr>
        <w:t>Slack,</w:t>
      </w:r>
      <w:r w:rsidR="001F5E72">
        <w:rPr>
          <w:rFonts w:ascii="Arial" w:hAnsi="Arial" w:cs="Arial"/>
        </w:rPr>
        <w:t xml:space="preserve"> N.,</w:t>
      </w:r>
      <w:r w:rsidRPr="00EF42C5">
        <w:rPr>
          <w:rFonts w:ascii="Arial" w:hAnsi="Arial" w:cs="Arial"/>
        </w:rPr>
        <w:t xml:space="preserve"> Chambers, </w:t>
      </w:r>
      <w:r w:rsidR="001F5E72">
        <w:rPr>
          <w:rFonts w:ascii="Arial" w:hAnsi="Arial" w:cs="Arial"/>
        </w:rPr>
        <w:t xml:space="preserve">S., Johnston, R, and </w:t>
      </w:r>
      <w:r w:rsidRPr="00EF42C5">
        <w:rPr>
          <w:rFonts w:ascii="Arial" w:hAnsi="Arial" w:cs="Arial"/>
        </w:rPr>
        <w:t>Betts,</w:t>
      </w:r>
      <w:r w:rsidR="001F5E72">
        <w:rPr>
          <w:rFonts w:ascii="Arial" w:hAnsi="Arial" w:cs="Arial"/>
        </w:rPr>
        <w:t xml:space="preserve"> A.</w:t>
      </w:r>
      <w:r w:rsidR="00B047D1">
        <w:rPr>
          <w:rFonts w:ascii="Arial" w:hAnsi="Arial" w:cs="Arial"/>
        </w:rPr>
        <w:t xml:space="preserve"> (2012). </w:t>
      </w:r>
      <w:r w:rsidR="00B047D1" w:rsidRPr="00F31C93">
        <w:rPr>
          <w:rFonts w:ascii="Arial" w:hAnsi="Arial" w:cs="Arial"/>
          <w:i/>
        </w:rPr>
        <w:t>Operations and P</w:t>
      </w:r>
      <w:r w:rsidRPr="00F31C93">
        <w:rPr>
          <w:rFonts w:ascii="Arial" w:hAnsi="Arial" w:cs="Arial"/>
          <w:i/>
        </w:rPr>
        <w:t xml:space="preserve">rocess Management: </w:t>
      </w:r>
      <w:r w:rsidR="00B047D1" w:rsidRPr="00F31C93">
        <w:rPr>
          <w:rFonts w:ascii="Arial" w:hAnsi="Arial" w:cs="Arial"/>
          <w:i/>
        </w:rPr>
        <w:t>Principles and Practice for Strategic I</w:t>
      </w:r>
      <w:r w:rsidRPr="00F31C93">
        <w:rPr>
          <w:rFonts w:ascii="Arial" w:hAnsi="Arial" w:cs="Arial"/>
          <w:i/>
        </w:rPr>
        <w:t>mpact</w:t>
      </w:r>
      <w:r w:rsidRPr="00EF42C5">
        <w:rPr>
          <w:rFonts w:ascii="Arial" w:hAnsi="Arial" w:cs="Arial"/>
        </w:rPr>
        <w:t>. (</w:t>
      </w:r>
      <w:proofErr w:type="gramStart"/>
      <w:r w:rsidRPr="00EF42C5">
        <w:rPr>
          <w:rFonts w:ascii="Arial" w:hAnsi="Arial" w:cs="Arial"/>
        </w:rPr>
        <w:t>3rd</w:t>
      </w:r>
      <w:proofErr w:type="gramEnd"/>
      <w:r w:rsidRPr="00EF42C5">
        <w:rPr>
          <w:rFonts w:ascii="Arial" w:hAnsi="Arial" w:cs="Arial"/>
        </w:rPr>
        <w:t xml:space="preserve"> edition), </w:t>
      </w:r>
      <w:r w:rsidR="00F31C93">
        <w:rPr>
          <w:rFonts w:ascii="Arial" w:hAnsi="Arial" w:cs="Arial"/>
        </w:rPr>
        <w:t xml:space="preserve">London: </w:t>
      </w:r>
      <w:r w:rsidRPr="00EF42C5">
        <w:rPr>
          <w:rFonts w:ascii="Arial" w:hAnsi="Arial" w:cs="Arial"/>
        </w:rPr>
        <w:t>Prentice Hall.</w:t>
      </w:r>
    </w:p>
    <w:p w14:paraId="6A058B40" w14:textId="77777777" w:rsidR="009A2D37" w:rsidRPr="005F7DED" w:rsidRDefault="009A2D37" w:rsidP="005F7DED">
      <w:pPr>
        <w:numPr>
          <w:ilvl w:val="0"/>
          <w:numId w:val="12"/>
        </w:numPr>
        <w:spacing w:after="120" w:line="240" w:lineRule="auto"/>
        <w:ind w:left="426" w:right="260" w:hanging="426"/>
        <w:rPr>
          <w:rFonts w:ascii="Arial" w:hAnsi="Arial" w:cs="Arial"/>
          <w:b/>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270E4E" w14:textId="19F4910B" w:rsidR="0036174D" w:rsidRDefault="005C0566" w:rsidP="00D50113">
      <w:pPr>
        <w:spacing w:after="120" w:line="240" w:lineRule="auto"/>
        <w:ind w:left="426" w:right="260"/>
        <w:rPr>
          <w:rFonts w:ascii="Arial" w:hAnsi="Arial" w:cs="Arial"/>
          <w:iCs/>
        </w:rPr>
      </w:pPr>
      <w:r>
        <w:rPr>
          <w:rFonts w:ascii="Arial" w:hAnsi="Arial" w:cs="Arial"/>
          <w:iCs/>
        </w:rPr>
        <w:t>Contact hours: 36</w:t>
      </w:r>
    </w:p>
    <w:p w14:paraId="52C63BE5" w14:textId="2F8FC247" w:rsidR="005C0566" w:rsidRDefault="005C0566" w:rsidP="00D50113">
      <w:pPr>
        <w:spacing w:after="120" w:line="240" w:lineRule="auto"/>
        <w:ind w:left="426" w:right="260"/>
        <w:rPr>
          <w:rFonts w:ascii="Arial" w:hAnsi="Arial" w:cs="Arial"/>
          <w:iCs/>
        </w:rPr>
      </w:pPr>
      <w:r>
        <w:rPr>
          <w:rFonts w:ascii="Arial" w:hAnsi="Arial" w:cs="Arial"/>
          <w:iCs/>
        </w:rPr>
        <w:t>Private study hours: 114</w:t>
      </w:r>
    </w:p>
    <w:p w14:paraId="566D0619" w14:textId="391CE56D" w:rsidR="005C0566" w:rsidRPr="0036174D" w:rsidRDefault="005C0566" w:rsidP="00D50113">
      <w:pPr>
        <w:spacing w:after="120" w:line="240" w:lineRule="auto"/>
        <w:ind w:left="426" w:right="260"/>
        <w:rPr>
          <w:rFonts w:ascii="Arial" w:hAnsi="Arial" w:cs="Arial"/>
          <w:iCs/>
        </w:rPr>
      </w:pPr>
      <w:r>
        <w:rPr>
          <w:rFonts w:ascii="Arial" w:hAnsi="Arial" w:cs="Arial"/>
          <w:iCs/>
        </w:rPr>
        <w:t>Total hours: 150</w:t>
      </w:r>
    </w:p>
    <w:p w14:paraId="185CC9FD" w14:textId="77777777" w:rsidR="00B9109B" w:rsidRPr="0036174D" w:rsidRDefault="00EF4933" w:rsidP="005F7DED">
      <w:pPr>
        <w:numPr>
          <w:ilvl w:val="0"/>
          <w:numId w:val="12"/>
        </w:numPr>
        <w:spacing w:after="120" w:line="240" w:lineRule="auto"/>
        <w:ind w:left="426" w:right="260" w:hanging="426"/>
        <w:rPr>
          <w:rFonts w:ascii="Arial" w:hAnsi="Arial" w:cs="Arial"/>
          <w:b/>
          <w:i/>
          <w:iCs/>
        </w:rPr>
      </w:pPr>
      <w:r w:rsidRPr="00302082">
        <w:rPr>
          <w:rFonts w:ascii="Arial" w:hAnsi="Arial" w:cs="Arial"/>
          <w:b/>
        </w:rPr>
        <w:t>Assessment methods</w:t>
      </w:r>
    </w:p>
    <w:p w14:paraId="47630385" w14:textId="515E100B" w:rsidR="005C0566" w:rsidRDefault="005C0566" w:rsidP="00FA7549">
      <w:pPr>
        <w:pStyle w:val="ListParagraph"/>
        <w:numPr>
          <w:ilvl w:val="1"/>
          <w:numId w:val="12"/>
        </w:numPr>
        <w:spacing w:after="120"/>
        <w:rPr>
          <w:rFonts w:ascii="Arial" w:hAnsi="Arial" w:cs="Arial"/>
          <w:iCs/>
        </w:rPr>
      </w:pPr>
      <w:r>
        <w:rPr>
          <w:rFonts w:ascii="Arial" w:hAnsi="Arial" w:cs="Arial"/>
          <w:iCs/>
        </w:rPr>
        <w:t>Main assessment methods</w:t>
      </w:r>
    </w:p>
    <w:p w14:paraId="34722C4B" w14:textId="77777777" w:rsidR="005C0566" w:rsidRDefault="005C0566" w:rsidP="00FA7549">
      <w:pPr>
        <w:pStyle w:val="ListParagraph"/>
        <w:spacing w:after="120"/>
        <w:ind w:left="921"/>
        <w:rPr>
          <w:rFonts w:ascii="Arial" w:hAnsi="Arial" w:cs="Arial"/>
          <w:iCs/>
        </w:rPr>
      </w:pPr>
    </w:p>
    <w:p w14:paraId="74C1B52F" w14:textId="37BA089C" w:rsidR="005C0566" w:rsidRDefault="005C0566" w:rsidP="00FA7549">
      <w:pPr>
        <w:pStyle w:val="ListParagraph"/>
        <w:spacing w:after="120"/>
        <w:ind w:left="426" w:firstLine="495"/>
        <w:rPr>
          <w:rFonts w:ascii="Arial" w:hAnsi="Arial" w:cs="Arial"/>
          <w:iCs/>
        </w:rPr>
      </w:pPr>
      <w:r>
        <w:rPr>
          <w:rFonts w:ascii="Arial" w:hAnsi="Arial" w:cs="Arial"/>
          <w:iCs/>
        </w:rPr>
        <w:t>Group presentation, 20 minutes (20%)</w:t>
      </w:r>
    </w:p>
    <w:p w14:paraId="1BD0E3A6" w14:textId="394593AA" w:rsidR="005C0566" w:rsidRDefault="004F6653" w:rsidP="00FA7549">
      <w:pPr>
        <w:pStyle w:val="ListParagraph"/>
        <w:spacing w:after="120"/>
        <w:ind w:left="426" w:firstLine="495"/>
        <w:rPr>
          <w:rFonts w:ascii="Arial" w:hAnsi="Arial" w:cs="Arial"/>
          <w:iCs/>
        </w:rPr>
      </w:pPr>
      <w:r>
        <w:rPr>
          <w:rFonts w:ascii="Arial" w:hAnsi="Arial" w:cs="Arial"/>
          <w:iCs/>
        </w:rPr>
        <w:t>Examination, open book, 2 hours (80%)</w:t>
      </w:r>
    </w:p>
    <w:p w14:paraId="286E9BA1" w14:textId="77777777" w:rsidR="005C0566" w:rsidRDefault="005C0566" w:rsidP="00FA7549">
      <w:pPr>
        <w:pStyle w:val="ListParagraph"/>
        <w:spacing w:after="120"/>
        <w:ind w:left="426" w:firstLine="495"/>
        <w:rPr>
          <w:rFonts w:ascii="Arial" w:hAnsi="Arial" w:cs="Arial"/>
          <w:iCs/>
        </w:rPr>
      </w:pPr>
    </w:p>
    <w:p w14:paraId="36552E47" w14:textId="40C0310B" w:rsidR="005C0566" w:rsidRDefault="005C0566" w:rsidP="00FA7549">
      <w:pPr>
        <w:pStyle w:val="ListParagraph"/>
        <w:numPr>
          <w:ilvl w:val="1"/>
          <w:numId w:val="12"/>
        </w:numPr>
        <w:spacing w:after="120"/>
        <w:rPr>
          <w:rFonts w:ascii="Arial" w:hAnsi="Arial" w:cs="Arial"/>
          <w:iCs/>
        </w:rPr>
      </w:pPr>
      <w:r>
        <w:rPr>
          <w:rFonts w:ascii="Arial" w:hAnsi="Arial" w:cs="Arial"/>
          <w:iCs/>
        </w:rPr>
        <w:t>Re-assessment methods</w:t>
      </w:r>
    </w:p>
    <w:p w14:paraId="7CDD3BDF" w14:textId="77777777" w:rsidR="005C0566" w:rsidRDefault="005C0566" w:rsidP="00FA7549">
      <w:pPr>
        <w:pStyle w:val="ListParagraph"/>
        <w:spacing w:after="120"/>
        <w:ind w:left="921"/>
        <w:rPr>
          <w:rFonts w:ascii="Arial" w:hAnsi="Arial" w:cs="Arial"/>
          <w:iCs/>
        </w:rPr>
      </w:pPr>
    </w:p>
    <w:p w14:paraId="6CD3BF83" w14:textId="7E8D7AA9" w:rsidR="00CC3E8B" w:rsidRDefault="005C0566" w:rsidP="00196F63">
      <w:pPr>
        <w:pStyle w:val="ListParagraph"/>
        <w:spacing w:after="120"/>
        <w:ind w:left="921"/>
        <w:rPr>
          <w:rFonts w:ascii="Arial" w:hAnsi="Arial" w:cs="Arial"/>
          <w:iCs/>
        </w:rPr>
      </w:pPr>
      <w:proofErr w:type="gramStart"/>
      <w:r>
        <w:rPr>
          <w:rFonts w:ascii="Arial" w:hAnsi="Arial" w:cs="Arial"/>
          <w:iCs/>
        </w:rPr>
        <w:t>100%</w:t>
      </w:r>
      <w:proofErr w:type="gramEnd"/>
      <w:r>
        <w:rPr>
          <w:rFonts w:ascii="Arial" w:hAnsi="Arial" w:cs="Arial"/>
          <w:iCs/>
        </w:rPr>
        <w:t xml:space="preserve"> </w:t>
      </w:r>
      <w:r w:rsidR="004F6653">
        <w:rPr>
          <w:rFonts w:ascii="Arial" w:hAnsi="Arial" w:cs="Arial"/>
          <w:iCs/>
        </w:rPr>
        <w:t>examination</w:t>
      </w:r>
    </w:p>
    <w:p w14:paraId="1266EE8B" w14:textId="7CE6A0A9" w:rsidR="00274ED7" w:rsidRPr="00D50113" w:rsidRDefault="006F3F8B" w:rsidP="005F7DED">
      <w:pPr>
        <w:numPr>
          <w:ilvl w:val="0"/>
          <w:numId w:val="12"/>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5C0566">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452"/>
        <w:gridCol w:w="801"/>
        <w:gridCol w:w="801"/>
        <w:gridCol w:w="801"/>
        <w:gridCol w:w="801"/>
        <w:gridCol w:w="801"/>
        <w:gridCol w:w="801"/>
        <w:gridCol w:w="801"/>
        <w:gridCol w:w="799"/>
        <w:gridCol w:w="799"/>
        <w:gridCol w:w="799"/>
      </w:tblGrid>
      <w:tr w:rsidR="005C0566" w:rsidRPr="00A6170E" w14:paraId="5F421749" w14:textId="77777777" w:rsidTr="00450E07">
        <w:tc>
          <w:tcPr>
            <w:tcW w:w="1173" w:type="pct"/>
            <w:shd w:val="clear" w:color="auto" w:fill="D9D9D9" w:themeFill="background1" w:themeFillShade="D9"/>
          </w:tcPr>
          <w:p w14:paraId="11D9F7FB" w14:textId="77777777" w:rsidR="005C0566" w:rsidRPr="00A6170E" w:rsidRDefault="005C0566" w:rsidP="000905B2">
            <w:pPr>
              <w:spacing w:after="120"/>
              <w:ind w:left="33"/>
              <w:rPr>
                <w:rFonts w:ascii="Arial" w:hAnsi="Arial" w:cs="Arial"/>
                <w:b/>
              </w:rPr>
            </w:pPr>
            <w:r w:rsidRPr="00A6170E">
              <w:rPr>
                <w:rFonts w:ascii="Arial" w:hAnsi="Arial" w:cs="Arial"/>
                <w:b/>
              </w:rPr>
              <w:t>Module learning outcome</w:t>
            </w:r>
          </w:p>
        </w:tc>
        <w:tc>
          <w:tcPr>
            <w:tcW w:w="383" w:type="pct"/>
          </w:tcPr>
          <w:p w14:paraId="2E43B320" w14:textId="77777777" w:rsidR="005C0566" w:rsidRPr="00A6170E" w:rsidRDefault="005C0566" w:rsidP="000905B2">
            <w:pPr>
              <w:spacing w:after="120"/>
              <w:rPr>
                <w:rFonts w:ascii="Arial" w:hAnsi="Arial" w:cs="Arial"/>
              </w:rPr>
            </w:pPr>
            <w:r w:rsidRPr="00A6170E">
              <w:rPr>
                <w:rFonts w:ascii="Arial" w:hAnsi="Arial" w:cs="Arial"/>
              </w:rPr>
              <w:t>8.1</w:t>
            </w:r>
          </w:p>
        </w:tc>
        <w:tc>
          <w:tcPr>
            <w:tcW w:w="383" w:type="pct"/>
          </w:tcPr>
          <w:p w14:paraId="763BA950" w14:textId="77777777" w:rsidR="005C0566" w:rsidRPr="00A6170E" w:rsidRDefault="005C0566" w:rsidP="000905B2">
            <w:pPr>
              <w:spacing w:after="120"/>
              <w:rPr>
                <w:rFonts w:ascii="Arial" w:hAnsi="Arial" w:cs="Arial"/>
              </w:rPr>
            </w:pPr>
            <w:r w:rsidRPr="00A6170E">
              <w:rPr>
                <w:rFonts w:ascii="Arial" w:hAnsi="Arial" w:cs="Arial"/>
              </w:rPr>
              <w:t>8.2</w:t>
            </w:r>
          </w:p>
        </w:tc>
        <w:tc>
          <w:tcPr>
            <w:tcW w:w="383" w:type="pct"/>
          </w:tcPr>
          <w:p w14:paraId="69DB6855" w14:textId="77777777" w:rsidR="005C0566" w:rsidRPr="00A6170E" w:rsidRDefault="005C0566" w:rsidP="000905B2">
            <w:pPr>
              <w:spacing w:after="120"/>
              <w:rPr>
                <w:rFonts w:ascii="Arial" w:hAnsi="Arial" w:cs="Arial"/>
              </w:rPr>
            </w:pPr>
            <w:r w:rsidRPr="00A6170E">
              <w:rPr>
                <w:rFonts w:ascii="Arial" w:hAnsi="Arial" w:cs="Arial"/>
              </w:rPr>
              <w:t>8.3</w:t>
            </w:r>
          </w:p>
        </w:tc>
        <w:tc>
          <w:tcPr>
            <w:tcW w:w="383" w:type="pct"/>
          </w:tcPr>
          <w:p w14:paraId="76985A89" w14:textId="4F02E9A3" w:rsidR="005C0566" w:rsidRPr="00A6170E" w:rsidRDefault="005C0566" w:rsidP="000905B2">
            <w:pPr>
              <w:spacing w:after="120"/>
              <w:rPr>
                <w:rFonts w:ascii="Arial" w:hAnsi="Arial" w:cs="Arial"/>
              </w:rPr>
            </w:pPr>
            <w:r>
              <w:rPr>
                <w:rFonts w:ascii="Arial" w:hAnsi="Arial" w:cs="Arial"/>
              </w:rPr>
              <w:t>8.4</w:t>
            </w:r>
          </w:p>
        </w:tc>
        <w:tc>
          <w:tcPr>
            <w:tcW w:w="383" w:type="pct"/>
          </w:tcPr>
          <w:p w14:paraId="3C83F26E" w14:textId="1229C902" w:rsidR="005C0566" w:rsidRPr="00A6170E" w:rsidRDefault="005C0566" w:rsidP="000905B2">
            <w:pPr>
              <w:spacing w:after="120"/>
              <w:rPr>
                <w:rFonts w:ascii="Arial" w:hAnsi="Arial" w:cs="Arial"/>
              </w:rPr>
            </w:pPr>
            <w:r>
              <w:rPr>
                <w:rFonts w:ascii="Arial" w:hAnsi="Arial" w:cs="Arial"/>
              </w:rPr>
              <w:t>8.5</w:t>
            </w:r>
          </w:p>
        </w:tc>
        <w:tc>
          <w:tcPr>
            <w:tcW w:w="383" w:type="pct"/>
          </w:tcPr>
          <w:p w14:paraId="213E71E7" w14:textId="2F286A54" w:rsidR="005C0566" w:rsidRPr="00A6170E" w:rsidRDefault="005C0566" w:rsidP="000905B2">
            <w:pPr>
              <w:spacing w:after="120"/>
              <w:rPr>
                <w:rFonts w:ascii="Arial" w:hAnsi="Arial" w:cs="Arial"/>
              </w:rPr>
            </w:pPr>
            <w:r w:rsidRPr="00A6170E">
              <w:rPr>
                <w:rFonts w:ascii="Arial" w:hAnsi="Arial" w:cs="Arial"/>
              </w:rPr>
              <w:t>9.1</w:t>
            </w:r>
          </w:p>
        </w:tc>
        <w:tc>
          <w:tcPr>
            <w:tcW w:w="383" w:type="pct"/>
          </w:tcPr>
          <w:p w14:paraId="73A46968" w14:textId="77777777" w:rsidR="005C0566" w:rsidRPr="00A6170E" w:rsidRDefault="005C0566" w:rsidP="000905B2">
            <w:pPr>
              <w:spacing w:after="120"/>
              <w:rPr>
                <w:rFonts w:ascii="Arial" w:hAnsi="Arial" w:cs="Arial"/>
              </w:rPr>
            </w:pPr>
            <w:r w:rsidRPr="00A6170E">
              <w:rPr>
                <w:rFonts w:ascii="Arial" w:hAnsi="Arial" w:cs="Arial"/>
              </w:rPr>
              <w:t>9.2</w:t>
            </w:r>
          </w:p>
        </w:tc>
        <w:tc>
          <w:tcPr>
            <w:tcW w:w="382" w:type="pct"/>
          </w:tcPr>
          <w:p w14:paraId="056CA75B" w14:textId="77777777" w:rsidR="005C0566" w:rsidRPr="00A6170E" w:rsidRDefault="005C0566" w:rsidP="000905B2">
            <w:pPr>
              <w:spacing w:after="120"/>
              <w:rPr>
                <w:rFonts w:ascii="Arial" w:hAnsi="Arial" w:cs="Arial"/>
              </w:rPr>
            </w:pPr>
            <w:r w:rsidRPr="00A6170E">
              <w:rPr>
                <w:rFonts w:ascii="Arial" w:hAnsi="Arial" w:cs="Arial"/>
              </w:rPr>
              <w:t>9.3</w:t>
            </w:r>
          </w:p>
        </w:tc>
        <w:tc>
          <w:tcPr>
            <w:tcW w:w="382" w:type="pct"/>
          </w:tcPr>
          <w:p w14:paraId="345D092E" w14:textId="77777777" w:rsidR="005C0566" w:rsidRPr="00A6170E" w:rsidRDefault="005C0566" w:rsidP="000905B2">
            <w:pPr>
              <w:spacing w:after="120"/>
              <w:rPr>
                <w:rFonts w:ascii="Arial" w:hAnsi="Arial" w:cs="Arial"/>
              </w:rPr>
            </w:pPr>
            <w:r w:rsidRPr="00A6170E">
              <w:rPr>
                <w:rFonts w:ascii="Arial" w:hAnsi="Arial" w:cs="Arial"/>
              </w:rPr>
              <w:t>9.4</w:t>
            </w:r>
          </w:p>
        </w:tc>
        <w:tc>
          <w:tcPr>
            <w:tcW w:w="382" w:type="pct"/>
          </w:tcPr>
          <w:p w14:paraId="7035E93F" w14:textId="77777777" w:rsidR="005C0566" w:rsidRPr="00A6170E" w:rsidRDefault="005C0566" w:rsidP="000905B2">
            <w:pPr>
              <w:spacing w:after="120"/>
              <w:rPr>
                <w:rFonts w:ascii="Arial" w:hAnsi="Arial" w:cs="Arial"/>
              </w:rPr>
            </w:pPr>
            <w:r w:rsidRPr="00A6170E">
              <w:rPr>
                <w:rFonts w:ascii="Arial" w:hAnsi="Arial" w:cs="Arial"/>
              </w:rPr>
              <w:t>9.5</w:t>
            </w:r>
          </w:p>
        </w:tc>
      </w:tr>
      <w:tr w:rsidR="005C0566" w:rsidRPr="00A6170E" w14:paraId="04292098" w14:textId="77777777" w:rsidTr="00450E07">
        <w:tc>
          <w:tcPr>
            <w:tcW w:w="1173" w:type="pct"/>
            <w:shd w:val="clear" w:color="auto" w:fill="D9D9D9" w:themeFill="background1" w:themeFillShade="D9"/>
          </w:tcPr>
          <w:p w14:paraId="05844009" w14:textId="77777777" w:rsidR="005C0566" w:rsidRPr="00A6170E" w:rsidRDefault="005C0566" w:rsidP="000905B2">
            <w:pPr>
              <w:spacing w:after="120"/>
              <w:rPr>
                <w:rFonts w:ascii="Arial" w:hAnsi="Arial" w:cs="Arial"/>
                <w:b/>
              </w:rPr>
            </w:pPr>
            <w:r w:rsidRPr="00A6170E">
              <w:rPr>
                <w:rFonts w:ascii="Arial" w:hAnsi="Arial" w:cs="Arial"/>
                <w:b/>
              </w:rPr>
              <w:t>Learning/ teaching method</w:t>
            </w:r>
          </w:p>
        </w:tc>
        <w:tc>
          <w:tcPr>
            <w:tcW w:w="383" w:type="pct"/>
          </w:tcPr>
          <w:p w14:paraId="3FBA0F2F" w14:textId="77777777" w:rsidR="005C0566" w:rsidRPr="00A6170E" w:rsidRDefault="005C0566" w:rsidP="000905B2">
            <w:pPr>
              <w:spacing w:after="120"/>
              <w:rPr>
                <w:rFonts w:ascii="Arial" w:hAnsi="Arial" w:cs="Arial"/>
                <w:b/>
              </w:rPr>
            </w:pPr>
          </w:p>
        </w:tc>
        <w:tc>
          <w:tcPr>
            <w:tcW w:w="383" w:type="pct"/>
          </w:tcPr>
          <w:p w14:paraId="5FE55E95" w14:textId="77777777" w:rsidR="005C0566" w:rsidRPr="00A6170E" w:rsidRDefault="005C0566" w:rsidP="000905B2">
            <w:pPr>
              <w:spacing w:after="120"/>
              <w:rPr>
                <w:rFonts w:ascii="Arial" w:hAnsi="Arial" w:cs="Arial"/>
                <w:b/>
              </w:rPr>
            </w:pPr>
          </w:p>
        </w:tc>
        <w:tc>
          <w:tcPr>
            <w:tcW w:w="383" w:type="pct"/>
          </w:tcPr>
          <w:p w14:paraId="7D6A522B" w14:textId="77777777" w:rsidR="005C0566" w:rsidRPr="00A6170E" w:rsidRDefault="005C0566" w:rsidP="000905B2">
            <w:pPr>
              <w:spacing w:after="120"/>
              <w:rPr>
                <w:rFonts w:ascii="Arial" w:hAnsi="Arial" w:cs="Arial"/>
                <w:b/>
              </w:rPr>
            </w:pPr>
          </w:p>
        </w:tc>
        <w:tc>
          <w:tcPr>
            <w:tcW w:w="383" w:type="pct"/>
          </w:tcPr>
          <w:p w14:paraId="2F161039" w14:textId="77777777" w:rsidR="005C0566" w:rsidRPr="00A6170E" w:rsidRDefault="005C0566" w:rsidP="000905B2">
            <w:pPr>
              <w:spacing w:after="120"/>
              <w:rPr>
                <w:rFonts w:ascii="Arial" w:hAnsi="Arial" w:cs="Arial"/>
                <w:b/>
              </w:rPr>
            </w:pPr>
          </w:p>
        </w:tc>
        <w:tc>
          <w:tcPr>
            <w:tcW w:w="383" w:type="pct"/>
          </w:tcPr>
          <w:p w14:paraId="4A866F37" w14:textId="77777777" w:rsidR="005C0566" w:rsidRPr="00A6170E" w:rsidRDefault="005C0566" w:rsidP="000905B2">
            <w:pPr>
              <w:spacing w:after="120"/>
              <w:rPr>
                <w:rFonts w:ascii="Arial" w:hAnsi="Arial" w:cs="Arial"/>
                <w:b/>
              </w:rPr>
            </w:pPr>
          </w:p>
        </w:tc>
        <w:tc>
          <w:tcPr>
            <w:tcW w:w="383" w:type="pct"/>
          </w:tcPr>
          <w:p w14:paraId="72DF25DE" w14:textId="2CF83E9A" w:rsidR="005C0566" w:rsidRPr="00A6170E" w:rsidRDefault="005C0566" w:rsidP="000905B2">
            <w:pPr>
              <w:spacing w:after="120"/>
              <w:rPr>
                <w:rFonts w:ascii="Arial" w:hAnsi="Arial" w:cs="Arial"/>
                <w:b/>
              </w:rPr>
            </w:pPr>
          </w:p>
        </w:tc>
        <w:tc>
          <w:tcPr>
            <w:tcW w:w="383" w:type="pct"/>
          </w:tcPr>
          <w:p w14:paraId="75BCA55D" w14:textId="77777777" w:rsidR="005C0566" w:rsidRPr="00A6170E" w:rsidRDefault="005C0566" w:rsidP="000905B2">
            <w:pPr>
              <w:spacing w:after="120"/>
              <w:rPr>
                <w:rFonts w:ascii="Arial" w:hAnsi="Arial" w:cs="Arial"/>
                <w:b/>
              </w:rPr>
            </w:pPr>
          </w:p>
        </w:tc>
        <w:tc>
          <w:tcPr>
            <w:tcW w:w="382" w:type="pct"/>
          </w:tcPr>
          <w:p w14:paraId="6120DA64" w14:textId="77777777" w:rsidR="005C0566" w:rsidRPr="00A6170E" w:rsidRDefault="005C0566" w:rsidP="000905B2">
            <w:pPr>
              <w:spacing w:after="120"/>
              <w:rPr>
                <w:rFonts w:ascii="Arial" w:hAnsi="Arial" w:cs="Arial"/>
                <w:b/>
              </w:rPr>
            </w:pPr>
          </w:p>
        </w:tc>
        <w:tc>
          <w:tcPr>
            <w:tcW w:w="382" w:type="pct"/>
          </w:tcPr>
          <w:p w14:paraId="4467270A" w14:textId="77777777" w:rsidR="005C0566" w:rsidRPr="00A6170E" w:rsidRDefault="005C0566" w:rsidP="000905B2">
            <w:pPr>
              <w:spacing w:after="120"/>
              <w:rPr>
                <w:rFonts w:ascii="Arial" w:hAnsi="Arial" w:cs="Arial"/>
                <w:b/>
              </w:rPr>
            </w:pPr>
          </w:p>
        </w:tc>
        <w:tc>
          <w:tcPr>
            <w:tcW w:w="382" w:type="pct"/>
          </w:tcPr>
          <w:p w14:paraId="44517603" w14:textId="77777777" w:rsidR="005C0566" w:rsidRPr="00A6170E" w:rsidRDefault="005C0566" w:rsidP="000905B2">
            <w:pPr>
              <w:spacing w:after="120"/>
              <w:rPr>
                <w:rFonts w:ascii="Arial" w:hAnsi="Arial" w:cs="Arial"/>
                <w:b/>
              </w:rPr>
            </w:pPr>
          </w:p>
        </w:tc>
      </w:tr>
      <w:tr w:rsidR="005C0566" w:rsidRPr="00A6170E" w14:paraId="32FA7BF8" w14:textId="77777777" w:rsidTr="00450E07">
        <w:tc>
          <w:tcPr>
            <w:tcW w:w="1173" w:type="pct"/>
          </w:tcPr>
          <w:p w14:paraId="38D40FFB" w14:textId="77777777" w:rsidR="005C0566" w:rsidRPr="00B40D9B" w:rsidRDefault="005C0566" w:rsidP="000905B2">
            <w:pPr>
              <w:spacing w:after="120"/>
              <w:rPr>
                <w:rFonts w:ascii="Arial" w:hAnsi="Arial" w:cs="Arial"/>
              </w:rPr>
            </w:pPr>
            <w:r w:rsidRPr="00B40D9B">
              <w:rPr>
                <w:rFonts w:ascii="Arial" w:hAnsi="Arial" w:cs="Arial"/>
              </w:rPr>
              <w:t>Lectures and seminars</w:t>
            </w:r>
          </w:p>
        </w:tc>
        <w:tc>
          <w:tcPr>
            <w:tcW w:w="383" w:type="pct"/>
          </w:tcPr>
          <w:p w14:paraId="578BC644"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28420415"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07A36A41"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4D413A4E" w14:textId="68110E57" w:rsidR="005C0566" w:rsidRPr="00A6170E" w:rsidRDefault="005C0566" w:rsidP="000905B2">
            <w:pPr>
              <w:spacing w:after="120"/>
              <w:rPr>
                <w:rFonts w:ascii="Arial" w:hAnsi="Arial" w:cs="Arial"/>
                <w:b/>
              </w:rPr>
            </w:pPr>
            <w:r>
              <w:rPr>
                <w:rFonts w:ascii="Arial" w:hAnsi="Arial" w:cs="Arial"/>
                <w:b/>
              </w:rPr>
              <w:t>x</w:t>
            </w:r>
          </w:p>
        </w:tc>
        <w:tc>
          <w:tcPr>
            <w:tcW w:w="383" w:type="pct"/>
          </w:tcPr>
          <w:p w14:paraId="26109F5D" w14:textId="614A42C5" w:rsidR="005C0566" w:rsidRPr="00A6170E" w:rsidRDefault="005C0566" w:rsidP="000905B2">
            <w:pPr>
              <w:spacing w:after="120"/>
              <w:rPr>
                <w:rFonts w:ascii="Arial" w:hAnsi="Arial" w:cs="Arial"/>
                <w:b/>
              </w:rPr>
            </w:pPr>
            <w:r>
              <w:rPr>
                <w:rFonts w:ascii="Arial" w:hAnsi="Arial" w:cs="Arial"/>
                <w:b/>
              </w:rPr>
              <w:t>x</w:t>
            </w:r>
          </w:p>
        </w:tc>
        <w:tc>
          <w:tcPr>
            <w:tcW w:w="383" w:type="pct"/>
          </w:tcPr>
          <w:p w14:paraId="2330042D" w14:textId="22655F95"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041CED8C"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64D1B400"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5BF36147"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22E7D59C" w14:textId="77777777" w:rsidR="005C0566" w:rsidRPr="00A6170E" w:rsidRDefault="005C0566" w:rsidP="000905B2">
            <w:pPr>
              <w:spacing w:after="120"/>
              <w:rPr>
                <w:rFonts w:ascii="Arial" w:hAnsi="Arial" w:cs="Arial"/>
                <w:b/>
              </w:rPr>
            </w:pPr>
            <w:r w:rsidRPr="00A6170E">
              <w:rPr>
                <w:rFonts w:ascii="Arial" w:hAnsi="Arial" w:cs="Arial"/>
                <w:b/>
              </w:rPr>
              <w:t>x</w:t>
            </w:r>
          </w:p>
        </w:tc>
      </w:tr>
      <w:tr w:rsidR="005C0566" w:rsidRPr="00A6170E" w14:paraId="135AAD4C" w14:textId="77777777" w:rsidTr="00450E07">
        <w:tc>
          <w:tcPr>
            <w:tcW w:w="1173" w:type="pct"/>
          </w:tcPr>
          <w:p w14:paraId="3DB1822D" w14:textId="77777777" w:rsidR="005C0566" w:rsidRPr="00A6170E" w:rsidRDefault="005C0566" w:rsidP="000905B2">
            <w:pPr>
              <w:spacing w:after="120"/>
              <w:rPr>
                <w:rFonts w:ascii="Arial" w:hAnsi="Arial" w:cs="Arial"/>
              </w:rPr>
            </w:pPr>
            <w:r>
              <w:rPr>
                <w:rFonts w:ascii="Arial" w:hAnsi="Arial" w:cs="Arial"/>
              </w:rPr>
              <w:t>Independent Study</w:t>
            </w:r>
          </w:p>
        </w:tc>
        <w:tc>
          <w:tcPr>
            <w:tcW w:w="383" w:type="pct"/>
          </w:tcPr>
          <w:p w14:paraId="5332A318"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58A7B326"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34909412"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0996500A" w14:textId="0FED6358" w:rsidR="005C0566" w:rsidRPr="00C7676E" w:rsidRDefault="005C0566" w:rsidP="000905B2">
            <w:pPr>
              <w:spacing w:after="120"/>
              <w:rPr>
                <w:rFonts w:ascii="Arial" w:hAnsi="Arial" w:cs="Arial"/>
                <w:b/>
              </w:rPr>
            </w:pPr>
            <w:r>
              <w:rPr>
                <w:rFonts w:ascii="Arial" w:hAnsi="Arial" w:cs="Arial"/>
                <w:b/>
              </w:rPr>
              <w:t>x</w:t>
            </w:r>
          </w:p>
        </w:tc>
        <w:tc>
          <w:tcPr>
            <w:tcW w:w="383" w:type="pct"/>
          </w:tcPr>
          <w:p w14:paraId="3082DD74" w14:textId="2108CE62" w:rsidR="005C0566" w:rsidRPr="00C7676E" w:rsidRDefault="005C0566" w:rsidP="000905B2">
            <w:pPr>
              <w:spacing w:after="120"/>
              <w:rPr>
                <w:rFonts w:ascii="Arial" w:hAnsi="Arial" w:cs="Arial"/>
                <w:b/>
              </w:rPr>
            </w:pPr>
            <w:r>
              <w:rPr>
                <w:rFonts w:ascii="Arial" w:hAnsi="Arial" w:cs="Arial"/>
                <w:b/>
              </w:rPr>
              <w:t>x</w:t>
            </w:r>
          </w:p>
        </w:tc>
        <w:tc>
          <w:tcPr>
            <w:tcW w:w="383" w:type="pct"/>
          </w:tcPr>
          <w:p w14:paraId="298D3328" w14:textId="141CD0CC" w:rsidR="005C0566" w:rsidRPr="00A6170E" w:rsidRDefault="005C0566" w:rsidP="000905B2">
            <w:pPr>
              <w:spacing w:after="120"/>
              <w:rPr>
                <w:rFonts w:ascii="Arial" w:hAnsi="Arial" w:cs="Arial"/>
                <w:b/>
              </w:rPr>
            </w:pPr>
            <w:r w:rsidRPr="00C7676E">
              <w:rPr>
                <w:rFonts w:ascii="Arial" w:hAnsi="Arial" w:cs="Arial"/>
                <w:b/>
              </w:rPr>
              <w:t>x</w:t>
            </w:r>
          </w:p>
        </w:tc>
        <w:tc>
          <w:tcPr>
            <w:tcW w:w="383" w:type="pct"/>
          </w:tcPr>
          <w:p w14:paraId="28F05D59"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2" w:type="pct"/>
          </w:tcPr>
          <w:p w14:paraId="2839F4AD"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2" w:type="pct"/>
          </w:tcPr>
          <w:p w14:paraId="526C666A" w14:textId="77777777" w:rsidR="005C0566" w:rsidRPr="00A6170E" w:rsidRDefault="005C0566" w:rsidP="000905B2">
            <w:pPr>
              <w:spacing w:after="120"/>
              <w:rPr>
                <w:rFonts w:ascii="Arial" w:hAnsi="Arial" w:cs="Arial"/>
                <w:b/>
              </w:rPr>
            </w:pPr>
            <w:r w:rsidRPr="00C7676E">
              <w:rPr>
                <w:rFonts w:ascii="Arial" w:hAnsi="Arial" w:cs="Arial"/>
                <w:b/>
              </w:rPr>
              <w:t>x</w:t>
            </w:r>
          </w:p>
        </w:tc>
        <w:tc>
          <w:tcPr>
            <w:tcW w:w="382" w:type="pct"/>
          </w:tcPr>
          <w:p w14:paraId="23A1DAFC" w14:textId="77777777" w:rsidR="005C0566" w:rsidRPr="00A6170E" w:rsidRDefault="005C0566" w:rsidP="000905B2">
            <w:pPr>
              <w:spacing w:after="120"/>
              <w:rPr>
                <w:rFonts w:ascii="Arial" w:hAnsi="Arial" w:cs="Arial"/>
                <w:b/>
              </w:rPr>
            </w:pPr>
            <w:r w:rsidRPr="00C7676E">
              <w:rPr>
                <w:rFonts w:ascii="Arial" w:hAnsi="Arial" w:cs="Arial"/>
                <w:b/>
              </w:rPr>
              <w:t>x</w:t>
            </w:r>
          </w:p>
        </w:tc>
      </w:tr>
      <w:tr w:rsidR="005C0566" w:rsidRPr="00A6170E" w14:paraId="7311C54D" w14:textId="77777777" w:rsidTr="00450E07">
        <w:tc>
          <w:tcPr>
            <w:tcW w:w="1173" w:type="pct"/>
            <w:shd w:val="clear" w:color="auto" w:fill="D9D9D9" w:themeFill="background1" w:themeFillShade="D9"/>
          </w:tcPr>
          <w:p w14:paraId="18B6F57C" w14:textId="77777777" w:rsidR="005C0566" w:rsidRPr="00A6170E" w:rsidRDefault="005C0566" w:rsidP="000905B2">
            <w:pPr>
              <w:spacing w:after="120"/>
              <w:rPr>
                <w:rFonts w:ascii="Arial" w:hAnsi="Arial" w:cs="Arial"/>
                <w:b/>
              </w:rPr>
            </w:pPr>
            <w:r w:rsidRPr="00A6170E">
              <w:rPr>
                <w:rFonts w:ascii="Arial" w:hAnsi="Arial" w:cs="Arial"/>
                <w:b/>
              </w:rPr>
              <w:t>Assessment method</w:t>
            </w:r>
          </w:p>
        </w:tc>
        <w:tc>
          <w:tcPr>
            <w:tcW w:w="383" w:type="pct"/>
          </w:tcPr>
          <w:p w14:paraId="5EEF1446" w14:textId="77777777" w:rsidR="005C0566" w:rsidRPr="00A6170E" w:rsidRDefault="005C0566" w:rsidP="000905B2">
            <w:pPr>
              <w:spacing w:after="120"/>
              <w:rPr>
                <w:rFonts w:ascii="Arial" w:hAnsi="Arial" w:cs="Arial"/>
                <w:b/>
              </w:rPr>
            </w:pPr>
          </w:p>
        </w:tc>
        <w:tc>
          <w:tcPr>
            <w:tcW w:w="383" w:type="pct"/>
          </w:tcPr>
          <w:p w14:paraId="14E9AAA2" w14:textId="77777777" w:rsidR="005C0566" w:rsidRPr="00A6170E" w:rsidRDefault="005C0566" w:rsidP="000905B2">
            <w:pPr>
              <w:spacing w:after="120"/>
              <w:rPr>
                <w:rFonts w:ascii="Arial" w:hAnsi="Arial" w:cs="Arial"/>
                <w:b/>
              </w:rPr>
            </w:pPr>
          </w:p>
        </w:tc>
        <w:tc>
          <w:tcPr>
            <w:tcW w:w="383" w:type="pct"/>
          </w:tcPr>
          <w:p w14:paraId="6343BD3A" w14:textId="77777777" w:rsidR="005C0566" w:rsidRPr="00A6170E" w:rsidRDefault="005C0566" w:rsidP="000905B2">
            <w:pPr>
              <w:spacing w:after="120"/>
              <w:rPr>
                <w:rFonts w:ascii="Arial" w:hAnsi="Arial" w:cs="Arial"/>
                <w:b/>
              </w:rPr>
            </w:pPr>
          </w:p>
        </w:tc>
        <w:tc>
          <w:tcPr>
            <w:tcW w:w="383" w:type="pct"/>
          </w:tcPr>
          <w:p w14:paraId="3CB7C5A3" w14:textId="77777777" w:rsidR="005C0566" w:rsidRPr="00A6170E" w:rsidRDefault="005C0566" w:rsidP="000905B2">
            <w:pPr>
              <w:spacing w:after="120"/>
              <w:rPr>
                <w:rFonts w:ascii="Arial" w:hAnsi="Arial" w:cs="Arial"/>
                <w:b/>
              </w:rPr>
            </w:pPr>
          </w:p>
        </w:tc>
        <w:tc>
          <w:tcPr>
            <w:tcW w:w="383" w:type="pct"/>
          </w:tcPr>
          <w:p w14:paraId="08096C2C" w14:textId="77777777" w:rsidR="005C0566" w:rsidRPr="00A6170E" w:rsidRDefault="005C0566" w:rsidP="000905B2">
            <w:pPr>
              <w:spacing w:after="120"/>
              <w:rPr>
                <w:rFonts w:ascii="Arial" w:hAnsi="Arial" w:cs="Arial"/>
                <w:b/>
              </w:rPr>
            </w:pPr>
          </w:p>
        </w:tc>
        <w:tc>
          <w:tcPr>
            <w:tcW w:w="383" w:type="pct"/>
          </w:tcPr>
          <w:p w14:paraId="38BF32A3" w14:textId="27767F96" w:rsidR="005C0566" w:rsidRPr="00A6170E" w:rsidRDefault="005C0566" w:rsidP="000905B2">
            <w:pPr>
              <w:spacing w:after="120"/>
              <w:rPr>
                <w:rFonts w:ascii="Arial" w:hAnsi="Arial" w:cs="Arial"/>
                <w:b/>
              </w:rPr>
            </w:pPr>
          </w:p>
        </w:tc>
        <w:tc>
          <w:tcPr>
            <w:tcW w:w="383" w:type="pct"/>
          </w:tcPr>
          <w:p w14:paraId="1A066584" w14:textId="77777777" w:rsidR="005C0566" w:rsidRPr="00A6170E" w:rsidRDefault="005C0566" w:rsidP="000905B2">
            <w:pPr>
              <w:spacing w:after="120"/>
              <w:rPr>
                <w:rFonts w:ascii="Arial" w:hAnsi="Arial" w:cs="Arial"/>
                <w:b/>
              </w:rPr>
            </w:pPr>
          </w:p>
        </w:tc>
        <w:tc>
          <w:tcPr>
            <w:tcW w:w="382" w:type="pct"/>
          </w:tcPr>
          <w:p w14:paraId="02714BAE" w14:textId="77777777" w:rsidR="005C0566" w:rsidRPr="00A6170E" w:rsidRDefault="005C0566" w:rsidP="000905B2">
            <w:pPr>
              <w:spacing w:after="120"/>
              <w:rPr>
                <w:rFonts w:ascii="Arial" w:hAnsi="Arial" w:cs="Arial"/>
                <w:b/>
              </w:rPr>
            </w:pPr>
          </w:p>
        </w:tc>
        <w:tc>
          <w:tcPr>
            <w:tcW w:w="382" w:type="pct"/>
          </w:tcPr>
          <w:p w14:paraId="4F70F3B4" w14:textId="77777777" w:rsidR="005C0566" w:rsidRPr="00A6170E" w:rsidRDefault="005C0566" w:rsidP="000905B2">
            <w:pPr>
              <w:spacing w:after="120"/>
              <w:rPr>
                <w:rFonts w:ascii="Arial" w:hAnsi="Arial" w:cs="Arial"/>
                <w:b/>
              </w:rPr>
            </w:pPr>
          </w:p>
        </w:tc>
        <w:tc>
          <w:tcPr>
            <w:tcW w:w="382" w:type="pct"/>
          </w:tcPr>
          <w:p w14:paraId="3B4221A7" w14:textId="77777777" w:rsidR="005C0566" w:rsidRPr="00A6170E" w:rsidRDefault="005C0566" w:rsidP="000905B2">
            <w:pPr>
              <w:spacing w:after="120"/>
              <w:rPr>
                <w:rFonts w:ascii="Arial" w:hAnsi="Arial" w:cs="Arial"/>
                <w:b/>
              </w:rPr>
            </w:pPr>
          </w:p>
        </w:tc>
      </w:tr>
      <w:tr w:rsidR="005C0566" w:rsidRPr="00A6170E" w14:paraId="0DA03A08" w14:textId="77777777" w:rsidTr="00450E07">
        <w:tc>
          <w:tcPr>
            <w:tcW w:w="1173" w:type="pct"/>
          </w:tcPr>
          <w:p w14:paraId="0BCB1FAD" w14:textId="77777777" w:rsidR="005C0566" w:rsidRPr="00A6170E" w:rsidRDefault="005C0566" w:rsidP="000905B2">
            <w:pPr>
              <w:spacing w:after="120"/>
              <w:rPr>
                <w:rFonts w:ascii="Arial" w:hAnsi="Arial" w:cs="Arial"/>
              </w:rPr>
            </w:pPr>
            <w:r w:rsidRPr="00A6170E">
              <w:rPr>
                <w:rFonts w:ascii="Arial" w:hAnsi="Arial" w:cs="Arial"/>
              </w:rPr>
              <w:t>Group presentation</w:t>
            </w:r>
          </w:p>
        </w:tc>
        <w:tc>
          <w:tcPr>
            <w:tcW w:w="383" w:type="pct"/>
          </w:tcPr>
          <w:p w14:paraId="0B73CD85"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74A02188"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3E3363C7"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5040CC66" w14:textId="69E24DE8" w:rsidR="005C0566" w:rsidRPr="00A6170E" w:rsidRDefault="005C0566" w:rsidP="000905B2">
            <w:pPr>
              <w:spacing w:after="120"/>
              <w:rPr>
                <w:rFonts w:ascii="Arial" w:hAnsi="Arial" w:cs="Arial"/>
                <w:b/>
              </w:rPr>
            </w:pPr>
            <w:r>
              <w:rPr>
                <w:rFonts w:ascii="Arial" w:hAnsi="Arial" w:cs="Arial"/>
                <w:b/>
              </w:rPr>
              <w:t>x</w:t>
            </w:r>
          </w:p>
        </w:tc>
        <w:tc>
          <w:tcPr>
            <w:tcW w:w="383" w:type="pct"/>
          </w:tcPr>
          <w:p w14:paraId="24CC5DE8" w14:textId="29D3A1FD" w:rsidR="005C0566" w:rsidRPr="00A6170E" w:rsidRDefault="005C0566" w:rsidP="000905B2">
            <w:pPr>
              <w:spacing w:after="120"/>
              <w:rPr>
                <w:rFonts w:ascii="Arial" w:hAnsi="Arial" w:cs="Arial"/>
                <w:b/>
              </w:rPr>
            </w:pPr>
            <w:r>
              <w:rPr>
                <w:rFonts w:ascii="Arial" w:hAnsi="Arial" w:cs="Arial"/>
                <w:b/>
              </w:rPr>
              <w:t>x</w:t>
            </w:r>
          </w:p>
        </w:tc>
        <w:tc>
          <w:tcPr>
            <w:tcW w:w="383" w:type="pct"/>
          </w:tcPr>
          <w:p w14:paraId="5487AF6B" w14:textId="6C877CD1"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74618BD0"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5D3D92A3"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1E2F5C98"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1A0003D8" w14:textId="77777777" w:rsidR="005C0566" w:rsidRPr="00A6170E" w:rsidRDefault="005C0566" w:rsidP="000905B2">
            <w:pPr>
              <w:spacing w:after="120"/>
              <w:rPr>
                <w:rFonts w:ascii="Arial" w:hAnsi="Arial" w:cs="Arial"/>
                <w:b/>
              </w:rPr>
            </w:pPr>
            <w:r w:rsidRPr="00A6170E">
              <w:rPr>
                <w:rFonts w:ascii="Arial" w:hAnsi="Arial" w:cs="Arial"/>
                <w:b/>
              </w:rPr>
              <w:t>x</w:t>
            </w:r>
          </w:p>
        </w:tc>
      </w:tr>
      <w:tr w:rsidR="005C0566" w:rsidRPr="00A6170E" w14:paraId="5FFB6A8E" w14:textId="77777777" w:rsidTr="00450E07">
        <w:tc>
          <w:tcPr>
            <w:tcW w:w="1173" w:type="pct"/>
          </w:tcPr>
          <w:p w14:paraId="56DF0019" w14:textId="14A7A154" w:rsidR="005C0566" w:rsidRPr="00A6170E" w:rsidRDefault="004F6653" w:rsidP="000905B2">
            <w:pPr>
              <w:spacing w:after="120"/>
              <w:rPr>
                <w:rFonts w:ascii="Arial" w:hAnsi="Arial" w:cs="Arial"/>
              </w:rPr>
            </w:pPr>
            <w:r>
              <w:rPr>
                <w:rFonts w:ascii="Arial" w:hAnsi="Arial" w:cs="Arial"/>
              </w:rPr>
              <w:lastRenderedPageBreak/>
              <w:t>Open book examination</w:t>
            </w:r>
          </w:p>
        </w:tc>
        <w:tc>
          <w:tcPr>
            <w:tcW w:w="383" w:type="pct"/>
          </w:tcPr>
          <w:p w14:paraId="41B8868F"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5F0EEA66"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5A432BB6"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32428295" w14:textId="36FA1F2F" w:rsidR="005C0566" w:rsidRPr="00A6170E" w:rsidRDefault="005C0566" w:rsidP="000905B2">
            <w:pPr>
              <w:spacing w:after="120"/>
              <w:rPr>
                <w:rFonts w:ascii="Arial" w:hAnsi="Arial" w:cs="Arial"/>
                <w:b/>
              </w:rPr>
            </w:pPr>
            <w:r>
              <w:rPr>
                <w:rFonts w:ascii="Arial" w:hAnsi="Arial" w:cs="Arial"/>
                <w:b/>
              </w:rPr>
              <w:t>x</w:t>
            </w:r>
          </w:p>
        </w:tc>
        <w:tc>
          <w:tcPr>
            <w:tcW w:w="383" w:type="pct"/>
          </w:tcPr>
          <w:p w14:paraId="3094941D" w14:textId="348B115C" w:rsidR="005C0566" w:rsidRPr="00A6170E" w:rsidRDefault="005C0566" w:rsidP="000905B2">
            <w:pPr>
              <w:spacing w:after="120"/>
              <w:rPr>
                <w:rFonts w:ascii="Arial" w:hAnsi="Arial" w:cs="Arial"/>
                <w:b/>
              </w:rPr>
            </w:pPr>
            <w:r>
              <w:rPr>
                <w:rFonts w:ascii="Arial" w:hAnsi="Arial" w:cs="Arial"/>
                <w:b/>
              </w:rPr>
              <w:t>x</w:t>
            </w:r>
          </w:p>
        </w:tc>
        <w:tc>
          <w:tcPr>
            <w:tcW w:w="383" w:type="pct"/>
          </w:tcPr>
          <w:p w14:paraId="5DF0CB18" w14:textId="4F3B4A0C" w:rsidR="005C0566" w:rsidRPr="00A6170E" w:rsidRDefault="005C0566" w:rsidP="000905B2">
            <w:pPr>
              <w:spacing w:after="120"/>
              <w:rPr>
                <w:rFonts w:ascii="Arial" w:hAnsi="Arial" w:cs="Arial"/>
                <w:b/>
              </w:rPr>
            </w:pPr>
            <w:r w:rsidRPr="00A6170E">
              <w:rPr>
                <w:rFonts w:ascii="Arial" w:hAnsi="Arial" w:cs="Arial"/>
                <w:b/>
              </w:rPr>
              <w:t>x</w:t>
            </w:r>
          </w:p>
        </w:tc>
        <w:tc>
          <w:tcPr>
            <w:tcW w:w="383" w:type="pct"/>
          </w:tcPr>
          <w:p w14:paraId="79AC39B9"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5F2F5E86"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374A1F4F" w14:textId="77777777" w:rsidR="005C0566" w:rsidRPr="00A6170E" w:rsidRDefault="005C0566" w:rsidP="000905B2">
            <w:pPr>
              <w:spacing w:after="120"/>
              <w:rPr>
                <w:rFonts w:ascii="Arial" w:hAnsi="Arial" w:cs="Arial"/>
                <w:b/>
              </w:rPr>
            </w:pPr>
            <w:r w:rsidRPr="00A6170E">
              <w:rPr>
                <w:rFonts w:ascii="Arial" w:hAnsi="Arial" w:cs="Arial"/>
                <w:b/>
              </w:rPr>
              <w:t>x</w:t>
            </w:r>
          </w:p>
        </w:tc>
        <w:tc>
          <w:tcPr>
            <w:tcW w:w="382" w:type="pct"/>
          </w:tcPr>
          <w:p w14:paraId="319FF15E" w14:textId="77777777" w:rsidR="005C0566" w:rsidRPr="00A6170E" w:rsidRDefault="005C0566" w:rsidP="000905B2">
            <w:pPr>
              <w:spacing w:after="120"/>
              <w:rPr>
                <w:rFonts w:ascii="Arial" w:hAnsi="Arial" w:cs="Arial"/>
                <w:b/>
              </w:rPr>
            </w:pPr>
            <w:r w:rsidRPr="00A6170E">
              <w:rPr>
                <w:rFonts w:ascii="Arial" w:hAnsi="Arial" w:cs="Arial"/>
                <w:b/>
              </w:rPr>
              <w:t>x</w:t>
            </w:r>
          </w:p>
        </w:tc>
      </w:tr>
    </w:tbl>
    <w:p w14:paraId="4B33A765" w14:textId="77777777" w:rsidR="007A6245" w:rsidRDefault="007A6245" w:rsidP="00302082">
      <w:pPr>
        <w:spacing w:after="120" w:line="240" w:lineRule="auto"/>
        <w:ind w:left="426" w:right="260"/>
        <w:rPr>
          <w:rFonts w:ascii="Arial" w:hAnsi="Arial" w:cs="Arial"/>
          <w:b/>
          <w:iCs/>
        </w:rPr>
      </w:pPr>
    </w:p>
    <w:p w14:paraId="17A9B76B" w14:textId="77777777" w:rsidR="00D50113" w:rsidRPr="00D50113" w:rsidRDefault="002A7F48" w:rsidP="005F7DED">
      <w:pPr>
        <w:numPr>
          <w:ilvl w:val="0"/>
          <w:numId w:val="12"/>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4EE42A9" w14:textId="350E8B43" w:rsidR="00D50113" w:rsidRPr="00D50113" w:rsidRDefault="00D50113" w:rsidP="00D50113">
      <w:pPr>
        <w:autoSpaceDE w:val="0"/>
        <w:autoSpaceDN w:val="0"/>
        <w:adjustRightInd w:val="0"/>
        <w:spacing w:after="120" w:line="240" w:lineRule="auto"/>
        <w:ind w:left="426" w:right="260"/>
        <w:jc w:val="both"/>
        <w:rPr>
          <w:rFonts w:ascii="Arial" w:hAnsi="Arial" w:cs="Arial"/>
        </w:rPr>
      </w:pPr>
      <w:proofErr w:type="gramStart"/>
      <w:r w:rsidRPr="00D50113">
        <w:rPr>
          <w:rFonts w:ascii="Arial" w:hAnsi="Arial" w:cs="Arial"/>
        </w:rPr>
        <w:t>The School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3802F7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7AA2C3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7026F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7935614" w14:textId="77777777" w:rsidR="00D50113" w:rsidRDefault="00D50113" w:rsidP="00D50113">
      <w:pPr>
        <w:spacing w:after="120" w:line="240" w:lineRule="auto"/>
        <w:ind w:left="426" w:right="260"/>
        <w:rPr>
          <w:rFonts w:ascii="Arial" w:hAnsi="Arial" w:cs="Arial"/>
          <w:iCs/>
        </w:rPr>
      </w:pPr>
    </w:p>
    <w:p w14:paraId="2A5A0546" w14:textId="77777777" w:rsidR="009A2D37" w:rsidRDefault="002A7F48" w:rsidP="005F7DED">
      <w:pPr>
        <w:numPr>
          <w:ilvl w:val="0"/>
          <w:numId w:val="12"/>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A891742" w14:textId="77777777" w:rsidR="002A7F48" w:rsidRDefault="0016469A" w:rsidP="002A7F48">
      <w:pPr>
        <w:spacing w:after="120" w:line="240" w:lineRule="auto"/>
        <w:ind w:left="426" w:right="260"/>
        <w:jc w:val="both"/>
        <w:rPr>
          <w:rFonts w:ascii="Arial" w:hAnsi="Arial" w:cs="Arial"/>
          <w:b/>
        </w:rPr>
      </w:pPr>
      <w:r>
        <w:rPr>
          <w:rFonts w:ascii="Arial" w:hAnsi="Arial" w:cs="Arial"/>
          <w:b/>
        </w:rPr>
        <w:t>Canterbury</w:t>
      </w:r>
    </w:p>
    <w:p w14:paraId="24444510" w14:textId="77777777" w:rsidR="005F7DED" w:rsidRDefault="005F7DED" w:rsidP="002A7F48">
      <w:pPr>
        <w:spacing w:after="120" w:line="240" w:lineRule="auto"/>
        <w:ind w:left="426" w:right="260"/>
        <w:jc w:val="both"/>
        <w:rPr>
          <w:rFonts w:ascii="Arial" w:hAnsi="Arial" w:cs="Arial"/>
          <w:b/>
        </w:rPr>
      </w:pPr>
    </w:p>
    <w:p w14:paraId="0AF60780" w14:textId="0A0156E5" w:rsidR="00CE0396" w:rsidRPr="002A7F48" w:rsidRDefault="002A7F48" w:rsidP="005F7DED">
      <w:pPr>
        <w:numPr>
          <w:ilvl w:val="0"/>
          <w:numId w:val="12"/>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4A4B36DE" w14:textId="028AE25E" w:rsidR="002A7F48" w:rsidRPr="002A7F48" w:rsidRDefault="00CE0396" w:rsidP="004E0942">
      <w:pPr>
        <w:spacing w:after="120" w:line="240" w:lineRule="auto"/>
        <w:ind w:left="425" w:right="261"/>
        <w:jc w:val="both"/>
        <w:rPr>
          <w:rFonts w:ascii="Arial" w:hAnsi="Arial" w:cs="Arial"/>
        </w:rPr>
      </w:pPr>
      <w:r w:rsidRPr="004E0942">
        <w:rPr>
          <w:rFonts w:ascii="Arial" w:hAnsi="Arial" w:cs="Arial"/>
        </w:rPr>
        <w:t xml:space="preserve">The </w:t>
      </w:r>
      <w:r w:rsidR="005F52D1">
        <w:rPr>
          <w:rFonts w:ascii="Arial" w:hAnsi="Arial" w:cs="Arial"/>
        </w:rPr>
        <w:t>module content provides an international overview of operations management and its relat</w:t>
      </w:r>
      <w:r w:rsidR="003D5407">
        <w:rPr>
          <w:rFonts w:ascii="Arial" w:hAnsi="Arial" w:cs="Arial"/>
        </w:rPr>
        <w:t xml:space="preserve">ionship </w:t>
      </w:r>
      <w:r w:rsidR="005F52D1">
        <w:rPr>
          <w:rFonts w:ascii="Arial" w:hAnsi="Arial" w:cs="Arial"/>
        </w:rPr>
        <w:t>to innovation (product development), growth and performance (related to entrepreneurship), and ethical management (sustainable operations management). The module textbook is an international edition</w:t>
      </w:r>
      <w:r w:rsidRPr="004E0942">
        <w:rPr>
          <w:rFonts w:ascii="Arial" w:hAnsi="Arial" w:cs="Arial"/>
        </w:rPr>
        <w:t xml:space="preserve"> and cover</w:t>
      </w:r>
      <w:r w:rsidR="005F52D1">
        <w:rPr>
          <w:rFonts w:ascii="Arial" w:hAnsi="Arial" w:cs="Arial"/>
        </w:rPr>
        <w:t>s</w:t>
      </w:r>
      <w:r w:rsidRPr="004E0942">
        <w:rPr>
          <w:rFonts w:ascii="Arial" w:hAnsi="Arial" w:cs="Arial"/>
        </w:rPr>
        <w:t xml:space="preserve"> theory/practice developed by different schools of thought residing in different continents; they also use examples from a diverse range of target countries. The working and assessment case(s) will be and/or focus on subject content </w:t>
      </w:r>
      <w:proofErr w:type="gramStart"/>
      <w:r w:rsidRPr="004E0942">
        <w:rPr>
          <w:rFonts w:ascii="Arial" w:hAnsi="Arial" w:cs="Arial"/>
        </w:rPr>
        <w:t>problems which</w:t>
      </w:r>
      <w:proofErr w:type="gramEnd"/>
      <w:r w:rsidRPr="004E0942">
        <w:rPr>
          <w:rFonts w:ascii="Arial" w:hAnsi="Arial" w:cs="Arial"/>
        </w:rPr>
        <w:t xml:space="preserve"> will be international in character with each time heterogeneous country-wise focus. Learning outcomes </w:t>
      </w:r>
      <w:proofErr w:type="gramStart"/>
      <w:r w:rsidRPr="004E0942">
        <w:rPr>
          <w:rFonts w:ascii="Arial" w:hAnsi="Arial" w:cs="Arial"/>
        </w:rPr>
        <w:t>are subsequently achieved</w:t>
      </w:r>
      <w:proofErr w:type="gramEnd"/>
      <w:r w:rsidRPr="004E0942">
        <w:rPr>
          <w:rFonts w:ascii="Arial" w:hAnsi="Arial" w:cs="Arial"/>
        </w:rPr>
        <w:t xml:space="preserve"> with this international diversity and heterogeneity in both content, process and context.</w:t>
      </w:r>
    </w:p>
    <w:p w14:paraId="4284CEEC" w14:textId="77777777" w:rsidR="009A2D37" w:rsidRDefault="009A2D37" w:rsidP="00D50113">
      <w:pPr>
        <w:spacing w:after="120" w:line="240" w:lineRule="auto"/>
        <w:ind w:left="426" w:right="260"/>
        <w:rPr>
          <w:rFonts w:ascii="Arial" w:hAnsi="Arial" w:cs="Arial"/>
          <w:iCs/>
        </w:rPr>
      </w:pPr>
    </w:p>
    <w:p w14:paraId="1EAEDC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42D2D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9E75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F9187ED" w14:textId="77777777" w:rsidTr="00694309">
        <w:trPr>
          <w:trHeight w:val="317"/>
        </w:trPr>
        <w:tc>
          <w:tcPr>
            <w:tcW w:w="1526" w:type="dxa"/>
          </w:tcPr>
          <w:p w14:paraId="5D1012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997A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EDB7D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B1C9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79022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5B6DAF" w14:textId="77777777" w:rsidTr="00694309">
        <w:trPr>
          <w:trHeight w:val="305"/>
        </w:trPr>
        <w:tc>
          <w:tcPr>
            <w:tcW w:w="1526" w:type="dxa"/>
          </w:tcPr>
          <w:p w14:paraId="7D184BB6" w14:textId="151FEFCB" w:rsidR="00422B69" w:rsidRPr="00302082" w:rsidRDefault="00E613C0" w:rsidP="00302082">
            <w:pPr>
              <w:spacing w:after="120"/>
              <w:ind w:right="-330"/>
              <w:rPr>
                <w:rFonts w:ascii="Arial" w:hAnsi="Arial" w:cs="Arial"/>
              </w:rPr>
            </w:pPr>
            <w:r>
              <w:rPr>
                <w:rFonts w:ascii="Arial" w:hAnsi="Arial" w:cs="Arial"/>
              </w:rPr>
              <w:t>12/03/2018</w:t>
            </w:r>
          </w:p>
        </w:tc>
        <w:tc>
          <w:tcPr>
            <w:tcW w:w="1701" w:type="dxa"/>
          </w:tcPr>
          <w:p w14:paraId="281D834C" w14:textId="61371111" w:rsidR="00422B69" w:rsidRPr="00302082" w:rsidRDefault="00E613C0" w:rsidP="00302082">
            <w:pPr>
              <w:spacing w:after="120"/>
              <w:ind w:right="-330"/>
              <w:rPr>
                <w:rFonts w:ascii="Arial" w:hAnsi="Arial" w:cs="Arial"/>
              </w:rPr>
            </w:pPr>
            <w:r>
              <w:rPr>
                <w:rFonts w:ascii="Arial" w:hAnsi="Arial" w:cs="Arial"/>
              </w:rPr>
              <w:t>Major</w:t>
            </w:r>
          </w:p>
        </w:tc>
        <w:tc>
          <w:tcPr>
            <w:tcW w:w="2410" w:type="dxa"/>
          </w:tcPr>
          <w:p w14:paraId="0F42CFF5" w14:textId="21DEDFCB" w:rsidR="00422B69" w:rsidRPr="00302082" w:rsidRDefault="00E613C0" w:rsidP="00302082">
            <w:pPr>
              <w:spacing w:after="120"/>
              <w:ind w:right="-330"/>
              <w:rPr>
                <w:rFonts w:ascii="Arial" w:hAnsi="Arial" w:cs="Arial"/>
              </w:rPr>
            </w:pPr>
            <w:r>
              <w:rPr>
                <w:rFonts w:ascii="Arial" w:hAnsi="Arial" w:cs="Arial"/>
              </w:rPr>
              <w:t>September 2018</w:t>
            </w:r>
          </w:p>
        </w:tc>
        <w:tc>
          <w:tcPr>
            <w:tcW w:w="2448" w:type="dxa"/>
          </w:tcPr>
          <w:p w14:paraId="11309936" w14:textId="764976F0" w:rsidR="00422B69" w:rsidRPr="00302082" w:rsidRDefault="00E613C0" w:rsidP="00302082">
            <w:pPr>
              <w:spacing w:after="120"/>
              <w:ind w:right="-330"/>
              <w:rPr>
                <w:rFonts w:ascii="Arial" w:hAnsi="Arial" w:cs="Arial"/>
              </w:rPr>
            </w:pPr>
            <w:r>
              <w:rPr>
                <w:rFonts w:ascii="Arial" w:hAnsi="Arial" w:cs="Arial"/>
              </w:rPr>
              <w:t>8, 9, 10, 12, 13, 16</w:t>
            </w:r>
          </w:p>
        </w:tc>
        <w:tc>
          <w:tcPr>
            <w:tcW w:w="2597" w:type="dxa"/>
          </w:tcPr>
          <w:p w14:paraId="107270BB" w14:textId="77777777" w:rsidR="00422B69" w:rsidRPr="00302082" w:rsidRDefault="00422B69" w:rsidP="00302082">
            <w:pPr>
              <w:spacing w:after="120"/>
              <w:ind w:right="-330"/>
              <w:rPr>
                <w:rFonts w:ascii="Arial" w:hAnsi="Arial" w:cs="Arial"/>
              </w:rPr>
            </w:pPr>
          </w:p>
        </w:tc>
      </w:tr>
      <w:tr w:rsidR="00302082" w:rsidRPr="00302082" w14:paraId="012A0CB7" w14:textId="77777777" w:rsidTr="00694309">
        <w:trPr>
          <w:trHeight w:val="305"/>
        </w:trPr>
        <w:tc>
          <w:tcPr>
            <w:tcW w:w="1526" w:type="dxa"/>
          </w:tcPr>
          <w:p w14:paraId="7B8B8B71" w14:textId="6B7B67B3" w:rsidR="00422B69" w:rsidRPr="00302082" w:rsidRDefault="005C0110" w:rsidP="00302082">
            <w:pPr>
              <w:spacing w:after="120"/>
              <w:ind w:right="-330"/>
              <w:rPr>
                <w:rFonts w:ascii="Arial" w:hAnsi="Arial" w:cs="Arial"/>
              </w:rPr>
            </w:pPr>
            <w:r>
              <w:rPr>
                <w:rFonts w:ascii="Arial" w:hAnsi="Arial" w:cs="Arial"/>
              </w:rPr>
              <w:t>27/01/2019</w:t>
            </w:r>
          </w:p>
        </w:tc>
        <w:tc>
          <w:tcPr>
            <w:tcW w:w="1701" w:type="dxa"/>
          </w:tcPr>
          <w:p w14:paraId="33716916" w14:textId="40AF4DD7" w:rsidR="00422B69" w:rsidRPr="00302082" w:rsidRDefault="005C0110" w:rsidP="00302082">
            <w:pPr>
              <w:spacing w:after="120"/>
              <w:ind w:right="-330"/>
              <w:rPr>
                <w:rFonts w:ascii="Arial" w:hAnsi="Arial" w:cs="Arial"/>
              </w:rPr>
            </w:pPr>
            <w:r>
              <w:rPr>
                <w:rFonts w:ascii="Arial" w:hAnsi="Arial" w:cs="Arial"/>
              </w:rPr>
              <w:t>Major</w:t>
            </w:r>
          </w:p>
        </w:tc>
        <w:tc>
          <w:tcPr>
            <w:tcW w:w="2410" w:type="dxa"/>
          </w:tcPr>
          <w:p w14:paraId="20D92E5C" w14:textId="2EA7C889" w:rsidR="00422B69" w:rsidRPr="00302082" w:rsidRDefault="005C0110" w:rsidP="00302082">
            <w:pPr>
              <w:spacing w:after="120"/>
              <w:ind w:right="-330"/>
              <w:rPr>
                <w:rFonts w:ascii="Arial" w:hAnsi="Arial" w:cs="Arial"/>
              </w:rPr>
            </w:pPr>
            <w:r>
              <w:rPr>
                <w:rFonts w:ascii="Arial" w:hAnsi="Arial" w:cs="Arial"/>
              </w:rPr>
              <w:t>September 2019</w:t>
            </w:r>
          </w:p>
        </w:tc>
        <w:tc>
          <w:tcPr>
            <w:tcW w:w="2448" w:type="dxa"/>
          </w:tcPr>
          <w:p w14:paraId="46D45032" w14:textId="0C080383" w:rsidR="00422B69" w:rsidRPr="00302082" w:rsidRDefault="005C0110" w:rsidP="00302082">
            <w:pPr>
              <w:spacing w:after="120"/>
              <w:ind w:right="-330"/>
              <w:rPr>
                <w:rFonts w:ascii="Arial" w:hAnsi="Arial" w:cs="Arial"/>
              </w:rPr>
            </w:pPr>
            <w:r>
              <w:rPr>
                <w:rFonts w:ascii="Arial" w:hAnsi="Arial" w:cs="Arial"/>
              </w:rPr>
              <w:t>13, 14</w:t>
            </w:r>
          </w:p>
        </w:tc>
        <w:tc>
          <w:tcPr>
            <w:tcW w:w="2597" w:type="dxa"/>
          </w:tcPr>
          <w:p w14:paraId="5A1560A9" w14:textId="77777777" w:rsidR="00422B69" w:rsidRPr="00302082" w:rsidRDefault="00422B69" w:rsidP="00302082">
            <w:pPr>
              <w:spacing w:after="120"/>
              <w:ind w:right="-330"/>
              <w:rPr>
                <w:rFonts w:ascii="Arial" w:hAnsi="Arial" w:cs="Arial"/>
              </w:rPr>
            </w:pPr>
          </w:p>
        </w:tc>
      </w:tr>
    </w:tbl>
    <w:p w14:paraId="4536696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99FD" w14:textId="77777777" w:rsidR="005731A9" w:rsidRDefault="005731A9" w:rsidP="009A2D37">
      <w:pPr>
        <w:spacing w:after="0" w:line="240" w:lineRule="auto"/>
      </w:pPr>
      <w:r>
        <w:separator/>
      </w:r>
    </w:p>
  </w:endnote>
  <w:endnote w:type="continuationSeparator" w:id="0">
    <w:p w14:paraId="49F76B36" w14:textId="77777777" w:rsidR="005731A9" w:rsidRDefault="005731A9" w:rsidP="009A2D37">
      <w:pPr>
        <w:spacing w:after="0" w:line="240" w:lineRule="auto"/>
      </w:pPr>
      <w:r>
        <w:continuationSeparator/>
      </w:r>
    </w:p>
  </w:endnote>
  <w:endnote w:type="continuationNotice" w:id="1">
    <w:p w14:paraId="1F3DB021" w14:textId="77777777" w:rsidR="005731A9" w:rsidRDefault="00573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934C04" w14:textId="6BB55C03" w:rsidR="008B2543" w:rsidRDefault="0019787E" w:rsidP="009A2D37">
        <w:pPr>
          <w:pStyle w:val="Footer"/>
          <w:jc w:val="center"/>
        </w:pPr>
        <w:r>
          <w:fldChar w:fldCharType="begin"/>
        </w:r>
        <w:r>
          <w:instrText xml:space="preserve"> PAGE   \* MERGEFORMAT </w:instrText>
        </w:r>
        <w:r>
          <w:fldChar w:fldCharType="separate"/>
        </w:r>
        <w:r w:rsidR="00D677FB">
          <w:rPr>
            <w:noProof/>
          </w:rPr>
          <w:t>3</w:t>
        </w:r>
        <w:r>
          <w:rPr>
            <w:noProof/>
          </w:rPr>
          <w:fldChar w:fldCharType="end"/>
        </w:r>
      </w:p>
    </w:sdtContent>
  </w:sdt>
  <w:p w14:paraId="15D7DCDE" w14:textId="4C343C8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4F6653">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2BDB" w14:textId="77777777" w:rsidR="005731A9" w:rsidRDefault="005731A9" w:rsidP="009A2D37">
      <w:pPr>
        <w:spacing w:after="0" w:line="240" w:lineRule="auto"/>
      </w:pPr>
      <w:r>
        <w:separator/>
      </w:r>
    </w:p>
  </w:footnote>
  <w:footnote w:type="continuationSeparator" w:id="0">
    <w:p w14:paraId="3373C8F1" w14:textId="77777777" w:rsidR="005731A9" w:rsidRDefault="005731A9" w:rsidP="009A2D37">
      <w:pPr>
        <w:spacing w:after="0" w:line="240" w:lineRule="auto"/>
      </w:pPr>
      <w:r>
        <w:continuationSeparator/>
      </w:r>
    </w:p>
  </w:footnote>
  <w:footnote w:type="continuationNotice" w:id="1">
    <w:p w14:paraId="568D4E9D" w14:textId="77777777" w:rsidR="005731A9" w:rsidRDefault="00573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F41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09CF83" wp14:editId="2C6AC2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11FFF6" w14:textId="77777777" w:rsidR="008B2543" w:rsidRPr="008C00F8" w:rsidRDefault="008B2543" w:rsidP="005E6D38">
    <w:pPr>
      <w:pStyle w:val="Heading1"/>
      <w:spacing w:before="60" w:after="60"/>
      <w:rPr>
        <w:rFonts w:ascii="Arial" w:hAnsi="Arial" w:cs="Arial"/>
      </w:rPr>
    </w:pPr>
  </w:p>
  <w:p w14:paraId="60954A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8D57" w14:textId="052260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C06089" wp14:editId="6D44195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8A479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070AB2"/>
    <w:multiLevelType w:val="hybridMultilevel"/>
    <w:tmpl w:val="1C62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5AAAB3F2"/>
    <w:lvl w:ilvl="0" w:tplc="BD8651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5C3BF2"/>
    <w:multiLevelType w:val="multilevel"/>
    <w:tmpl w:val="4134BAFC"/>
    <w:lvl w:ilvl="0">
      <w:start w:val="12"/>
      <w:numFmt w:val="decimal"/>
      <w:lvlText w:val="%1."/>
      <w:lvlJc w:val="left"/>
      <w:pPr>
        <w:ind w:left="720" w:hanging="360"/>
      </w:pPr>
      <w:rPr>
        <w:rFonts w:hint="default"/>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50B86145"/>
    <w:multiLevelType w:val="hybridMultilevel"/>
    <w:tmpl w:val="BBD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709C8E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CC47689"/>
    <w:multiLevelType w:val="hybridMultilevel"/>
    <w:tmpl w:val="765C0CA6"/>
    <w:lvl w:ilvl="0" w:tplc="A43C3DE6">
      <w:start w:val="1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1F9"/>
    <w:rsid w:val="00045373"/>
    <w:rsid w:val="00063A2F"/>
    <w:rsid w:val="000678D3"/>
    <w:rsid w:val="00094810"/>
    <w:rsid w:val="000B0CEF"/>
    <w:rsid w:val="000C0294"/>
    <w:rsid w:val="000C2581"/>
    <w:rsid w:val="000C7A1C"/>
    <w:rsid w:val="000D145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747"/>
    <w:rsid w:val="001402AD"/>
    <w:rsid w:val="00146830"/>
    <w:rsid w:val="001540CE"/>
    <w:rsid w:val="0015717B"/>
    <w:rsid w:val="00157ACA"/>
    <w:rsid w:val="00160427"/>
    <w:rsid w:val="00162D46"/>
    <w:rsid w:val="0016469A"/>
    <w:rsid w:val="00172793"/>
    <w:rsid w:val="00174677"/>
    <w:rsid w:val="00180558"/>
    <w:rsid w:val="001811E5"/>
    <w:rsid w:val="00183B34"/>
    <w:rsid w:val="00185AA9"/>
    <w:rsid w:val="00185F46"/>
    <w:rsid w:val="001870EB"/>
    <w:rsid w:val="00196C6A"/>
    <w:rsid w:val="00196F63"/>
    <w:rsid w:val="0019787E"/>
    <w:rsid w:val="001A425B"/>
    <w:rsid w:val="001B1B28"/>
    <w:rsid w:val="001B27FB"/>
    <w:rsid w:val="001C4A85"/>
    <w:rsid w:val="001C5443"/>
    <w:rsid w:val="001D0C7D"/>
    <w:rsid w:val="001D0DE8"/>
    <w:rsid w:val="001D1E88"/>
    <w:rsid w:val="001D1F2D"/>
    <w:rsid w:val="001D2314"/>
    <w:rsid w:val="001D6398"/>
    <w:rsid w:val="001E1F45"/>
    <w:rsid w:val="001E62C1"/>
    <w:rsid w:val="001F0779"/>
    <w:rsid w:val="001F3C3E"/>
    <w:rsid w:val="001F5E72"/>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6C"/>
    <w:rsid w:val="0028590C"/>
    <w:rsid w:val="00292C46"/>
    <w:rsid w:val="002938D6"/>
    <w:rsid w:val="00294B73"/>
    <w:rsid w:val="00296DDE"/>
    <w:rsid w:val="002A0C18"/>
    <w:rsid w:val="002A219B"/>
    <w:rsid w:val="002A22DB"/>
    <w:rsid w:val="002A7F48"/>
    <w:rsid w:val="002B20F5"/>
    <w:rsid w:val="002B2A1A"/>
    <w:rsid w:val="002B71F2"/>
    <w:rsid w:val="002B7D6A"/>
    <w:rsid w:val="002D7057"/>
    <w:rsid w:val="002E71C0"/>
    <w:rsid w:val="002F05F4"/>
    <w:rsid w:val="002F0CE4"/>
    <w:rsid w:val="002F23EF"/>
    <w:rsid w:val="002F2626"/>
    <w:rsid w:val="00302082"/>
    <w:rsid w:val="00306620"/>
    <w:rsid w:val="00323D67"/>
    <w:rsid w:val="003262B9"/>
    <w:rsid w:val="00334A02"/>
    <w:rsid w:val="00335875"/>
    <w:rsid w:val="00335FBE"/>
    <w:rsid w:val="00352D8E"/>
    <w:rsid w:val="00356B68"/>
    <w:rsid w:val="0035702D"/>
    <w:rsid w:val="003604D4"/>
    <w:rsid w:val="0036174D"/>
    <w:rsid w:val="003627B0"/>
    <w:rsid w:val="00372983"/>
    <w:rsid w:val="00373A1B"/>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40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E07"/>
    <w:rsid w:val="00460925"/>
    <w:rsid w:val="004703B0"/>
    <w:rsid w:val="00471C6C"/>
    <w:rsid w:val="00472023"/>
    <w:rsid w:val="00484E65"/>
    <w:rsid w:val="00486993"/>
    <w:rsid w:val="00492DA4"/>
    <w:rsid w:val="00496AA3"/>
    <w:rsid w:val="00497973"/>
    <w:rsid w:val="00497C98"/>
    <w:rsid w:val="004A39D7"/>
    <w:rsid w:val="004A55FA"/>
    <w:rsid w:val="004B5D03"/>
    <w:rsid w:val="004C1EC4"/>
    <w:rsid w:val="004D035C"/>
    <w:rsid w:val="004E0942"/>
    <w:rsid w:val="004E7D00"/>
    <w:rsid w:val="004F3C18"/>
    <w:rsid w:val="004F4328"/>
    <w:rsid w:val="004F6653"/>
    <w:rsid w:val="005005E4"/>
    <w:rsid w:val="00513689"/>
    <w:rsid w:val="0051375A"/>
    <w:rsid w:val="00521097"/>
    <w:rsid w:val="00527297"/>
    <w:rsid w:val="0053059E"/>
    <w:rsid w:val="00532F6F"/>
    <w:rsid w:val="00533663"/>
    <w:rsid w:val="00537657"/>
    <w:rsid w:val="005460C2"/>
    <w:rsid w:val="005526FB"/>
    <w:rsid w:val="0055280A"/>
    <w:rsid w:val="005548E1"/>
    <w:rsid w:val="0055585D"/>
    <w:rsid w:val="0056127B"/>
    <w:rsid w:val="00561D26"/>
    <w:rsid w:val="00564738"/>
    <w:rsid w:val="00567EC9"/>
    <w:rsid w:val="00571630"/>
    <w:rsid w:val="005731A9"/>
    <w:rsid w:val="005759F4"/>
    <w:rsid w:val="005779D1"/>
    <w:rsid w:val="0058041A"/>
    <w:rsid w:val="0058743D"/>
    <w:rsid w:val="00587BF7"/>
    <w:rsid w:val="00592034"/>
    <w:rsid w:val="0059477B"/>
    <w:rsid w:val="00596884"/>
    <w:rsid w:val="005A14B5"/>
    <w:rsid w:val="005B5A98"/>
    <w:rsid w:val="005C0110"/>
    <w:rsid w:val="005C0566"/>
    <w:rsid w:val="005C10BF"/>
    <w:rsid w:val="005C1A4F"/>
    <w:rsid w:val="005C27D7"/>
    <w:rsid w:val="005D7CD0"/>
    <w:rsid w:val="005E00E1"/>
    <w:rsid w:val="005E1A3A"/>
    <w:rsid w:val="005E6ADC"/>
    <w:rsid w:val="005E6D10"/>
    <w:rsid w:val="005E6D38"/>
    <w:rsid w:val="005E7B3F"/>
    <w:rsid w:val="005F040F"/>
    <w:rsid w:val="005F2C42"/>
    <w:rsid w:val="005F52D1"/>
    <w:rsid w:val="005F7DED"/>
    <w:rsid w:val="006008FC"/>
    <w:rsid w:val="006043FC"/>
    <w:rsid w:val="006050CF"/>
    <w:rsid w:val="0061106C"/>
    <w:rsid w:val="006253AA"/>
    <w:rsid w:val="00626023"/>
    <w:rsid w:val="00633150"/>
    <w:rsid w:val="00637A50"/>
    <w:rsid w:val="00641D6D"/>
    <w:rsid w:val="0064364E"/>
    <w:rsid w:val="006438F3"/>
    <w:rsid w:val="00647907"/>
    <w:rsid w:val="00651A82"/>
    <w:rsid w:val="006525E9"/>
    <w:rsid w:val="006542C0"/>
    <w:rsid w:val="0066747B"/>
    <w:rsid w:val="006725EC"/>
    <w:rsid w:val="00674ED0"/>
    <w:rsid w:val="00682650"/>
    <w:rsid w:val="00683609"/>
    <w:rsid w:val="00684851"/>
    <w:rsid w:val="00694309"/>
    <w:rsid w:val="00695285"/>
    <w:rsid w:val="00697DCA"/>
    <w:rsid w:val="006A0D01"/>
    <w:rsid w:val="006A6BB4"/>
    <w:rsid w:val="006A7FB0"/>
    <w:rsid w:val="006B40AF"/>
    <w:rsid w:val="006C2A9A"/>
    <w:rsid w:val="006C3C03"/>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0148"/>
    <w:rsid w:val="00754069"/>
    <w:rsid w:val="00763AFF"/>
    <w:rsid w:val="007667DF"/>
    <w:rsid w:val="0077080B"/>
    <w:rsid w:val="0078148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A65"/>
    <w:rsid w:val="00873E9F"/>
    <w:rsid w:val="00874047"/>
    <w:rsid w:val="0087659F"/>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4457"/>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3828"/>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0743"/>
    <w:rsid w:val="00AD748B"/>
    <w:rsid w:val="00AE4865"/>
    <w:rsid w:val="00AF50EE"/>
    <w:rsid w:val="00B047D1"/>
    <w:rsid w:val="00B0591D"/>
    <w:rsid w:val="00B13402"/>
    <w:rsid w:val="00B14BC2"/>
    <w:rsid w:val="00B17024"/>
    <w:rsid w:val="00B17CD2"/>
    <w:rsid w:val="00B213D2"/>
    <w:rsid w:val="00B248BA"/>
    <w:rsid w:val="00B24B56"/>
    <w:rsid w:val="00B30E07"/>
    <w:rsid w:val="00B34ADD"/>
    <w:rsid w:val="00B51400"/>
    <w:rsid w:val="00B52FF5"/>
    <w:rsid w:val="00B5498B"/>
    <w:rsid w:val="00B57219"/>
    <w:rsid w:val="00B658A3"/>
    <w:rsid w:val="00B746A8"/>
    <w:rsid w:val="00B7664D"/>
    <w:rsid w:val="00B77749"/>
    <w:rsid w:val="00B80989"/>
    <w:rsid w:val="00B8374C"/>
    <w:rsid w:val="00B9109B"/>
    <w:rsid w:val="00B927AE"/>
    <w:rsid w:val="00B93721"/>
    <w:rsid w:val="00B937B1"/>
    <w:rsid w:val="00B943E6"/>
    <w:rsid w:val="00BA167C"/>
    <w:rsid w:val="00BA453C"/>
    <w:rsid w:val="00BA4E02"/>
    <w:rsid w:val="00BB2A6D"/>
    <w:rsid w:val="00BB4189"/>
    <w:rsid w:val="00BB65A3"/>
    <w:rsid w:val="00BC19F7"/>
    <w:rsid w:val="00BC41ED"/>
    <w:rsid w:val="00BD009E"/>
    <w:rsid w:val="00BD0EF8"/>
    <w:rsid w:val="00BD7A8C"/>
    <w:rsid w:val="00BE0CB8"/>
    <w:rsid w:val="00BE2126"/>
    <w:rsid w:val="00BE3B17"/>
    <w:rsid w:val="00BF51AB"/>
    <w:rsid w:val="00BF716B"/>
    <w:rsid w:val="00BF7233"/>
    <w:rsid w:val="00C000AD"/>
    <w:rsid w:val="00C02AA2"/>
    <w:rsid w:val="00C04C95"/>
    <w:rsid w:val="00C05CA7"/>
    <w:rsid w:val="00C12613"/>
    <w:rsid w:val="00C16DEF"/>
    <w:rsid w:val="00C2492F"/>
    <w:rsid w:val="00C3744A"/>
    <w:rsid w:val="00C4002A"/>
    <w:rsid w:val="00C46912"/>
    <w:rsid w:val="00C47384"/>
    <w:rsid w:val="00C612A8"/>
    <w:rsid w:val="00C67631"/>
    <w:rsid w:val="00C729D7"/>
    <w:rsid w:val="00C756CE"/>
    <w:rsid w:val="00C8131C"/>
    <w:rsid w:val="00C83354"/>
    <w:rsid w:val="00C837A1"/>
    <w:rsid w:val="00C84004"/>
    <w:rsid w:val="00C843F6"/>
    <w:rsid w:val="00C84507"/>
    <w:rsid w:val="00C862C7"/>
    <w:rsid w:val="00CA3254"/>
    <w:rsid w:val="00CB11CE"/>
    <w:rsid w:val="00CC031A"/>
    <w:rsid w:val="00CC25A2"/>
    <w:rsid w:val="00CC3E8B"/>
    <w:rsid w:val="00CD7F07"/>
    <w:rsid w:val="00CE0396"/>
    <w:rsid w:val="00CE04F3"/>
    <w:rsid w:val="00CE12D8"/>
    <w:rsid w:val="00CE4574"/>
    <w:rsid w:val="00CE70E6"/>
    <w:rsid w:val="00CF2E1E"/>
    <w:rsid w:val="00D02E99"/>
    <w:rsid w:val="00D13357"/>
    <w:rsid w:val="00D13A13"/>
    <w:rsid w:val="00D20C11"/>
    <w:rsid w:val="00D2689A"/>
    <w:rsid w:val="00D32E6A"/>
    <w:rsid w:val="00D50113"/>
    <w:rsid w:val="00D54F04"/>
    <w:rsid w:val="00D57641"/>
    <w:rsid w:val="00D65506"/>
    <w:rsid w:val="00D677FB"/>
    <w:rsid w:val="00D773CF"/>
    <w:rsid w:val="00D83563"/>
    <w:rsid w:val="00D8448F"/>
    <w:rsid w:val="00D93998"/>
    <w:rsid w:val="00D944DF"/>
    <w:rsid w:val="00DA64B6"/>
    <w:rsid w:val="00DA7CD2"/>
    <w:rsid w:val="00DB5C9D"/>
    <w:rsid w:val="00DD02E6"/>
    <w:rsid w:val="00DE7083"/>
    <w:rsid w:val="00DF665B"/>
    <w:rsid w:val="00E0152A"/>
    <w:rsid w:val="00E03394"/>
    <w:rsid w:val="00E066E5"/>
    <w:rsid w:val="00E22F03"/>
    <w:rsid w:val="00E233C1"/>
    <w:rsid w:val="00E40ACD"/>
    <w:rsid w:val="00E51404"/>
    <w:rsid w:val="00E574C9"/>
    <w:rsid w:val="00E610DE"/>
    <w:rsid w:val="00E613C0"/>
    <w:rsid w:val="00E66167"/>
    <w:rsid w:val="00E71F2F"/>
    <w:rsid w:val="00E77786"/>
    <w:rsid w:val="00E806FB"/>
    <w:rsid w:val="00E87DA9"/>
    <w:rsid w:val="00EB1C2D"/>
    <w:rsid w:val="00EC1810"/>
    <w:rsid w:val="00EC3FCC"/>
    <w:rsid w:val="00ED32FF"/>
    <w:rsid w:val="00ED5D4F"/>
    <w:rsid w:val="00EF039B"/>
    <w:rsid w:val="00EF42C5"/>
    <w:rsid w:val="00EF4933"/>
    <w:rsid w:val="00EF5044"/>
    <w:rsid w:val="00F01956"/>
    <w:rsid w:val="00F116CE"/>
    <w:rsid w:val="00F176DE"/>
    <w:rsid w:val="00F17F51"/>
    <w:rsid w:val="00F21C47"/>
    <w:rsid w:val="00F244E2"/>
    <w:rsid w:val="00F31C93"/>
    <w:rsid w:val="00F340DE"/>
    <w:rsid w:val="00F43542"/>
    <w:rsid w:val="00F527CB"/>
    <w:rsid w:val="00F562AA"/>
    <w:rsid w:val="00F56BFA"/>
    <w:rsid w:val="00F6104B"/>
    <w:rsid w:val="00F7105A"/>
    <w:rsid w:val="00F77676"/>
    <w:rsid w:val="00F8197C"/>
    <w:rsid w:val="00F82B4E"/>
    <w:rsid w:val="00F87559"/>
    <w:rsid w:val="00F96D71"/>
    <w:rsid w:val="00F97C9E"/>
    <w:rsid w:val="00FA20DE"/>
    <w:rsid w:val="00FA4EE8"/>
    <w:rsid w:val="00FA7549"/>
    <w:rsid w:val="00FB12CA"/>
    <w:rsid w:val="00FB36EC"/>
    <w:rsid w:val="00FB4E1B"/>
    <w:rsid w:val="00FB5A77"/>
    <w:rsid w:val="00FC0291"/>
    <w:rsid w:val="00FC1C92"/>
    <w:rsid w:val="00FD333B"/>
    <w:rsid w:val="00FD689C"/>
    <w:rsid w:val="00FD705C"/>
    <w:rsid w:val="00FD777A"/>
    <w:rsid w:val="00FE0E3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4706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E0E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4503653-F58C-47B9-A581-887D91BD7A50}">
  <ds:schemaRefs>
    <ds:schemaRef ds:uri="http://schemas.openxmlformats.org/officeDocument/2006/bibliography"/>
  </ds:schemaRefs>
</ds:datastoreItem>
</file>

<file path=customXml/itemProps2.xml><?xml version="1.0" encoding="utf-8"?>
<ds:datastoreItem xmlns:ds="http://schemas.openxmlformats.org/officeDocument/2006/customXml" ds:itemID="{23B9D5B0-6AF9-4FCB-A62D-7516BC21EB68}"/>
</file>

<file path=customXml/itemProps3.xml><?xml version="1.0" encoding="utf-8"?>
<ds:datastoreItem xmlns:ds="http://schemas.openxmlformats.org/officeDocument/2006/customXml" ds:itemID="{01746E04-0E85-47EF-979C-26DC6CFDBF4F}"/>
</file>

<file path=customXml/itemProps4.xml><?xml version="1.0" encoding="utf-8"?>
<ds:datastoreItem xmlns:ds="http://schemas.openxmlformats.org/officeDocument/2006/customXml" ds:itemID="{D2E96F38-6930-4ECB-970E-5D3F6BC6BD4C}"/>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2019-03-01T10:23:00Z</dcterms:created>
  <dcterms:modified xsi:type="dcterms:W3CDTF">2019-03-01T10:23:00Z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