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FB7E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6E038D9" w14:textId="2B524F47" w:rsidR="009A2D37" w:rsidRPr="00302082" w:rsidRDefault="00A96397" w:rsidP="00D50113">
      <w:pPr>
        <w:spacing w:after="120" w:line="240" w:lineRule="auto"/>
        <w:ind w:left="426" w:right="260"/>
        <w:jc w:val="both"/>
        <w:rPr>
          <w:rFonts w:ascii="Arial" w:hAnsi="Arial" w:cs="Arial"/>
        </w:rPr>
      </w:pPr>
      <w:r>
        <w:rPr>
          <w:rFonts w:ascii="Arial" w:hAnsi="Arial" w:cs="Arial"/>
        </w:rPr>
        <w:t xml:space="preserve">BUSN9143 (CB9143) </w:t>
      </w:r>
      <w:r w:rsidR="008E5692">
        <w:rPr>
          <w:rFonts w:ascii="Arial" w:hAnsi="Arial" w:cs="Arial"/>
        </w:rPr>
        <w:t xml:space="preserve">Financial Analysis for Decision Making </w:t>
      </w:r>
    </w:p>
    <w:p w14:paraId="02F19B5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9E0855D" w14:textId="77777777" w:rsidR="009A2D37" w:rsidRPr="0036174D" w:rsidRDefault="008E5692" w:rsidP="00D50113">
      <w:pPr>
        <w:spacing w:after="120" w:line="240" w:lineRule="auto"/>
        <w:ind w:left="426" w:right="260"/>
        <w:rPr>
          <w:rFonts w:ascii="Arial" w:hAnsi="Arial" w:cs="Arial"/>
          <w:iCs/>
        </w:rPr>
      </w:pPr>
      <w:r>
        <w:rPr>
          <w:rFonts w:ascii="Arial" w:hAnsi="Arial" w:cs="Arial"/>
          <w:iCs/>
        </w:rPr>
        <w:t>Kent Business School</w:t>
      </w:r>
    </w:p>
    <w:p w14:paraId="0568FBD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91E9F2" w14:textId="77777777" w:rsidR="009A2D37" w:rsidRPr="0036174D" w:rsidRDefault="008E5692" w:rsidP="00D50113">
      <w:pPr>
        <w:spacing w:after="120" w:line="240" w:lineRule="auto"/>
        <w:ind w:left="426" w:right="260"/>
        <w:rPr>
          <w:rFonts w:ascii="Arial" w:hAnsi="Arial" w:cs="Arial"/>
          <w:iCs/>
        </w:rPr>
      </w:pPr>
      <w:r>
        <w:rPr>
          <w:rFonts w:ascii="Arial" w:hAnsi="Arial" w:cs="Arial"/>
          <w:iCs/>
        </w:rPr>
        <w:t>7</w:t>
      </w:r>
    </w:p>
    <w:p w14:paraId="23C8AFC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w:t>
      </w:r>
      <w:bookmarkStart w:id="0" w:name="_GoBack"/>
      <w:bookmarkEnd w:id="0"/>
      <w:r w:rsidRPr="00302082">
        <w:rPr>
          <w:rFonts w:ascii="Arial" w:hAnsi="Arial" w:cs="Arial"/>
          <w:b/>
        </w:rPr>
        <w:t xml:space="preserve"> value which the module represents </w:t>
      </w:r>
    </w:p>
    <w:p w14:paraId="650B2C98" w14:textId="77777777" w:rsidR="009A2D37" w:rsidRPr="0036174D" w:rsidRDefault="008E5692" w:rsidP="00D50113">
      <w:pPr>
        <w:spacing w:after="120" w:line="240" w:lineRule="auto"/>
        <w:ind w:left="426" w:right="260"/>
        <w:rPr>
          <w:rFonts w:ascii="Arial" w:hAnsi="Arial" w:cs="Arial"/>
        </w:rPr>
      </w:pPr>
      <w:r>
        <w:rPr>
          <w:rFonts w:ascii="Arial" w:hAnsi="Arial" w:cs="Arial"/>
        </w:rPr>
        <w:t>15 (7.5 ECTs)</w:t>
      </w:r>
    </w:p>
    <w:p w14:paraId="78BAA6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BA0A92E" w14:textId="77777777" w:rsidR="009A2D37" w:rsidRPr="0036174D" w:rsidRDefault="008E5692" w:rsidP="00D50113">
      <w:pPr>
        <w:spacing w:after="120" w:line="240" w:lineRule="auto"/>
        <w:ind w:left="426" w:right="260"/>
        <w:rPr>
          <w:rFonts w:ascii="Arial" w:hAnsi="Arial" w:cs="Arial"/>
          <w:iCs/>
        </w:rPr>
      </w:pPr>
      <w:r>
        <w:rPr>
          <w:rFonts w:ascii="Arial" w:hAnsi="Arial" w:cs="Arial"/>
          <w:iCs/>
        </w:rPr>
        <w:t>Spring</w:t>
      </w:r>
    </w:p>
    <w:p w14:paraId="4D87206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3F2EF53" w14:textId="77777777" w:rsidR="009A2D37" w:rsidRPr="0036174D" w:rsidRDefault="008E5692" w:rsidP="00D50113">
      <w:pPr>
        <w:spacing w:after="120" w:line="240" w:lineRule="auto"/>
        <w:ind w:left="426" w:right="260"/>
        <w:rPr>
          <w:rFonts w:ascii="Arial" w:hAnsi="Arial" w:cs="Arial"/>
          <w:iCs/>
        </w:rPr>
      </w:pPr>
      <w:r>
        <w:rPr>
          <w:rFonts w:ascii="Arial" w:hAnsi="Arial" w:cs="Arial"/>
          <w:iCs/>
        </w:rPr>
        <w:t>None</w:t>
      </w:r>
    </w:p>
    <w:p w14:paraId="29D4302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C48ECD6" w14:textId="29469EF9" w:rsidR="009A2D37" w:rsidRPr="0036174D" w:rsidRDefault="008E5692" w:rsidP="00D50113">
      <w:pPr>
        <w:spacing w:after="120" w:line="240" w:lineRule="auto"/>
        <w:ind w:left="426" w:right="260"/>
        <w:rPr>
          <w:rFonts w:ascii="Arial" w:hAnsi="Arial" w:cs="Arial"/>
          <w:iCs/>
        </w:rPr>
      </w:pPr>
      <w:r>
        <w:rPr>
          <w:rFonts w:ascii="Arial" w:hAnsi="Arial" w:cs="Arial"/>
          <w:iCs/>
        </w:rPr>
        <w:t>M</w:t>
      </w:r>
      <w:r w:rsidR="00B46D60">
        <w:rPr>
          <w:rFonts w:ascii="Arial" w:hAnsi="Arial" w:cs="Arial"/>
          <w:iCs/>
        </w:rPr>
        <w:t xml:space="preserve">asters of </w:t>
      </w:r>
      <w:r>
        <w:rPr>
          <w:rFonts w:ascii="Arial" w:hAnsi="Arial" w:cs="Arial"/>
          <w:iCs/>
        </w:rPr>
        <w:t>B</w:t>
      </w:r>
      <w:r w:rsidR="00B46D60">
        <w:rPr>
          <w:rFonts w:ascii="Arial" w:hAnsi="Arial" w:cs="Arial"/>
          <w:iCs/>
        </w:rPr>
        <w:t xml:space="preserve">usiness </w:t>
      </w:r>
      <w:r>
        <w:rPr>
          <w:rFonts w:ascii="Arial" w:hAnsi="Arial" w:cs="Arial"/>
          <w:iCs/>
        </w:rPr>
        <w:t>A</w:t>
      </w:r>
      <w:r w:rsidR="00B46D60">
        <w:rPr>
          <w:rFonts w:ascii="Arial" w:hAnsi="Arial" w:cs="Arial"/>
          <w:iCs/>
        </w:rPr>
        <w:t>dministration</w:t>
      </w:r>
    </w:p>
    <w:p w14:paraId="24B2BA51"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A27077" w14:textId="4E228061" w:rsidR="008E5692" w:rsidRPr="008E5692" w:rsidRDefault="008E5692" w:rsidP="008E5692">
      <w:pPr>
        <w:spacing w:after="120" w:line="240" w:lineRule="auto"/>
        <w:ind w:left="720" w:right="260" w:hanging="360"/>
        <w:rPr>
          <w:rFonts w:ascii="Arial" w:hAnsi="Arial" w:cs="Arial"/>
        </w:rPr>
      </w:pPr>
      <w:r>
        <w:rPr>
          <w:rFonts w:ascii="Arial" w:hAnsi="Arial" w:cs="Arial"/>
        </w:rPr>
        <w:t>8.1</w:t>
      </w:r>
      <w:r>
        <w:rPr>
          <w:rFonts w:ascii="Arial" w:hAnsi="Arial" w:cs="Arial"/>
        </w:rPr>
        <w:tab/>
      </w:r>
      <w:r w:rsidRPr="008E5692">
        <w:rPr>
          <w:rFonts w:ascii="Arial" w:hAnsi="Arial" w:cs="Arial"/>
        </w:rPr>
        <w:t xml:space="preserve">Demonstrate </w:t>
      </w:r>
      <w:r w:rsidR="00CE5702">
        <w:rPr>
          <w:rFonts w:ascii="Arial" w:hAnsi="Arial" w:cs="Arial"/>
        </w:rPr>
        <w:t xml:space="preserve">a comprehensive </w:t>
      </w:r>
      <w:r w:rsidRPr="008E5692">
        <w:rPr>
          <w:rFonts w:ascii="Arial" w:hAnsi="Arial" w:cs="Arial"/>
        </w:rPr>
        <w:t xml:space="preserve">knowledge and understanding of finance theories and concepts and their application to a </w:t>
      </w:r>
      <w:r w:rsidR="00165ABC">
        <w:rPr>
          <w:rFonts w:ascii="Arial" w:hAnsi="Arial" w:cs="Arial"/>
        </w:rPr>
        <w:t>range of decisions, including strategic management</w:t>
      </w:r>
      <w:r w:rsidR="00651B66">
        <w:rPr>
          <w:rFonts w:ascii="Arial" w:hAnsi="Arial" w:cs="Arial"/>
        </w:rPr>
        <w:t xml:space="preserve"> and </w:t>
      </w:r>
      <w:r w:rsidR="00165ABC">
        <w:rPr>
          <w:rFonts w:ascii="Arial" w:hAnsi="Arial" w:cs="Arial"/>
        </w:rPr>
        <w:t xml:space="preserve">the </w:t>
      </w:r>
      <w:r w:rsidR="00165ABC" w:rsidRPr="00A45CB2">
        <w:rPr>
          <w:rFonts w:ascii="Arial" w:hAnsi="Arial" w:cs="Arial"/>
        </w:rPr>
        <w:t>creation, growth, transformation and performance of firms</w:t>
      </w:r>
      <w:r w:rsidR="00651B66" w:rsidRPr="00A45CB2">
        <w:rPr>
          <w:rFonts w:ascii="Arial" w:hAnsi="Arial" w:cs="Arial"/>
        </w:rPr>
        <w:t xml:space="preserve">, considering the </w:t>
      </w:r>
      <w:r w:rsidRPr="008E5692">
        <w:rPr>
          <w:rFonts w:ascii="Arial" w:hAnsi="Arial" w:cs="Arial"/>
        </w:rPr>
        <w:t>risky operating environment.</w:t>
      </w:r>
    </w:p>
    <w:p w14:paraId="25D14477" w14:textId="1427C1B8" w:rsidR="008E5692" w:rsidRPr="008E5692" w:rsidRDefault="008E5692" w:rsidP="0067651D">
      <w:pPr>
        <w:spacing w:after="120" w:line="240" w:lineRule="auto"/>
        <w:ind w:left="720" w:right="260" w:hanging="360"/>
        <w:rPr>
          <w:rFonts w:ascii="Arial" w:hAnsi="Arial" w:cs="Arial"/>
        </w:rPr>
      </w:pPr>
      <w:r>
        <w:rPr>
          <w:rFonts w:ascii="Arial" w:hAnsi="Arial" w:cs="Arial"/>
        </w:rPr>
        <w:t>8.</w:t>
      </w:r>
      <w:r w:rsidR="006B1E26">
        <w:rPr>
          <w:rFonts w:ascii="Arial" w:hAnsi="Arial" w:cs="Arial"/>
        </w:rPr>
        <w:t>2</w:t>
      </w:r>
      <w:r>
        <w:rPr>
          <w:rFonts w:ascii="Arial" w:hAnsi="Arial" w:cs="Arial"/>
        </w:rPr>
        <w:tab/>
      </w:r>
      <w:r w:rsidRPr="008E5692">
        <w:rPr>
          <w:rFonts w:ascii="Arial" w:hAnsi="Arial" w:cs="Arial"/>
        </w:rPr>
        <w:t xml:space="preserve">Demonstrate </w:t>
      </w:r>
      <w:r w:rsidR="00CE5702">
        <w:rPr>
          <w:rFonts w:ascii="Arial" w:hAnsi="Arial" w:cs="Arial"/>
        </w:rPr>
        <w:t>advanced k</w:t>
      </w:r>
      <w:r w:rsidR="00CE5702" w:rsidRPr="008E5692">
        <w:rPr>
          <w:rFonts w:ascii="Arial" w:hAnsi="Arial" w:cs="Arial"/>
        </w:rPr>
        <w:t xml:space="preserve">nowledge </w:t>
      </w:r>
      <w:r w:rsidRPr="008E5692">
        <w:rPr>
          <w:rFonts w:ascii="Arial" w:hAnsi="Arial" w:cs="Arial"/>
        </w:rPr>
        <w:t xml:space="preserve">of how to use financial data received </w:t>
      </w:r>
      <w:proofErr w:type="gramStart"/>
      <w:r w:rsidRPr="008E5692">
        <w:rPr>
          <w:rFonts w:ascii="Arial" w:hAnsi="Arial" w:cs="Arial"/>
        </w:rPr>
        <w:t>so as to</w:t>
      </w:r>
      <w:proofErr w:type="gramEnd"/>
      <w:r w:rsidRPr="008E5692">
        <w:rPr>
          <w:rFonts w:ascii="Arial" w:hAnsi="Arial" w:cs="Arial"/>
        </w:rPr>
        <w:t xml:space="preserve"> generate relevant information that will provide </w:t>
      </w:r>
      <w:r w:rsidR="006B1E26">
        <w:rPr>
          <w:rFonts w:ascii="Arial" w:hAnsi="Arial" w:cs="Arial"/>
        </w:rPr>
        <w:t>comprehensive</w:t>
      </w:r>
      <w:r w:rsidR="00E16FE6">
        <w:rPr>
          <w:rFonts w:ascii="Arial" w:hAnsi="Arial" w:cs="Arial"/>
        </w:rPr>
        <w:t xml:space="preserve"> </w:t>
      </w:r>
      <w:r w:rsidRPr="008E5692">
        <w:rPr>
          <w:rFonts w:ascii="Arial" w:hAnsi="Arial" w:cs="Arial"/>
        </w:rPr>
        <w:t>guidance for decision-making</w:t>
      </w:r>
      <w:r w:rsidR="006C5E8C">
        <w:rPr>
          <w:rFonts w:ascii="Arial" w:hAnsi="Arial" w:cs="Arial"/>
        </w:rPr>
        <w:t xml:space="preserve"> </w:t>
      </w:r>
      <w:r w:rsidR="00E16FE6">
        <w:rPr>
          <w:rFonts w:ascii="Arial" w:hAnsi="Arial" w:cs="Arial"/>
        </w:rPr>
        <w:t xml:space="preserve">and </w:t>
      </w:r>
      <w:r w:rsidR="002F1894">
        <w:rPr>
          <w:rFonts w:ascii="Arial" w:hAnsi="Arial" w:cs="Arial"/>
        </w:rPr>
        <w:t>responsible management</w:t>
      </w:r>
      <w:r w:rsidR="006B1E26">
        <w:rPr>
          <w:rFonts w:ascii="Arial" w:hAnsi="Arial" w:cs="Arial"/>
        </w:rPr>
        <w:t>, whilst recognising the limitations of its usefulness.</w:t>
      </w:r>
    </w:p>
    <w:p w14:paraId="683C4698" w14:textId="1E4538CD" w:rsidR="008E5692" w:rsidRPr="008E5692" w:rsidRDefault="008E5692" w:rsidP="008E5692">
      <w:pPr>
        <w:spacing w:after="120" w:line="240" w:lineRule="auto"/>
        <w:ind w:left="720" w:right="260" w:hanging="360"/>
        <w:rPr>
          <w:rFonts w:ascii="Arial" w:hAnsi="Arial" w:cs="Arial"/>
        </w:rPr>
      </w:pPr>
      <w:r>
        <w:rPr>
          <w:rFonts w:ascii="Arial" w:hAnsi="Arial" w:cs="Arial"/>
        </w:rPr>
        <w:t>8.</w:t>
      </w:r>
      <w:r w:rsidR="006B1E26">
        <w:rPr>
          <w:rFonts w:ascii="Arial" w:hAnsi="Arial" w:cs="Arial"/>
        </w:rPr>
        <w:t>3</w:t>
      </w:r>
      <w:r>
        <w:rPr>
          <w:rFonts w:ascii="Arial" w:hAnsi="Arial" w:cs="Arial"/>
        </w:rPr>
        <w:tab/>
      </w:r>
      <w:r w:rsidRPr="008E5692">
        <w:rPr>
          <w:rFonts w:ascii="Arial" w:hAnsi="Arial" w:cs="Arial"/>
        </w:rPr>
        <w:t>Analyse complex data, using a range of financial tools available to support investment appraisal and be able to interpret the implications for decision-making.</w:t>
      </w:r>
    </w:p>
    <w:p w14:paraId="6B6D2C5A" w14:textId="13FCE245" w:rsidR="008E5692" w:rsidRPr="008E5692" w:rsidRDefault="008E5692" w:rsidP="00A45CB2">
      <w:pPr>
        <w:spacing w:after="120" w:line="240" w:lineRule="auto"/>
        <w:ind w:left="720" w:right="260" w:hanging="360"/>
        <w:rPr>
          <w:rFonts w:ascii="Arial" w:hAnsi="Arial" w:cs="Arial"/>
        </w:rPr>
      </w:pPr>
      <w:proofErr w:type="gramStart"/>
      <w:r>
        <w:rPr>
          <w:rFonts w:ascii="Arial" w:hAnsi="Arial" w:cs="Arial"/>
        </w:rPr>
        <w:t>8.</w:t>
      </w:r>
      <w:r w:rsidR="006B1E26">
        <w:rPr>
          <w:rFonts w:ascii="Arial" w:hAnsi="Arial" w:cs="Arial"/>
        </w:rPr>
        <w:t>4</w:t>
      </w:r>
      <w:proofErr w:type="gramEnd"/>
      <w:r w:rsidR="0067651D">
        <w:rPr>
          <w:rFonts w:ascii="Arial" w:hAnsi="Arial" w:cs="Arial"/>
        </w:rPr>
        <w:t xml:space="preserve"> </w:t>
      </w:r>
      <w:r w:rsidRPr="008E5692">
        <w:rPr>
          <w:rFonts w:ascii="Arial" w:hAnsi="Arial" w:cs="Arial"/>
        </w:rPr>
        <w:t>Demonstrate understanding of a range of stakeholders’ perspectives</w:t>
      </w:r>
    </w:p>
    <w:p w14:paraId="564B718E" w14:textId="61245180" w:rsidR="009A2D37" w:rsidRPr="0036174D" w:rsidRDefault="008E5692" w:rsidP="00A45CB2">
      <w:pPr>
        <w:spacing w:after="120" w:line="240" w:lineRule="auto"/>
        <w:ind w:left="720" w:right="260" w:hanging="360"/>
        <w:rPr>
          <w:rFonts w:ascii="Arial" w:hAnsi="Arial" w:cs="Arial"/>
        </w:rPr>
      </w:pPr>
      <w:r>
        <w:rPr>
          <w:rFonts w:ascii="Arial" w:hAnsi="Arial" w:cs="Arial"/>
        </w:rPr>
        <w:t>8.</w:t>
      </w:r>
      <w:r w:rsidR="006B1E26">
        <w:rPr>
          <w:rFonts w:ascii="Arial" w:hAnsi="Arial" w:cs="Arial"/>
        </w:rPr>
        <w:t>5</w:t>
      </w:r>
      <w:r>
        <w:rPr>
          <w:rFonts w:ascii="Arial" w:hAnsi="Arial" w:cs="Arial"/>
        </w:rPr>
        <w:tab/>
      </w:r>
      <w:r w:rsidRPr="008E5692">
        <w:rPr>
          <w:rFonts w:ascii="Arial" w:hAnsi="Arial" w:cs="Arial"/>
        </w:rPr>
        <w:t xml:space="preserve">Structure analyses with respect to organisational goals, including </w:t>
      </w:r>
      <w:proofErr w:type="gramStart"/>
      <w:r w:rsidRPr="008E5692">
        <w:rPr>
          <w:rFonts w:ascii="Arial" w:hAnsi="Arial" w:cs="Arial"/>
        </w:rPr>
        <w:t>to maximise</w:t>
      </w:r>
      <w:proofErr w:type="gramEnd"/>
      <w:r w:rsidRPr="008E5692">
        <w:rPr>
          <w:rFonts w:ascii="Arial" w:hAnsi="Arial" w:cs="Arial"/>
        </w:rPr>
        <w:t xml:space="preserve"> resources.</w:t>
      </w:r>
    </w:p>
    <w:p w14:paraId="27502DF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BBFE1D" w14:textId="66BB2C4B" w:rsidR="008E5692" w:rsidRPr="008E5692" w:rsidRDefault="008E5692" w:rsidP="00A45CB2">
      <w:pPr>
        <w:spacing w:after="120" w:line="240" w:lineRule="auto"/>
        <w:ind w:left="360" w:right="260" w:hanging="360"/>
        <w:rPr>
          <w:rFonts w:ascii="Arial" w:hAnsi="Arial" w:cs="Arial"/>
        </w:rPr>
      </w:pPr>
      <w:r w:rsidRPr="008E5692">
        <w:rPr>
          <w:rFonts w:ascii="Arial" w:hAnsi="Arial" w:cs="Arial"/>
        </w:rPr>
        <w:tab/>
      </w:r>
      <w:r>
        <w:rPr>
          <w:rFonts w:ascii="Arial" w:hAnsi="Arial" w:cs="Arial"/>
        </w:rPr>
        <w:t>9</w:t>
      </w:r>
      <w:r w:rsidRPr="008E5692">
        <w:rPr>
          <w:rFonts w:ascii="Arial" w:hAnsi="Arial" w:cs="Arial"/>
        </w:rPr>
        <w:t>.</w:t>
      </w:r>
      <w:r w:rsidR="00FD2415">
        <w:rPr>
          <w:rFonts w:ascii="Arial" w:hAnsi="Arial" w:cs="Arial"/>
        </w:rPr>
        <w:t>1</w:t>
      </w:r>
      <w:r w:rsidR="00ED3D28">
        <w:rPr>
          <w:rFonts w:ascii="Arial" w:hAnsi="Arial" w:cs="Arial"/>
        </w:rPr>
        <w:t xml:space="preserve"> </w:t>
      </w:r>
      <w:r w:rsidRPr="008E5692">
        <w:rPr>
          <w:rFonts w:ascii="Arial" w:hAnsi="Arial" w:cs="Arial"/>
        </w:rPr>
        <w:t>Structure, develop and defend complex</w:t>
      </w:r>
      <w:r w:rsidR="00F41FA0">
        <w:rPr>
          <w:rFonts w:ascii="Arial" w:hAnsi="Arial" w:cs="Arial"/>
        </w:rPr>
        <w:t xml:space="preserve"> and original</w:t>
      </w:r>
      <w:r w:rsidRPr="008E5692">
        <w:rPr>
          <w:rFonts w:ascii="Arial" w:hAnsi="Arial" w:cs="Arial"/>
        </w:rPr>
        <w:t xml:space="preserve"> arguments</w:t>
      </w:r>
      <w:r w:rsidR="00FD2415">
        <w:rPr>
          <w:rFonts w:ascii="Arial" w:hAnsi="Arial" w:cs="Arial"/>
        </w:rPr>
        <w:t>.</w:t>
      </w:r>
    </w:p>
    <w:p w14:paraId="0FD3047A" w14:textId="3986EFC8" w:rsidR="008E5692" w:rsidRPr="008E5692" w:rsidRDefault="008E5692" w:rsidP="00A45CB2">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2</w:t>
      </w:r>
      <w:r w:rsidRPr="008E5692">
        <w:rPr>
          <w:rFonts w:ascii="Arial" w:hAnsi="Arial" w:cs="Arial"/>
        </w:rPr>
        <w:tab/>
      </w:r>
      <w:r w:rsidR="00FD2415">
        <w:rPr>
          <w:rFonts w:ascii="Arial" w:hAnsi="Arial" w:cs="Arial"/>
        </w:rPr>
        <w:t>Critically a</w:t>
      </w:r>
      <w:r w:rsidRPr="008E5692">
        <w:rPr>
          <w:rFonts w:ascii="Arial" w:hAnsi="Arial" w:cs="Arial"/>
        </w:rPr>
        <w:t>nalyse structured and unstructured problems.</w:t>
      </w:r>
      <w:r w:rsidRPr="008E5692">
        <w:rPr>
          <w:rFonts w:ascii="Arial" w:hAnsi="Arial" w:cs="Arial"/>
        </w:rPr>
        <w:tab/>
      </w:r>
    </w:p>
    <w:p w14:paraId="2D5F6A7A" w14:textId="08A99251" w:rsidR="008E5692" w:rsidRPr="008E5692" w:rsidRDefault="008E5692" w:rsidP="00A45CB2">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3</w:t>
      </w:r>
      <w:r w:rsidRPr="008E5692">
        <w:rPr>
          <w:rFonts w:ascii="Arial" w:hAnsi="Arial" w:cs="Arial"/>
        </w:rPr>
        <w:tab/>
        <w:t xml:space="preserve">Apply quantitative techniques for solving </w:t>
      </w:r>
      <w:r w:rsidR="00CE5702">
        <w:rPr>
          <w:rFonts w:ascii="Arial" w:hAnsi="Arial" w:cs="Arial"/>
        </w:rPr>
        <w:t xml:space="preserve">complex </w:t>
      </w:r>
      <w:r w:rsidRPr="008E5692">
        <w:rPr>
          <w:rFonts w:ascii="Arial" w:hAnsi="Arial" w:cs="Arial"/>
        </w:rPr>
        <w:t xml:space="preserve">problems within a finance context.  </w:t>
      </w:r>
    </w:p>
    <w:p w14:paraId="3AF991CF" w14:textId="2AF605CA" w:rsidR="008E5692" w:rsidRPr="008E5692" w:rsidRDefault="008E5692" w:rsidP="00A45CB2">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4</w:t>
      </w:r>
      <w:r w:rsidRPr="008E5692">
        <w:rPr>
          <w:rFonts w:ascii="Arial" w:hAnsi="Arial" w:cs="Arial"/>
        </w:rPr>
        <w:tab/>
        <w:t>Communicate effectively, using appropriate formats</w:t>
      </w:r>
    </w:p>
    <w:p w14:paraId="135B8C31" w14:textId="7760DCE0" w:rsidR="00273CF0" w:rsidRDefault="008E5692" w:rsidP="00A45CB2">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5</w:t>
      </w:r>
      <w:r w:rsidRPr="008E5692">
        <w:rPr>
          <w:rFonts w:ascii="Arial" w:hAnsi="Arial" w:cs="Arial"/>
        </w:rPr>
        <w:tab/>
      </w:r>
      <w:r w:rsidR="00CF7954">
        <w:rPr>
          <w:rFonts w:ascii="Arial" w:hAnsi="Arial" w:cs="Arial"/>
        </w:rPr>
        <w:t>Work effectively in</w:t>
      </w:r>
      <w:r w:rsidRPr="008E5692">
        <w:rPr>
          <w:rFonts w:ascii="Arial" w:hAnsi="Arial" w:cs="Arial"/>
        </w:rPr>
        <w:t xml:space="preserve"> a team environment</w:t>
      </w:r>
    </w:p>
    <w:p w14:paraId="43936587" w14:textId="77777777" w:rsidR="00A45CB2" w:rsidRPr="0036174D" w:rsidRDefault="00A45CB2" w:rsidP="00ED3D28">
      <w:pPr>
        <w:tabs>
          <w:tab w:val="left" w:pos="426"/>
        </w:tabs>
        <w:spacing w:after="120" w:line="240" w:lineRule="auto"/>
        <w:ind w:left="284" w:right="260" w:firstLine="76"/>
        <w:rPr>
          <w:rFonts w:ascii="Arial" w:hAnsi="Arial" w:cs="Arial"/>
        </w:rPr>
      </w:pPr>
    </w:p>
    <w:p w14:paraId="3A1DED0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91BB682" w14:textId="77777777" w:rsidR="000B4CEA" w:rsidRPr="000B4CEA" w:rsidRDefault="000B4CEA" w:rsidP="007C12E9">
      <w:pPr>
        <w:ind w:left="426"/>
        <w:rPr>
          <w:rFonts w:ascii="Arial" w:hAnsi="Arial" w:cs="Arial"/>
        </w:rPr>
      </w:pPr>
      <w:r w:rsidRPr="000B4CEA">
        <w:rPr>
          <w:rFonts w:ascii="Arial" w:hAnsi="Arial" w:cs="Arial"/>
        </w:rPr>
        <w:t>The module will introduce various tools for conducting financial analyses that will support management decision-making. There will be emphasis on the relevance of each tool in the context of decision-making and assumed objectives. There will be emphasis given to discussions on the interpretations of outcomes, the complex interrelationships involved and the implications of an uncertain decision-making environment.</w:t>
      </w:r>
    </w:p>
    <w:p w14:paraId="0A9D3E83" w14:textId="125304A9" w:rsidR="000B4CEA" w:rsidRPr="000B4CEA" w:rsidRDefault="000B4CEA" w:rsidP="000E1DA8">
      <w:pPr>
        <w:ind w:left="426"/>
        <w:rPr>
          <w:rFonts w:ascii="Arial" w:hAnsi="Arial" w:cs="Arial"/>
        </w:rPr>
      </w:pPr>
      <w:r w:rsidRPr="000B4CEA">
        <w:rPr>
          <w:rFonts w:ascii="Arial" w:hAnsi="Arial" w:cs="Arial"/>
        </w:rPr>
        <w:lastRenderedPageBreak/>
        <w:t xml:space="preserve">Although further development of numerical competency is likely to be one outcome of this </w:t>
      </w:r>
      <w:proofErr w:type="gramStart"/>
      <w:r w:rsidRPr="000B4CEA">
        <w:rPr>
          <w:rFonts w:ascii="Arial" w:hAnsi="Arial" w:cs="Arial"/>
        </w:rPr>
        <w:t>module</w:t>
      </w:r>
      <w:proofErr w:type="gramEnd"/>
      <w:r w:rsidRPr="000B4CEA">
        <w:rPr>
          <w:rFonts w:ascii="Arial" w:hAnsi="Arial" w:cs="Arial"/>
        </w:rPr>
        <w:t xml:space="preserve"> it is not a key focus. The module </w:t>
      </w:r>
      <w:proofErr w:type="gramStart"/>
      <w:r w:rsidRPr="000B4CEA">
        <w:rPr>
          <w:rFonts w:ascii="Arial" w:hAnsi="Arial" w:cs="Arial"/>
        </w:rPr>
        <w:t>has been designed</w:t>
      </w:r>
      <w:proofErr w:type="gramEnd"/>
      <w:r w:rsidRPr="000B4CEA">
        <w:rPr>
          <w:rFonts w:ascii="Arial" w:hAnsi="Arial" w:cs="Arial"/>
        </w:rPr>
        <w:t xml:space="preserve"> to capture the financial perspective of Strategic thinking that underlies management decision-making. </w:t>
      </w:r>
    </w:p>
    <w:p w14:paraId="4D73EAF3" w14:textId="15E68FB4" w:rsidR="000B4CEA" w:rsidRPr="000B4CEA" w:rsidRDefault="000B4CEA" w:rsidP="007C12E9">
      <w:pPr>
        <w:ind w:left="426"/>
        <w:rPr>
          <w:rFonts w:ascii="Arial" w:hAnsi="Arial" w:cs="Arial"/>
        </w:rPr>
      </w:pPr>
      <w:r w:rsidRPr="000B4CEA">
        <w:rPr>
          <w:rFonts w:ascii="Arial" w:hAnsi="Arial" w:cs="Arial"/>
        </w:rPr>
        <w:t>The modu</w:t>
      </w:r>
      <w:r w:rsidR="00B90CD6">
        <w:rPr>
          <w:rFonts w:ascii="Arial" w:hAnsi="Arial" w:cs="Arial"/>
        </w:rPr>
        <w:t>le will include macro and mi</w:t>
      </w:r>
      <w:r w:rsidR="006C3EF4">
        <w:rPr>
          <w:rFonts w:ascii="Arial" w:hAnsi="Arial" w:cs="Arial"/>
        </w:rPr>
        <w:t>cro focuses for decision-making, as well as considering the necessary adjustments for the risky environments in which mangers operate.</w:t>
      </w:r>
    </w:p>
    <w:p w14:paraId="2A71ADE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2A4FBC" w14:textId="6661F33D" w:rsidR="00E903D9" w:rsidRPr="00E903D9" w:rsidRDefault="00E903D9" w:rsidP="00E903D9">
      <w:pPr>
        <w:spacing w:after="120" w:line="240" w:lineRule="auto"/>
        <w:ind w:left="426" w:right="260"/>
        <w:jc w:val="both"/>
        <w:rPr>
          <w:rFonts w:ascii="Arial" w:hAnsi="Arial" w:cs="Arial"/>
        </w:rPr>
      </w:pPr>
      <w:proofErr w:type="spellStart"/>
      <w:r w:rsidRPr="00E903D9">
        <w:rPr>
          <w:rFonts w:ascii="Arial" w:hAnsi="Arial" w:cs="Arial"/>
        </w:rPr>
        <w:t>Atrill</w:t>
      </w:r>
      <w:proofErr w:type="spellEnd"/>
      <w:r w:rsidRPr="00E903D9">
        <w:rPr>
          <w:rFonts w:ascii="Arial" w:hAnsi="Arial" w:cs="Arial"/>
        </w:rPr>
        <w:t xml:space="preserve">, P. &amp; </w:t>
      </w:r>
      <w:proofErr w:type="spellStart"/>
      <w:r w:rsidRPr="00E903D9">
        <w:rPr>
          <w:rFonts w:ascii="Arial" w:hAnsi="Arial" w:cs="Arial"/>
        </w:rPr>
        <w:t>McLaney</w:t>
      </w:r>
      <w:proofErr w:type="spellEnd"/>
      <w:r w:rsidRPr="00E903D9">
        <w:rPr>
          <w:rFonts w:ascii="Arial" w:hAnsi="Arial" w:cs="Arial"/>
        </w:rPr>
        <w:t>, E. (201</w:t>
      </w:r>
      <w:r w:rsidR="003706BD">
        <w:rPr>
          <w:rFonts w:ascii="Arial" w:hAnsi="Arial" w:cs="Arial"/>
        </w:rPr>
        <w:t>7</w:t>
      </w:r>
      <w:r w:rsidRPr="00E903D9">
        <w:rPr>
          <w:rFonts w:ascii="Arial" w:hAnsi="Arial" w:cs="Arial"/>
        </w:rPr>
        <w:t xml:space="preserve">) Accounting and Finance for Non-Specialists </w:t>
      </w:r>
      <w:r w:rsidR="003706BD">
        <w:rPr>
          <w:rFonts w:ascii="Arial" w:hAnsi="Arial" w:cs="Arial"/>
        </w:rPr>
        <w:t>10</w:t>
      </w:r>
      <w:r w:rsidRPr="00E903D9">
        <w:rPr>
          <w:rFonts w:ascii="Arial" w:hAnsi="Arial" w:cs="Arial"/>
        </w:rPr>
        <w:t xml:space="preserve">th </w:t>
      </w:r>
      <w:proofErr w:type="spellStart"/>
      <w:proofErr w:type="gramStart"/>
      <w:r w:rsidRPr="00E903D9">
        <w:rPr>
          <w:rFonts w:ascii="Arial" w:hAnsi="Arial" w:cs="Arial"/>
        </w:rPr>
        <w:t>edn</w:t>
      </w:r>
      <w:proofErr w:type="spellEnd"/>
      <w:r w:rsidRPr="00E903D9">
        <w:rPr>
          <w:rFonts w:ascii="Arial" w:hAnsi="Arial" w:cs="Arial"/>
        </w:rPr>
        <w:t>.,</w:t>
      </w:r>
      <w:proofErr w:type="gramEnd"/>
      <w:r w:rsidRPr="00E903D9">
        <w:rPr>
          <w:rFonts w:ascii="Arial" w:hAnsi="Arial" w:cs="Arial"/>
        </w:rPr>
        <w:t xml:space="preserve"> Pearson Education.</w:t>
      </w:r>
      <w:r w:rsidR="003706BD">
        <w:rPr>
          <w:rFonts w:ascii="Arial" w:hAnsi="Arial" w:cs="Arial"/>
        </w:rPr>
        <w:t xml:space="preserve"> </w:t>
      </w:r>
      <w:r w:rsidR="00337AFB">
        <w:rPr>
          <w:rFonts w:ascii="Arial" w:hAnsi="Arial" w:cs="Arial"/>
        </w:rPr>
        <w:t>ISBN</w:t>
      </w:r>
      <w:r w:rsidR="003706BD">
        <w:rPr>
          <w:rFonts w:ascii="Arial" w:hAnsi="Arial" w:cs="Arial"/>
        </w:rPr>
        <w:t xml:space="preserve"> </w:t>
      </w:r>
      <w:r w:rsidR="003706BD">
        <w:rPr>
          <w:rFonts w:ascii="Verdana" w:hAnsi="Verdana"/>
          <w:color w:val="222222"/>
          <w:sz w:val="18"/>
          <w:szCs w:val="18"/>
          <w:shd w:val="clear" w:color="auto" w:fill="FFFFFF"/>
        </w:rPr>
        <w:t>9781292135601</w:t>
      </w:r>
    </w:p>
    <w:p w14:paraId="0041DC0F" w14:textId="5B6335AF" w:rsidR="009A2D37" w:rsidRPr="0036174D" w:rsidRDefault="00E903D9" w:rsidP="00E903D9">
      <w:pPr>
        <w:spacing w:after="120" w:line="240" w:lineRule="auto"/>
        <w:ind w:left="426" w:right="260"/>
        <w:jc w:val="both"/>
        <w:rPr>
          <w:rFonts w:ascii="Arial" w:hAnsi="Arial" w:cs="Arial"/>
        </w:rPr>
      </w:pPr>
      <w:r w:rsidRPr="00E903D9">
        <w:rPr>
          <w:rFonts w:ascii="Arial" w:hAnsi="Arial" w:cs="Arial"/>
        </w:rPr>
        <w:t xml:space="preserve">Watson, D and Head, </w:t>
      </w:r>
      <w:proofErr w:type="gramStart"/>
      <w:r w:rsidRPr="00E903D9">
        <w:rPr>
          <w:rFonts w:ascii="Arial" w:hAnsi="Arial" w:cs="Arial"/>
        </w:rPr>
        <w:t>A</w:t>
      </w:r>
      <w:proofErr w:type="gramEnd"/>
      <w:r w:rsidRPr="00E903D9">
        <w:rPr>
          <w:rFonts w:ascii="Arial" w:hAnsi="Arial" w:cs="Arial"/>
        </w:rPr>
        <w:t xml:space="preserve"> (2016), Corporate Finance: Principles and Practice, 7th Edition, Financial Times/Prentice Hall.</w:t>
      </w:r>
      <w:r w:rsidR="00337AFB">
        <w:rPr>
          <w:rFonts w:ascii="Arial" w:hAnsi="Arial" w:cs="Arial"/>
        </w:rPr>
        <w:t xml:space="preserve"> ISBN </w:t>
      </w:r>
      <w:r w:rsidR="00337AFB">
        <w:rPr>
          <w:rFonts w:ascii="Verdana" w:hAnsi="Verdana"/>
          <w:color w:val="585858"/>
          <w:sz w:val="17"/>
          <w:szCs w:val="17"/>
          <w:shd w:val="clear" w:color="auto" w:fill="FFFFFF"/>
        </w:rPr>
        <w:t>9781292103037</w:t>
      </w:r>
    </w:p>
    <w:p w14:paraId="79A3C91E"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7FFA24" w14:textId="1F20E150" w:rsidR="007E4519" w:rsidRDefault="00107DDD" w:rsidP="00D50113">
      <w:pPr>
        <w:spacing w:after="120" w:line="240" w:lineRule="auto"/>
        <w:ind w:left="426" w:right="260"/>
        <w:rPr>
          <w:rFonts w:ascii="Arial" w:hAnsi="Arial" w:cs="Arial"/>
          <w:iCs/>
        </w:rPr>
      </w:pPr>
      <w:r>
        <w:rPr>
          <w:rFonts w:ascii="Arial" w:hAnsi="Arial" w:cs="Arial"/>
          <w:iCs/>
        </w:rPr>
        <w:t>Contact hours: 36</w:t>
      </w:r>
    </w:p>
    <w:p w14:paraId="60971581" w14:textId="1D7BD9A9" w:rsidR="00107DDD" w:rsidRDefault="00107DDD" w:rsidP="00D50113">
      <w:pPr>
        <w:spacing w:after="120" w:line="240" w:lineRule="auto"/>
        <w:ind w:left="426" w:right="260"/>
        <w:rPr>
          <w:rFonts w:ascii="Arial" w:hAnsi="Arial" w:cs="Arial"/>
          <w:iCs/>
        </w:rPr>
      </w:pPr>
      <w:r>
        <w:rPr>
          <w:rFonts w:ascii="Arial" w:hAnsi="Arial" w:cs="Arial"/>
          <w:iCs/>
        </w:rPr>
        <w:t>Private study hours: 114</w:t>
      </w:r>
    </w:p>
    <w:p w14:paraId="4B707FAC" w14:textId="3C7F89C4" w:rsidR="00107DDD" w:rsidRPr="0036174D" w:rsidRDefault="00107DDD" w:rsidP="00D50113">
      <w:pPr>
        <w:spacing w:after="120" w:line="240" w:lineRule="auto"/>
        <w:ind w:left="426" w:right="260"/>
        <w:rPr>
          <w:rFonts w:ascii="Arial" w:hAnsi="Arial" w:cs="Arial"/>
          <w:iCs/>
        </w:rPr>
      </w:pPr>
      <w:r>
        <w:rPr>
          <w:rFonts w:ascii="Arial" w:hAnsi="Arial" w:cs="Arial"/>
          <w:iCs/>
        </w:rPr>
        <w:t>Total hours: 150</w:t>
      </w:r>
    </w:p>
    <w:p w14:paraId="6CDC3E3B" w14:textId="77777777" w:rsidR="00B9109B" w:rsidRPr="006D6F79"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73C5837F" w14:textId="2C94F452" w:rsidR="00107DDD" w:rsidRPr="006D6F79" w:rsidRDefault="00107DDD" w:rsidP="006D6F79">
      <w:pPr>
        <w:spacing w:after="120" w:line="240" w:lineRule="auto"/>
        <w:ind w:right="260"/>
        <w:rPr>
          <w:rFonts w:ascii="Arial" w:hAnsi="Arial" w:cs="Arial"/>
        </w:rPr>
      </w:pPr>
      <w:r w:rsidRPr="006D6F79">
        <w:rPr>
          <w:rFonts w:ascii="Arial" w:hAnsi="Arial" w:cs="Arial"/>
        </w:rPr>
        <w:t>13.1 Main assessment methods</w:t>
      </w:r>
    </w:p>
    <w:p w14:paraId="7B52A51B" w14:textId="0274B1B9" w:rsidR="00107DDD" w:rsidRPr="006D6F79" w:rsidRDefault="00107DDD" w:rsidP="006D6F79">
      <w:pPr>
        <w:spacing w:after="120" w:line="240" w:lineRule="auto"/>
        <w:ind w:right="260"/>
        <w:rPr>
          <w:rFonts w:ascii="Arial" w:hAnsi="Arial" w:cs="Arial"/>
        </w:rPr>
      </w:pPr>
      <w:r w:rsidRPr="006D6F79">
        <w:rPr>
          <w:rFonts w:ascii="Arial" w:hAnsi="Arial" w:cs="Arial"/>
        </w:rPr>
        <w:t xml:space="preserve">Group presentation, </w:t>
      </w:r>
      <w:r w:rsidR="0086718F" w:rsidRPr="006D6F79">
        <w:rPr>
          <w:rFonts w:ascii="Arial" w:hAnsi="Arial" w:cs="Arial"/>
        </w:rPr>
        <w:t>20</w:t>
      </w:r>
      <w:r w:rsidRPr="006D6F79">
        <w:rPr>
          <w:rFonts w:ascii="Arial" w:hAnsi="Arial" w:cs="Arial"/>
        </w:rPr>
        <w:t xml:space="preserve"> min (40%)</w:t>
      </w:r>
    </w:p>
    <w:p w14:paraId="696DBCD6" w14:textId="37EB9708" w:rsidR="00107DDD" w:rsidRPr="006D6F79" w:rsidRDefault="00107DDD" w:rsidP="006D6F79">
      <w:pPr>
        <w:spacing w:after="120" w:line="240" w:lineRule="auto"/>
        <w:ind w:right="260"/>
        <w:rPr>
          <w:rFonts w:ascii="Arial" w:hAnsi="Arial" w:cs="Arial"/>
          <w:i/>
          <w:iCs/>
        </w:rPr>
      </w:pPr>
      <w:proofErr w:type="spellStart"/>
      <w:r w:rsidRPr="006D6F79">
        <w:rPr>
          <w:rFonts w:ascii="Arial" w:hAnsi="Arial" w:cs="Arial"/>
        </w:rPr>
        <w:t>Invidual</w:t>
      </w:r>
      <w:proofErr w:type="spellEnd"/>
      <w:r w:rsidRPr="006D6F79">
        <w:rPr>
          <w:rFonts w:ascii="Arial" w:hAnsi="Arial" w:cs="Arial"/>
        </w:rPr>
        <w:t xml:space="preserve"> report, 2,000 words (60%)</w:t>
      </w:r>
    </w:p>
    <w:p w14:paraId="640DCC8B" w14:textId="70B740BA" w:rsidR="00107DDD" w:rsidRDefault="00107DDD" w:rsidP="006D6F79">
      <w:pPr>
        <w:pStyle w:val="ListParagraph"/>
        <w:numPr>
          <w:ilvl w:val="1"/>
          <w:numId w:val="1"/>
        </w:numPr>
        <w:spacing w:after="120" w:line="240" w:lineRule="auto"/>
        <w:contextualSpacing w:val="0"/>
        <w:rPr>
          <w:rFonts w:ascii="Arial" w:hAnsi="Arial" w:cs="Arial"/>
          <w:iCs/>
        </w:rPr>
      </w:pPr>
      <w:r>
        <w:rPr>
          <w:rFonts w:ascii="Arial" w:hAnsi="Arial" w:cs="Arial"/>
          <w:iCs/>
        </w:rPr>
        <w:t>Re-assessment methods</w:t>
      </w:r>
    </w:p>
    <w:p w14:paraId="006CEB02" w14:textId="15ED5EC2" w:rsidR="00107DDD" w:rsidRDefault="00107DDD" w:rsidP="006D6F79">
      <w:pPr>
        <w:pStyle w:val="ListParagraph"/>
        <w:spacing w:after="120" w:line="240" w:lineRule="auto"/>
        <w:ind w:left="921"/>
        <w:contextualSpacing w:val="0"/>
        <w:rPr>
          <w:rFonts w:ascii="Arial" w:hAnsi="Arial" w:cs="Arial"/>
          <w:iCs/>
        </w:rPr>
      </w:pPr>
      <w:proofErr w:type="gramStart"/>
      <w:r>
        <w:rPr>
          <w:rFonts w:ascii="Arial" w:hAnsi="Arial" w:cs="Arial"/>
          <w:iCs/>
        </w:rPr>
        <w:t>100%</w:t>
      </w:r>
      <w:proofErr w:type="gramEnd"/>
      <w:r>
        <w:rPr>
          <w:rFonts w:ascii="Arial" w:hAnsi="Arial" w:cs="Arial"/>
          <w:iCs/>
        </w:rPr>
        <w:t xml:space="preserve"> coursework. </w:t>
      </w:r>
    </w:p>
    <w:p w14:paraId="000803BE" w14:textId="77777777" w:rsidR="00CF7954" w:rsidRPr="0036174D" w:rsidRDefault="00CF7954" w:rsidP="00E903D9">
      <w:pPr>
        <w:pStyle w:val="ListParagraph"/>
        <w:spacing w:after="120" w:line="240" w:lineRule="auto"/>
        <w:ind w:left="426"/>
        <w:contextualSpacing w:val="0"/>
        <w:rPr>
          <w:rFonts w:ascii="Arial" w:hAnsi="Arial" w:cs="Arial"/>
          <w:iCs/>
        </w:rPr>
      </w:pPr>
    </w:p>
    <w:p w14:paraId="042FADDC"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4288" w:type="pct"/>
        <w:tblLook w:val="04A0" w:firstRow="1" w:lastRow="0" w:firstColumn="1" w:lastColumn="0" w:noHBand="0" w:noVBand="1"/>
      </w:tblPr>
      <w:tblGrid>
        <w:gridCol w:w="2298"/>
        <w:gridCol w:w="668"/>
        <w:gridCol w:w="667"/>
        <w:gridCol w:w="667"/>
        <w:gridCol w:w="667"/>
        <w:gridCol w:w="667"/>
        <w:gridCol w:w="667"/>
        <w:gridCol w:w="667"/>
        <w:gridCol w:w="667"/>
        <w:gridCol w:w="667"/>
        <w:gridCol w:w="665"/>
      </w:tblGrid>
      <w:tr w:rsidR="00107DDD" w:rsidRPr="00302082" w14:paraId="4E7858B3" w14:textId="77777777" w:rsidTr="006D6F79">
        <w:tc>
          <w:tcPr>
            <w:tcW w:w="1281" w:type="pct"/>
            <w:shd w:val="clear" w:color="auto" w:fill="D9D9D9" w:themeFill="background1" w:themeFillShade="D9"/>
          </w:tcPr>
          <w:p w14:paraId="342D8B84" w14:textId="77777777" w:rsidR="00107DDD" w:rsidRPr="00302082" w:rsidRDefault="00107DDD" w:rsidP="00302082">
            <w:pPr>
              <w:spacing w:after="120"/>
              <w:ind w:left="33"/>
              <w:rPr>
                <w:rFonts w:ascii="Arial" w:hAnsi="Arial" w:cs="Arial"/>
                <w:b/>
              </w:rPr>
            </w:pPr>
            <w:r w:rsidRPr="00302082">
              <w:rPr>
                <w:rFonts w:ascii="Arial" w:hAnsi="Arial" w:cs="Arial"/>
                <w:b/>
              </w:rPr>
              <w:t>Module learning outcome</w:t>
            </w:r>
          </w:p>
        </w:tc>
        <w:tc>
          <w:tcPr>
            <w:tcW w:w="372" w:type="pct"/>
          </w:tcPr>
          <w:p w14:paraId="1A8C1A93" w14:textId="77777777" w:rsidR="00107DDD" w:rsidRPr="00302082" w:rsidRDefault="00107DDD" w:rsidP="00302082">
            <w:pPr>
              <w:spacing w:after="120"/>
              <w:rPr>
                <w:rFonts w:ascii="Arial" w:hAnsi="Arial" w:cs="Arial"/>
                <w:i/>
              </w:rPr>
            </w:pPr>
            <w:r w:rsidRPr="00302082">
              <w:rPr>
                <w:rFonts w:ascii="Arial" w:hAnsi="Arial" w:cs="Arial"/>
                <w:i/>
              </w:rPr>
              <w:t>8.1</w:t>
            </w:r>
          </w:p>
        </w:tc>
        <w:tc>
          <w:tcPr>
            <w:tcW w:w="372" w:type="pct"/>
          </w:tcPr>
          <w:p w14:paraId="0BE444DC" w14:textId="77777777" w:rsidR="00107DDD" w:rsidRPr="00302082" w:rsidRDefault="00107DDD" w:rsidP="00302082">
            <w:pPr>
              <w:spacing w:after="120"/>
              <w:rPr>
                <w:rFonts w:ascii="Arial" w:hAnsi="Arial" w:cs="Arial"/>
                <w:i/>
              </w:rPr>
            </w:pPr>
            <w:r w:rsidRPr="00302082">
              <w:rPr>
                <w:rFonts w:ascii="Arial" w:hAnsi="Arial" w:cs="Arial"/>
                <w:i/>
              </w:rPr>
              <w:t>8.2</w:t>
            </w:r>
          </w:p>
        </w:tc>
        <w:tc>
          <w:tcPr>
            <w:tcW w:w="372" w:type="pct"/>
          </w:tcPr>
          <w:p w14:paraId="4F325C06" w14:textId="77777777" w:rsidR="00107DDD" w:rsidRPr="00302082" w:rsidRDefault="00107DDD" w:rsidP="00302082">
            <w:pPr>
              <w:spacing w:after="120"/>
              <w:rPr>
                <w:rFonts w:ascii="Arial" w:hAnsi="Arial" w:cs="Arial"/>
                <w:i/>
              </w:rPr>
            </w:pPr>
            <w:r w:rsidRPr="00302082">
              <w:rPr>
                <w:rFonts w:ascii="Arial" w:hAnsi="Arial" w:cs="Arial"/>
                <w:i/>
              </w:rPr>
              <w:t>8.3</w:t>
            </w:r>
          </w:p>
        </w:tc>
        <w:tc>
          <w:tcPr>
            <w:tcW w:w="372" w:type="pct"/>
          </w:tcPr>
          <w:p w14:paraId="5A01438C" w14:textId="77777777" w:rsidR="00107DDD" w:rsidRPr="00302082" w:rsidRDefault="00107DDD" w:rsidP="00302082">
            <w:pPr>
              <w:spacing w:after="120"/>
              <w:rPr>
                <w:rFonts w:ascii="Arial" w:hAnsi="Arial" w:cs="Arial"/>
                <w:i/>
              </w:rPr>
            </w:pPr>
            <w:r w:rsidRPr="00302082">
              <w:rPr>
                <w:rFonts w:ascii="Arial" w:hAnsi="Arial" w:cs="Arial"/>
                <w:i/>
              </w:rPr>
              <w:t>8.4</w:t>
            </w:r>
          </w:p>
        </w:tc>
        <w:tc>
          <w:tcPr>
            <w:tcW w:w="372" w:type="pct"/>
          </w:tcPr>
          <w:p w14:paraId="7D8924E0" w14:textId="77777777" w:rsidR="00107DDD" w:rsidRPr="00302082" w:rsidRDefault="00107DDD" w:rsidP="00302082">
            <w:pPr>
              <w:spacing w:after="120"/>
              <w:rPr>
                <w:rFonts w:ascii="Arial" w:hAnsi="Arial" w:cs="Arial"/>
                <w:i/>
              </w:rPr>
            </w:pPr>
            <w:r w:rsidRPr="00302082">
              <w:rPr>
                <w:rFonts w:ascii="Arial" w:hAnsi="Arial" w:cs="Arial"/>
                <w:i/>
              </w:rPr>
              <w:t>8.5</w:t>
            </w:r>
          </w:p>
        </w:tc>
        <w:tc>
          <w:tcPr>
            <w:tcW w:w="372" w:type="pct"/>
          </w:tcPr>
          <w:p w14:paraId="12505F72" w14:textId="77777777" w:rsidR="00107DDD" w:rsidRPr="00302082" w:rsidRDefault="00107DDD" w:rsidP="00302082">
            <w:pPr>
              <w:spacing w:after="120"/>
              <w:rPr>
                <w:rFonts w:ascii="Arial" w:hAnsi="Arial" w:cs="Arial"/>
                <w:i/>
              </w:rPr>
            </w:pPr>
            <w:r w:rsidRPr="00302082">
              <w:rPr>
                <w:rFonts w:ascii="Arial" w:hAnsi="Arial" w:cs="Arial"/>
                <w:i/>
              </w:rPr>
              <w:t>9.1</w:t>
            </w:r>
          </w:p>
        </w:tc>
        <w:tc>
          <w:tcPr>
            <w:tcW w:w="372" w:type="pct"/>
          </w:tcPr>
          <w:p w14:paraId="306A4B84" w14:textId="77777777" w:rsidR="00107DDD" w:rsidRPr="00302082" w:rsidRDefault="00107DDD" w:rsidP="00302082">
            <w:pPr>
              <w:spacing w:after="120"/>
              <w:rPr>
                <w:rFonts w:ascii="Arial" w:hAnsi="Arial" w:cs="Arial"/>
                <w:i/>
              </w:rPr>
            </w:pPr>
            <w:r w:rsidRPr="00302082">
              <w:rPr>
                <w:rFonts w:ascii="Arial" w:hAnsi="Arial" w:cs="Arial"/>
                <w:i/>
              </w:rPr>
              <w:t>9.2</w:t>
            </w:r>
          </w:p>
        </w:tc>
        <w:tc>
          <w:tcPr>
            <w:tcW w:w="372" w:type="pct"/>
          </w:tcPr>
          <w:p w14:paraId="78DFDC25" w14:textId="77777777" w:rsidR="00107DDD" w:rsidRPr="00302082" w:rsidRDefault="00107DDD" w:rsidP="00302082">
            <w:pPr>
              <w:spacing w:after="120"/>
              <w:rPr>
                <w:rFonts w:ascii="Arial" w:hAnsi="Arial" w:cs="Arial"/>
                <w:i/>
              </w:rPr>
            </w:pPr>
            <w:r w:rsidRPr="00302082">
              <w:rPr>
                <w:rFonts w:ascii="Arial" w:hAnsi="Arial" w:cs="Arial"/>
                <w:i/>
              </w:rPr>
              <w:t>9.3</w:t>
            </w:r>
          </w:p>
        </w:tc>
        <w:tc>
          <w:tcPr>
            <w:tcW w:w="372" w:type="pct"/>
          </w:tcPr>
          <w:p w14:paraId="3F0D6570" w14:textId="77777777" w:rsidR="00107DDD" w:rsidRPr="00302082" w:rsidRDefault="00107DDD" w:rsidP="00302082">
            <w:pPr>
              <w:spacing w:after="120"/>
              <w:rPr>
                <w:rFonts w:ascii="Arial" w:hAnsi="Arial" w:cs="Arial"/>
                <w:i/>
              </w:rPr>
            </w:pPr>
            <w:r w:rsidRPr="00302082">
              <w:rPr>
                <w:rFonts w:ascii="Arial" w:hAnsi="Arial" w:cs="Arial"/>
                <w:i/>
              </w:rPr>
              <w:t>9.4</w:t>
            </w:r>
          </w:p>
        </w:tc>
        <w:tc>
          <w:tcPr>
            <w:tcW w:w="372" w:type="pct"/>
          </w:tcPr>
          <w:p w14:paraId="7FF94609" w14:textId="1CBFFD85" w:rsidR="00107DDD" w:rsidRPr="000E1DA8" w:rsidRDefault="00107DDD" w:rsidP="00302082">
            <w:pPr>
              <w:spacing w:after="120"/>
              <w:rPr>
                <w:rFonts w:ascii="Arial" w:hAnsi="Arial" w:cs="Arial"/>
              </w:rPr>
            </w:pPr>
            <w:r>
              <w:rPr>
                <w:rFonts w:ascii="Arial" w:hAnsi="Arial" w:cs="Arial"/>
              </w:rPr>
              <w:t>9.5</w:t>
            </w:r>
          </w:p>
        </w:tc>
      </w:tr>
      <w:tr w:rsidR="00107DDD" w:rsidRPr="00302082" w14:paraId="421138DD" w14:textId="77777777" w:rsidTr="006D6F79">
        <w:tc>
          <w:tcPr>
            <w:tcW w:w="1281" w:type="pct"/>
            <w:shd w:val="clear" w:color="auto" w:fill="D9D9D9" w:themeFill="background1" w:themeFillShade="D9"/>
          </w:tcPr>
          <w:p w14:paraId="79EFB07A" w14:textId="77777777" w:rsidR="00107DDD" w:rsidRPr="00302082" w:rsidRDefault="00107DDD" w:rsidP="00302082">
            <w:pPr>
              <w:spacing w:after="120"/>
              <w:rPr>
                <w:rFonts w:ascii="Arial" w:hAnsi="Arial" w:cs="Arial"/>
                <w:b/>
              </w:rPr>
            </w:pPr>
            <w:r w:rsidRPr="00302082">
              <w:rPr>
                <w:rFonts w:ascii="Arial" w:hAnsi="Arial" w:cs="Arial"/>
                <w:b/>
              </w:rPr>
              <w:t>Learning/ teaching method</w:t>
            </w:r>
          </w:p>
        </w:tc>
        <w:tc>
          <w:tcPr>
            <w:tcW w:w="372" w:type="pct"/>
          </w:tcPr>
          <w:p w14:paraId="1BF9024F" w14:textId="77777777" w:rsidR="00107DDD" w:rsidRPr="00302082" w:rsidRDefault="00107DDD" w:rsidP="00302082">
            <w:pPr>
              <w:spacing w:after="120"/>
              <w:rPr>
                <w:rFonts w:ascii="Arial" w:hAnsi="Arial" w:cs="Arial"/>
                <w:b/>
              </w:rPr>
            </w:pPr>
          </w:p>
        </w:tc>
        <w:tc>
          <w:tcPr>
            <w:tcW w:w="372" w:type="pct"/>
          </w:tcPr>
          <w:p w14:paraId="3ADA5350" w14:textId="77777777" w:rsidR="00107DDD" w:rsidRPr="00302082" w:rsidRDefault="00107DDD" w:rsidP="00302082">
            <w:pPr>
              <w:spacing w:after="120"/>
              <w:rPr>
                <w:rFonts w:ascii="Arial" w:hAnsi="Arial" w:cs="Arial"/>
                <w:b/>
              </w:rPr>
            </w:pPr>
          </w:p>
        </w:tc>
        <w:tc>
          <w:tcPr>
            <w:tcW w:w="372" w:type="pct"/>
          </w:tcPr>
          <w:p w14:paraId="64BAE9E5" w14:textId="77777777" w:rsidR="00107DDD" w:rsidRPr="00302082" w:rsidRDefault="00107DDD" w:rsidP="00302082">
            <w:pPr>
              <w:spacing w:after="120"/>
              <w:rPr>
                <w:rFonts w:ascii="Arial" w:hAnsi="Arial" w:cs="Arial"/>
                <w:b/>
              </w:rPr>
            </w:pPr>
          </w:p>
        </w:tc>
        <w:tc>
          <w:tcPr>
            <w:tcW w:w="372" w:type="pct"/>
          </w:tcPr>
          <w:p w14:paraId="71ABDB1E" w14:textId="77777777" w:rsidR="00107DDD" w:rsidRPr="00302082" w:rsidRDefault="00107DDD" w:rsidP="00302082">
            <w:pPr>
              <w:spacing w:after="120"/>
              <w:rPr>
                <w:rFonts w:ascii="Arial" w:hAnsi="Arial" w:cs="Arial"/>
                <w:b/>
              </w:rPr>
            </w:pPr>
          </w:p>
        </w:tc>
        <w:tc>
          <w:tcPr>
            <w:tcW w:w="372" w:type="pct"/>
          </w:tcPr>
          <w:p w14:paraId="69020170" w14:textId="77777777" w:rsidR="00107DDD" w:rsidRPr="00302082" w:rsidRDefault="00107DDD" w:rsidP="00302082">
            <w:pPr>
              <w:spacing w:after="120"/>
              <w:rPr>
                <w:rFonts w:ascii="Arial" w:hAnsi="Arial" w:cs="Arial"/>
                <w:b/>
              </w:rPr>
            </w:pPr>
          </w:p>
        </w:tc>
        <w:tc>
          <w:tcPr>
            <w:tcW w:w="372" w:type="pct"/>
          </w:tcPr>
          <w:p w14:paraId="07CAA983" w14:textId="77777777" w:rsidR="00107DDD" w:rsidRPr="00302082" w:rsidRDefault="00107DDD" w:rsidP="00302082">
            <w:pPr>
              <w:spacing w:after="120"/>
              <w:rPr>
                <w:rFonts w:ascii="Arial" w:hAnsi="Arial" w:cs="Arial"/>
                <w:b/>
              </w:rPr>
            </w:pPr>
          </w:p>
        </w:tc>
        <w:tc>
          <w:tcPr>
            <w:tcW w:w="372" w:type="pct"/>
          </w:tcPr>
          <w:p w14:paraId="04D5B3A0" w14:textId="77777777" w:rsidR="00107DDD" w:rsidRPr="00302082" w:rsidRDefault="00107DDD" w:rsidP="00302082">
            <w:pPr>
              <w:spacing w:after="120"/>
              <w:rPr>
                <w:rFonts w:ascii="Arial" w:hAnsi="Arial" w:cs="Arial"/>
                <w:b/>
              </w:rPr>
            </w:pPr>
          </w:p>
        </w:tc>
        <w:tc>
          <w:tcPr>
            <w:tcW w:w="372" w:type="pct"/>
          </w:tcPr>
          <w:p w14:paraId="1558BAF9" w14:textId="77777777" w:rsidR="00107DDD" w:rsidRPr="00302082" w:rsidRDefault="00107DDD" w:rsidP="00302082">
            <w:pPr>
              <w:spacing w:after="120"/>
              <w:rPr>
                <w:rFonts w:ascii="Arial" w:hAnsi="Arial" w:cs="Arial"/>
                <w:b/>
              </w:rPr>
            </w:pPr>
          </w:p>
        </w:tc>
        <w:tc>
          <w:tcPr>
            <w:tcW w:w="372" w:type="pct"/>
          </w:tcPr>
          <w:p w14:paraId="08099EA1" w14:textId="77777777" w:rsidR="00107DDD" w:rsidRPr="00302082" w:rsidRDefault="00107DDD" w:rsidP="00302082">
            <w:pPr>
              <w:spacing w:after="120"/>
              <w:rPr>
                <w:rFonts w:ascii="Arial" w:hAnsi="Arial" w:cs="Arial"/>
                <w:b/>
              </w:rPr>
            </w:pPr>
          </w:p>
        </w:tc>
        <w:tc>
          <w:tcPr>
            <w:tcW w:w="372" w:type="pct"/>
          </w:tcPr>
          <w:p w14:paraId="7417347E" w14:textId="77777777" w:rsidR="00107DDD" w:rsidRPr="00302082" w:rsidRDefault="00107DDD" w:rsidP="00302082">
            <w:pPr>
              <w:spacing w:after="120"/>
              <w:rPr>
                <w:rFonts w:ascii="Arial" w:hAnsi="Arial" w:cs="Arial"/>
                <w:b/>
              </w:rPr>
            </w:pPr>
          </w:p>
        </w:tc>
      </w:tr>
      <w:tr w:rsidR="00107DDD" w:rsidRPr="00302082" w14:paraId="5348D63E" w14:textId="77777777" w:rsidTr="006D6F79">
        <w:tc>
          <w:tcPr>
            <w:tcW w:w="1281" w:type="pct"/>
          </w:tcPr>
          <w:p w14:paraId="29BF567F" w14:textId="77777777" w:rsidR="00107DDD" w:rsidRPr="000E1DA8" w:rsidRDefault="00107DDD" w:rsidP="000709F2">
            <w:pPr>
              <w:spacing w:after="120"/>
              <w:rPr>
                <w:rFonts w:ascii="Arial" w:hAnsi="Arial" w:cs="Arial"/>
                <w:i/>
              </w:rPr>
            </w:pPr>
            <w:r w:rsidRPr="000E1DA8">
              <w:rPr>
                <w:rFonts w:ascii="Arial" w:hAnsi="Arial" w:cs="Arial"/>
                <w:i/>
              </w:rPr>
              <w:t>Private Study</w:t>
            </w:r>
          </w:p>
        </w:tc>
        <w:tc>
          <w:tcPr>
            <w:tcW w:w="372" w:type="pct"/>
          </w:tcPr>
          <w:p w14:paraId="60733EB4" w14:textId="615D918C"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40396D76" w14:textId="5DA591CE"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76291B2F" w14:textId="33D785E5"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2204D9AE" w14:textId="6E3877E8"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2F1FA893" w14:textId="075CF7B2"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5B35DF41" w14:textId="1497173F"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3CC2A8FD" w14:textId="03638C7B"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12D9CCBA" w14:textId="1D10EDD4"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488FB4BE" w14:textId="2D8098C3" w:rsidR="00107DDD" w:rsidRPr="00A21E0F" w:rsidRDefault="00107DDD" w:rsidP="000709F2">
            <w:pPr>
              <w:spacing w:after="120"/>
              <w:rPr>
                <w:rFonts w:ascii="Arial" w:hAnsi="Arial" w:cs="Arial"/>
                <w:b/>
              </w:rPr>
            </w:pPr>
            <w:r w:rsidRPr="00601688">
              <w:rPr>
                <w:rFonts w:ascii="Arial" w:hAnsi="Arial" w:cs="Arial"/>
                <w:b/>
                <w:sz w:val="28"/>
                <w:szCs w:val="28"/>
              </w:rPr>
              <w:t>x</w:t>
            </w:r>
          </w:p>
        </w:tc>
        <w:tc>
          <w:tcPr>
            <w:tcW w:w="372" w:type="pct"/>
          </w:tcPr>
          <w:p w14:paraId="4C15A734" w14:textId="1D4EFD88" w:rsidR="00107DDD" w:rsidRPr="00A21E0F" w:rsidRDefault="00107DDD" w:rsidP="000709F2">
            <w:pPr>
              <w:spacing w:after="120"/>
              <w:rPr>
                <w:rFonts w:ascii="Arial" w:hAnsi="Arial" w:cs="Arial"/>
                <w:b/>
              </w:rPr>
            </w:pPr>
          </w:p>
        </w:tc>
      </w:tr>
      <w:tr w:rsidR="00107DDD" w:rsidRPr="00302082" w14:paraId="006F2398" w14:textId="77777777" w:rsidTr="006D6F79">
        <w:tc>
          <w:tcPr>
            <w:tcW w:w="1281" w:type="pct"/>
          </w:tcPr>
          <w:p w14:paraId="2C4FFB8A" w14:textId="1A09D0BD" w:rsidR="00107DDD" w:rsidRPr="00A21E0F" w:rsidRDefault="00107DDD" w:rsidP="000709F2">
            <w:pPr>
              <w:spacing w:after="120"/>
              <w:rPr>
                <w:rFonts w:ascii="Arial" w:hAnsi="Arial" w:cs="Arial"/>
                <w:i/>
              </w:rPr>
            </w:pPr>
            <w:r w:rsidRPr="00A21E0F">
              <w:rPr>
                <w:rFonts w:ascii="Arial" w:hAnsi="Arial" w:cs="Arial"/>
                <w:i/>
              </w:rPr>
              <w:t>Lectures</w:t>
            </w:r>
          </w:p>
        </w:tc>
        <w:tc>
          <w:tcPr>
            <w:tcW w:w="372" w:type="pct"/>
          </w:tcPr>
          <w:p w14:paraId="0B79EC29" w14:textId="12791B5C" w:rsidR="00107DDD" w:rsidRPr="000E1DA8" w:rsidRDefault="00107DDD" w:rsidP="000709F2">
            <w:pPr>
              <w:spacing w:after="120"/>
              <w:rPr>
                <w:rFonts w:ascii="Arial" w:hAnsi="Arial" w:cs="Arial"/>
                <w:b/>
                <w:sz w:val="28"/>
                <w:szCs w:val="28"/>
              </w:rPr>
            </w:pPr>
            <w:r>
              <w:rPr>
                <w:rFonts w:ascii="Arial" w:hAnsi="Arial" w:cs="Arial"/>
                <w:b/>
                <w:sz w:val="28"/>
                <w:szCs w:val="28"/>
              </w:rPr>
              <w:t>x</w:t>
            </w:r>
          </w:p>
        </w:tc>
        <w:tc>
          <w:tcPr>
            <w:tcW w:w="372" w:type="pct"/>
          </w:tcPr>
          <w:p w14:paraId="5F65938B" w14:textId="54C69BCB"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56DA339B" w14:textId="3ADCD726"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0BFAA1AB" w14:textId="5B6D6794"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2918E73A" w14:textId="143C8EED"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228934FC" w14:textId="31572DDD"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04C273D4" w14:textId="79C18FFC"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32E23C0C" w14:textId="347AC81F"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2C265C65" w14:textId="19411A0C" w:rsidR="00107DDD" w:rsidRPr="00A21E0F" w:rsidRDefault="00107DDD" w:rsidP="000709F2">
            <w:pPr>
              <w:spacing w:after="120"/>
              <w:rPr>
                <w:rFonts w:ascii="Arial" w:hAnsi="Arial" w:cs="Arial"/>
                <w:b/>
              </w:rPr>
            </w:pPr>
            <w:r w:rsidRPr="008278AB">
              <w:rPr>
                <w:rFonts w:ascii="Arial" w:hAnsi="Arial" w:cs="Arial"/>
                <w:b/>
                <w:sz w:val="28"/>
                <w:szCs w:val="28"/>
              </w:rPr>
              <w:t>x</w:t>
            </w:r>
          </w:p>
        </w:tc>
        <w:tc>
          <w:tcPr>
            <w:tcW w:w="372" w:type="pct"/>
          </w:tcPr>
          <w:p w14:paraId="56B365D5" w14:textId="5FCE5998" w:rsidR="00107DDD" w:rsidRPr="00A21E0F" w:rsidRDefault="00107DDD" w:rsidP="000709F2">
            <w:pPr>
              <w:spacing w:after="120"/>
              <w:rPr>
                <w:rFonts w:ascii="Arial" w:hAnsi="Arial" w:cs="Arial"/>
                <w:b/>
              </w:rPr>
            </w:pPr>
            <w:r w:rsidRPr="008278AB">
              <w:rPr>
                <w:rFonts w:ascii="Arial" w:hAnsi="Arial" w:cs="Arial"/>
                <w:b/>
                <w:sz w:val="28"/>
                <w:szCs w:val="28"/>
              </w:rPr>
              <w:t>x</w:t>
            </w:r>
          </w:p>
        </w:tc>
      </w:tr>
      <w:tr w:rsidR="00107DDD" w:rsidRPr="00302082" w14:paraId="0606DAB9" w14:textId="77777777" w:rsidTr="006D6F79">
        <w:tc>
          <w:tcPr>
            <w:tcW w:w="1281" w:type="pct"/>
          </w:tcPr>
          <w:p w14:paraId="42B53EF5" w14:textId="0599A07B" w:rsidR="00107DDD" w:rsidRPr="00A21E0F" w:rsidRDefault="00107DDD" w:rsidP="000709F2">
            <w:pPr>
              <w:spacing w:after="120"/>
              <w:rPr>
                <w:rFonts w:ascii="Arial" w:hAnsi="Arial" w:cs="Arial"/>
                <w:i/>
              </w:rPr>
            </w:pPr>
            <w:r w:rsidRPr="00A21E0F">
              <w:rPr>
                <w:rFonts w:ascii="Arial" w:hAnsi="Arial" w:cs="Arial"/>
                <w:i/>
              </w:rPr>
              <w:t>Seminars</w:t>
            </w:r>
          </w:p>
        </w:tc>
        <w:tc>
          <w:tcPr>
            <w:tcW w:w="372" w:type="pct"/>
          </w:tcPr>
          <w:p w14:paraId="48463DBE" w14:textId="7906CCE4"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49BB842E" w14:textId="3686ED98"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39CAB09A" w14:textId="7C99B39D"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2FE5E042" w14:textId="3FCBF9CD"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20D9156D" w14:textId="6754F111"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0070EF39" w14:textId="63F3DDBF"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079601FA" w14:textId="0B83FCCD"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20D68401" w14:textId="6E23B8D0"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6092D179" w14:textId="293EEABE" w:rsidR="00107DDD" w:rsidRPr="00A21E0F" w:rsidRDefault="00107DDD" w:rsidP="000709F2">
            <w:pPr>
              <w:spacing w:after="120"/>
              <w:rPr>
                <w:rFonts w:ascii="Arial" w:hAnsi="Arial" w:cs="Arial"/>
                <w:b/>
              </w:rPr>
            </w:pPr>
            <w:r w:rsidRPr="004B0A87">
              <w:rPr>
                <w:rFonts w:ascii="Arial" w:hAnsi="Arial" w:cs="Arial"/>
                <w:b/>
                <w:sz w:val="28"/>
                <w:szCs w:val="28"/>
              </w:rPr>
              <w:t>x</w:t>
            </w:r>
          </w:p>
        </w:tc>
        <w:tc>
          <w:tcPr>
            <w:tcW w:w="372" w:type="pct"/>
          </w:tcPr>
          <w:p w14:paraId="7B7AEC80" w14:textId="04458DD3" w:rsidR="00107DDD" w:rsidRPr="00A21E0F" w:rsidRDefault="00107DDD" w:rsidP="000709F2">
            <w:pPr>
              <w:spacing w:after="120"/>
              <w:rPr>
                <w:rFonts w:ascii="Arial" w:hAnsi="Arial" w:cs="Arial"/>
                <w:b/>
              </w:rPr>
            </w:pPr>
            <w:r w:rsidRPr="004B0A87">
              <w:rPr>
                <w:rFonts w:ascii="Arial" w:hAnsi="Arial" w:cs="Arial"/>
                <w:b/>
                <w:sz w:val="28"/>
                <w:szCs w:val="28"/>
              </w:rPr>
              <w:t>x</w:t>
            </w:r>
          </w:p>
        </w:tc>
      </w:tr>
      <w:tr w:rsidR="00107DDD" w:rsidRPr="00302082" w14:paraId="028C835D" w14:textId="77777777" w:rsidTr="006D6F79">
        <w:tc>
          <w:tcPr>
            <w:tcW w:w="1281" w:type="pct"/>
            <w:shd w:val="clear" w:color="auto" w:fill="D9D9D9" w:themeFill="background1" w:themeFillShade="D9"/>
          </w:tcPr>
          <w:p w14:paraId="6684310F" w14:textId="77777777" w:rsidR="00107DDD" w:rsidRPr="00302082" w:rsidRDefault="00107DDD" w:rsidP="00E50F1C">
            <w:pPr>
              <w:spacing w:after="120"/>
              <w:rPr>
                <w:rFonts w:ascii="Arial" w:hAnsi="Arial" w:cs="Arial"/>
                <w:b/>
              </w:rPr>
            </w:pPr>
            <w:r w:rsidRPr="00302082">
              <w:rPr>
                <w:rFonts w:ascii="Arial" w:hAnsi="Arial" w:cs="Arial"/>
                <w:b/>
              </w:rPr>
              <w:t>Assessment method</w:t>
            </w:r>
          </w:p>
        </w:tc>
        <w:tc>
          <w:tcPr>
            <w:tcW w:w="372" w:type="pct"/>
          </w:tcPr>
          <w:p w14:paraId="5688A548" w14:textId="77777777" w:rsidR="00107DDD" w:rsidRPr="00302082" w:rsidRDefault="00107DDD" w:rsidP="00E50F1C">
            <w:pPr>
              <w:spacing w:after="120"/>
              <w:rPr>
                <w:rFonts w:ascii="Arial" w:hAnsi="Arial" w:cs="Arial"/>
                <w:b/>
              </w:rPr>
            </w:pPr>
          </w:p>
        </w:tc>
        <w:tc>
          <w:tcPr>
            <w:tcW w:w="372" w:type="pct"/>
          </w:tcPr>
          <w:p w14:paraId="53399764" w14:textId="77777777" w:rsidR="00107DDD" w:rsidRPr="00302082" w:rsidRDefault="00107DDD" w:rsidP="00E50F1C">
            <w:pPr>
              <w:spacing w:after="120"/>
              <w:rPr>
                <w:rFonts w:ascii="Arial" w:hAnsi="Arial" w:cs="Arial"/>
                <w:b/>
              </w:rPr>
            </w:pPr>
          </w:p>
        </w:tc>
        <w:tc>
          <w:tcPr>
            <w:tcW w:w="372" w:type="pct"/>
          </w:tcPr>
          <w:p w14:paraId="6371C82B" w14:textId="77777777" w:rsidR="00107DDD" w:rsidRPr="00302082" w:rsidRDefault="00107DDD" w:rsidP="00E50F1C">
            <w:pPr>
              <w:spacing w:after="120"/>
              <w:rPr>
                <w:rFonts w:ascii="Arial" w:hAnsi="Arial" w:cs="Arial"/>
                <w:b/>
              </w:rPr>
            </w:pPr>
          </w:p>
        </w:tc>
        <w:tc>
          <w:tcPr>
            <w:tcW w:w="372" w:type="pct"/>
          </w:tcPr>
          <w:p w14:paraId="1F190898" w14:textId="77777777" w:rsidR="00107DDD" w:rsidRPr="00302082" w:rsidRDefault="00107DDD" w:rsidP="00E50F1C">
            <w:pPr>
              <w:spacing w:after="120"/>
              <w:rPr>
                <w:rFonts w:ascii="Arial" w:hAnsi="Arial" w:cs="Arial"/>
                <w:b/>
              </w:rPr>
            </w:pPr>
          </w:p>
        </w:tc>
        <w:tc>
          <w:tcPr>
            <w:tcW w:w="372" w:type="pct"/>
          </w:tcPr>
          <w:p w14:paraId="1E6B6312" w14:textId="77777777" w:rsidR="00107DDD" w:rsidRPr="00302082" w:rsidRDefault="00107DDD" w:rsidP="00E50F1C">
            <w:pPr>
              <w:spacing w:after="120"/>
              <w:rPr>
                <w:rFonts w:ascii="Arial" w:hAnsi="Arial" w:cs="Arial"/>
                <w:b/>
              </w:rPr>
            </w:pPr>
          </w:p>
        </w:tc>
        <w:tc>
          <w:tcPr>
            <w:tcW w:w="372" w:type="pct"/>
          </w:tcPr>
          <w:p w14:paraId="44308616" w14:textId="77777777" w:rsidR="00107DDD" w:rsidRPr="00302082" w:rsidRDefault="00107DDD" w:rsidP="00E50F1C">
            <w:pPr>
              <w:spacing w:after="120"/>
              <w:rPr>
                <w:rFonts w:ascii="Arial" w:hAnsi="Arial" w:cs="Arial"/>
                <w:b/>
              </w:rPr>
            </w:pPr>
          </w:p>
        </w:tc>
        <w:tc>
          <w:tcPr>
            <w:tcW w:w="372" w:type="pct"/>
          </w:tcPr>
          <w:p w14:paraId="1494CA18" w14:textId="77777777" w:rsidR="00107DDD" w:rsidRPr="00302082" w:rsidRDefault="00107DDD" w:rsidP="00E50F1C">
            <w:pPr>
              <w:spacing w:after="120"/>
              <w:rPr>
                <w:rFonts w:ascii="Arial" w:hAnsi="Arial" w:cs="Arial"/>
                <w:b/>
              </w:rPr>
            </w:pPr>
          </w:p>
        </w:tc>
        <w:tc>
          <w:tcPr>
            <w:tcW w:w="372" w:type="pct"/>
          </w:tcPr>
          <w:p w14:paraId="2B19B4DD" w14:textId="77777777" w:rsidR="00107DDD" w:rsidRPr="00302082" w:rsidRDefault="00107DDD" w:rsidP="00E50F1C">
            <w:pPr>
              <w:spacing w:after="120"/>
              <w:rPr>
                <w:rFonts w:ascii="Arial" w:hAnsi="Arial" w:cs="Arial"/>
                <w:b/>
              </w:rPr>
            </w:pPr>
          </w:p>
        </w:tc>
        <w:tc>
          <w:tcPr>
            <w:tcW w:w="372" w:type="pct"/>
          </w:tcPr>
          <w:p w14:paraId="143C5A54" w14:textId="77777777" w:rsidR="00107DDD" w:rsidRPr="00302082" w:rsidRDefault="00107DDD" w:rsidP="00E50F1C">
            <w:pPr>
              <w:spacing w:after="120"/>
              <w:rPr>
                <w:rFonts w:ascii="Arial" w:hAnsi="Arial" w:cs="Arial"/>
                <w:b/>
              </w:rPr>
            </w:pPr>
          </w:p>
        </w:tc>
        <w:tc>
          <w:tcPr>
            <w:tcW w:w="372" w:type="pct"/>
          </w:tcPr>
          <w:p w14:paraId="6A620C66" w14:textId="77777777" w:rsidR="00107DDD" w:rsidRPr="00302082" w:rsidRDefault="00107DDD" w:rsidP="00E50F1C">
            <w:pPr>
              <w:spacing w:after="120"/>
              <w:rPr>
                <w:rFonts w:ascii="Arial" w:hAnsi="Arial" w:cs="Arial"/>
                <w:b/>
              </w:rPr>
            </w:pPr>
          </w:p>
        </w:tc>
      </w:tr>
      <w:tr w:rsidR="00107DDD" w:rsidRPr="00302082" w14:paraId="240A8FEA" w14:textId="77777777" w:rsidTr="006D6F79">
        <w:tc>
          <w:tcPr>
            <w:tcW w:w="1281" w:type="pct"/>
          </w:tcPr>
          <w:p w14:paraId="639833F7" w14:textId="71AE3C89" w:rsidR="00107DDD" w:rsidRPr="00302082" w:rsidRDefault="00107DDD" w:rsidP="000709F2">
            <w:pPr>
              <w:spacing w:after="120"/>
              <w:rPr>
                <w:rFonts w:ascii="Arial" w:hAnsi="Arial" w:cs="Arial"/>
                <w:i/>
              </w:rPr>
            </w:pPr>
            <w:r>
              <w:rPr>
                <w:rFonts w:ascii="Arial" w:hAnsi="Arial" w:cs="Arial"/>
                <w:i/>
              </w:rPr>
              <w:t xml:space="preserve">Group presentation </w:t>
            </w:r>
          </w:p>
        </w:tc>
        <w:tc>
          <w:tcPr>
            <w:tcW w:w="372" w:type="pct"/>
          </w:tcPr>
          <w:p w14:paraId="03401AAC" w14:textId="58EBB0DE" w:rsidR="00107DDD" w:rsidRPr="00302082" w:rsidRDefault="00107DDD" w:rsidP="000709F2">
            <w:pPr>
              <w:spacing w:after="120"/>
              <w:rPr>
                <w:rFonts w:ascii="Arial" w:hAnsi="Arial" w:cs="Arial"/>
                <w:b/>
              </w:rPr>
            </w:pPr>
            <w:r w:rsidRPr="0085389E">
              <w:rPr>
                <w:rFonts w:ascii="Arial" w:hAnsi="Arial" w:cs="Arial"/>
                <w:b/>
                <w:sz w:val="28"/>
                <w:szCs w:val="28"/>
              </w:rPr>
              <w:t>x</w:t>
            </w:r>
          </w:p>
        </w:tc>
        <w:tc>
          <w:tcPr>
            <w:tcW w:w="372" w:type="pct"/>
          </w:tcPr>
          <w:p w14:paraId="4D4BDE2C" w14:textId="78FAB8EB" w:rsidR="00107DDD" w:rsidRPr="00302082" w:rsidRDefault="00107DDD" w:rsidP="000709F2">
            <w:pPr>
              <w:spacing w:after="120"/>
              <w:rPr>
                <w:rFonts w:ascii="Arial" w:hAnsi="Arial" w:cs="Arial"/>
                <w:b/>
              </w:rPr>
            </w:pPr>
            <w:r w:rsidRPr="0085389E">
              <w:rPr>
                <w:rFonts w:ascii="Arial" w:hAnsi="Arial" w:cs="Arial"/>
                <w:b/>
                <w:sz w:val="28"/>
                <w:szCs w:val="28"/>
              </w:rPr>
              <w:t>x</w:t>
            </w:r>
          </w:p>
        </w:tc>
        <w:tc>
          <w:tcPr>
            <w:tcW w:w="372" w:type="pct"/>
          </w:tcPr>
          <w:p w14:paraId="729725D6" w14:textId="02554E39" w:rsidR="00107DDD" w:rsidRPr="00302082" w:rsidRDefault="00107DDD" w:rsidP="000709F2">
            <w:pPr>
              <w:spacing w:after="120"/>
              <w:rPr>
                <w:rFonts w:ascii="Arial" w:hAnsi="Arial" w:cs="Arial"/>
                <w:b/>
              </w:rPr>
            </w:pPr>
            <w:r w:rsidRPr="0085389E">
              <w:rPr>
                <w:rFonts w:ascii="Arial" w:hAnsi="Arial" w:cs="Arial"/>
                <w:b/>
                <w:sz w:val="28"/>
                <w:szCs w:val="28"/>
              </w:rPr>
              <w:t>x</w:t>
            </w:r>
          </w:p>
        </w:tc>
        <w:tc>
          <w:tcPr>
            <w:tcW w:w="372" w:type="pct"/>
          </w:tcPr>
          <w:p w14:paraId="2B936A25" w14:textId="19EBC81F" w:rsidR="00107DDD" w:rsidRPr="00302082" w:rsidRDefault="00107DDD" w:rsidP="000709F2">
            <w:pPr>
              <w:spacing w:after="120"/>
              <w:rPr>
                <w:rFonts w:ascii="Arial" w:hAnsi="Arial" w:cs="Arial"/>
                <w:b/>
              </w:rPr>
            </w:pPr>
            <w:r w:rsidRPr="0085389E">
              <w:rPr>
                <w:rFonts w:ascii="Arial" w:hAnsi="Arial" w:cs="Arial"/>
                <w:b/>
                <w:sz w:val="28"/>
                <w:szCs w:val="28"/>
              </w:rPr>
              <w:t>x</w:t>
            </w:r>
          </w:p>
        </w:tc>
        <w:tc>
          <w:tcPr>
            <w:tcW w:w="372" w:type="pct"/>
          </w:tcPr>
          <w:p w14:paraId="515BDA64" w14:textId="2C647542" w:rsidR="00107DDD" w:rsidRPr="00302082" w:rsidRDefault="00107DDD" w:rsidP="000709F2">
            <w:pPr>
              <w:spacing w:after="120"/>
              <w:rPr>
                <w:rFonts w:ascii="Arial" w:hAnsi="Arial" w:cs="Arial"/>
                <w:b/>
              </w:rPr>
            </w:pPr>
            <w:r w:rsidRPr="0085389E">
              <w:rPr>
                <w:rFonts w:ascii="Arial" w:hAnsi="Arial" w:cs="Arial"/>
                <w:b/>
                <w:sz w:val="28"/>
                <w:szCs w:val="28"/>
              </w:rPr>
              <w:t>x</w:t>
            </w:r>
          </w:p>
        </w:tc>
        <w:tc>
          <w:tcPr>
            <w:tcW w:w="372" w:type="pct"/>
          </w:tcPr>
          <w:p w14:paraId="70262735" w14:textId="2216F11A" w:rsidR="00107DDD" w:rsidRPr="00302082" w:rsidRDefault="00107DDD" w:rsidP="000709F2">
            <w:pPr>
              <w:spacing w:after="120"/>
              <w:rPr>
                <w:rFonts w:ascii="Arial" w:hAnsi="Arial" w:cs="Arial"/>
                <w:b/>
              </w:rPr>
            </w:pPr>
            <w:r w:rsidRPr="0085389E">
              <w:rPr>
                <w:rFonts w:ascii="Arial" w:hAnsi="Arial" w:cs="Arial"/>
                <w:b/>
                <w:sz w:val="28"/>
                <w:szCs w:val="28"/>
              </w:rPr>
              <w:t>x</w:t>
            </w:r>
          </w:p>
        </w:tc>
        <w:tc>
          <w:tcPr>
            <w:tcW w:w="372" w:type="pct"/>
          </w:tcPr>
          <w:p w14:paraId="02BB1D22" w14:textId="6AF991EB" w:rsidR="00107DDD" w:rsidRPr="00302082" w:rsidRDefault="00107DDD" w:rsidP="000709F2">
            <w:pPr>
              <w:spacing w:after="120"/>
              <w:rPr>
                <w:rFonts w:ascii="Arial" w:hAnsi="Arial" w:cs="Arial"/>
                <w:b/>
              </w:rPr>
            </w:pPr>
            <w:r w:rsidRPr="0085389E">
              <w:rPr>
                <w:rFonts w:ascii="Arial" w:hAnsi="Arial" w:cs="Arial"/>
                <w:b/>
                <w:sz w:val="28"/>
                <w:szCs w:val="28"/>
              </w:rPr>
              <w:t>x</w:t>
            </w:r>
          </w:p>
        </w:tc>
        <w:tc>
          <w:tcPr>
            <w:tcW w:w="372" w:type="pct"/>
          </w:tcPr>
          <w:p w14:paraId="5F596503" w14:textId="0A2741C1" w:rsidR="00107DDD" w:rsidRPr="00302082" w:rsidRDefault="00107DDD" w:rsidP="000709F2">
            <w:pPr>
              <w:spacing w:after="120"/>
              <w:rPr>
                <w:rFonts w:ascii="Arial" w:hAnsi="Arial" w:cs="Arial"/>
                <w:b/>
              </w:rPr>
            </w:pPr>
          </w:p>
        </w:tc>
        <w:tc>
          <w:tcPr>
            <w:tcW w:w="372" w:type="pct"/>
          </w:tcPr>
          <w:p w14:paraId="0384FEC2" w14:textId="5A162D3B" w:rsidR="00107DDD" w:rsidRPr="00302082" w:rsidRDefault="00107DDD" w:rsidP="000709F2">
            <w:pPr>
              <w:spacing w:after="120"/>
              <w:rPr>
                <w:rFonts w:ascii="Arial" w:hAnsi="Arial" w:cs="Arial"/>
                <w:b/>
              </w:rPr>
            </w:pPr>
            <w:r w:rsidRPr="00100E56">
              <w:rPr>
                <w:rFonts w:ascii="Arial" w:hAnsi="Arial" w:cs="Arial"/>
                <w:b/>
                <w:sz w:val="28"/>
                <w:szCs w:val="28"/>
              </w:rPr>
              <w:t>x</w:t>
            </w:r>
          </w:p>
        </w:tc>
        <w:tc>
          <w:tcPr>
            <w:tcW w:w="372" w:type="pct"/>
          </w:tcPr>
          <w:p w14:paraId="202E1AB7" w14:textId="58932915" w:rsidR="00107DDD" w:rsidRPr="00302082" w:rsidRDefault="00107DDD" w:rsidP="000709F2">
            <w:pPr>
              <w:spacing w:after="120"/>
              <w:rPr>
                <w:rFonts w:ascii="Arial" w:hAnsi="Arial" w:cs="Arial"/>
                <w:b/>
              </w:rPr>
            </w:pPr>
            <w:r w:rsidRPr="00100E56">
              <w:rPr>
                <w:rFonts w:ascii="Arial" w:hAnsi="Arial" w:cs="Arial"/>
                <w:b/>
                <w:sz w:val="28"/>
                <w:szCs w:val="28"/>
              </w:rPr>
              <w:t>x</w:t>
            </w:r>
          </w:p>
        </w:tc>
      </w:tr>
      <w:tr w:rsidR="00107DDD" w:rsidRPr="00302082" w14:paraId="7075670C" w14:textId="77777777" w:rsidTr="006D6F79">
        <w:tc>
          <w:tcPr>
            <w:tcW w:w="1281" w:type="pct"/>
          </w:tcPr>
          <w:p w14:paraId="7E173AA2" w14:textId="533C5960" w:rsidR="00107DDD" w:rsidRDefault="00107DDD" w:rsidP="000709F2">
            <w:pPr>
              <w:spacing w:after="120"/>
              <w:rPr>
                <w:rFonts w:ascii="Arial" w:hAnsi="Arial" w:cs="Arial"/>
                <w:i/>
              </w:rPr>
            </w:pPr>
            <w:r>
              <w:rPr>
                <w:rFonts w:ascii="Arial" w:hAnsi="Arial" w:cs="Arial"/>
                <w:i/>
              </w:rPr>
              <w:t>Individual report</w:t>
            </w:r>
          </w:p>
          <w:p w14:paraId="6A803349" w14:textId="340C72A8" w:rsidR="00107DDD" w:rsidRDefault="00107DDD" w:rsidP="000709F2">
            <w:pPr>
              <w:spacing w:after="120"/>
              <w:rPr>
                <w:rFonts w:ascii="Arial" w:hAnsi="Arial" w:cs="Arial"/>
                <w:i/>
              </w:rPr>
            </w:pPr>
            <w:r>
              <w:rPr>
                <w:rFonts w:ascii="Arial" w:hAnsi="Arial" w:cs="Arial"/>
                <w:i/>
              </w:rPr>
              <w:t>2000 words</w:t>
            </w:r>
          </w:p>
          <w:p w14:paraId="443FCF50" w14:textId="44555A44" w:rsidR="00107DDD" w:rsidRPr="00302082" w:rsidRDefault="00107DDD" w:rsidP="000709F2">
            <w:pPr>
              <w:spacing w:after="120"/>
              <w:rPr>
                <w:rFonts w:ascii="Arial" w:hAnsi="Arial" w:cs="Arial"/>
                <w:i/>
              </w:rPr>
            </w:pPr>
          </w:p>
        </w:tc>
        <w:tc>
          <w:tcPr>
            <w:tcW w:w="372" w:type="pct"/>
          </w:tcPr>
          <w:p w14:paraId="434DB277" w14:textId="6CA7A032"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16C45181" w14:textId="6DA12672"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04778647" w14:textId="52017EF0"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7866FF0C" w14:textId="3CBC39CA"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22536479" w14:textId="0C8DC803"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2E721CFE" w14:textId="24676CC1"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6ACEF571" w14:textId="2B13DE4C"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20AAE098" w14:textId="2777529F"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5676FA77" w14:textId="278FAC76" w:rsidR="00107DDD" w:rsidRPr="00302082" w:rsidRDefault="00107DDD" w:rsidP="000709F2">
            <w:pPr>
              <w:spacing w:after="120"/>
              <w:rPr>
                <w:rFonts w:ascii="Arial" w:hAnsi="Arial" w:cs="Arial"/>
                <w:b/>
              </w:rPr>
            </w:pPr>
            <w:r w:rsidRPr="0081407F">
              <w:rPr>
                <w:rFonts w:ascii="Arial" w:hAnsi="Arial" w:cs="Arial"/>
                <w:b/>
                <w:sz w:val="28"/>
                <w:szCs w:val="28"/>
              </w:rPr>
              <w:t>x</w:t>
            </w:r>
          </w:p>
        </w:tc>
        <w:tc>
          <w:tcPr>
            <w:tcW w:w="372" w:type="pct"/>
          </w:tcPr>
          <w:p w14:paraId="2D737981" w14:textId="13E9C495" w:rsidR="00107DDD" w:rsidRPr="00302082" w:rsidRDefault="00107DDD" w:rsidP="000709F2">
            <w:pPr>
              <w:spacing w:after="120"/>
              <w:rPr>
                <w:rFonts w:ascii="Arial" w:hAnsi="Arial" w:cs="Arial"/>
                <w:b/>
              </w:rPr>
            </w:pPr>
          </w:p>
        </w:tc>
      </w:tr>
    </w:tbl>
    <w:p w14:paraId="1465CC25" w14:textId="77777777" w:rsidR="007A6245" w:rsidRDefault="007A6245" w:rsidP="00302082">
      <w:pPr>
        <w:spacing w:after="120" w:line="240" w:lineRule="auto"/>
        <w:ind w:left="426" w:right="260"/>
        <w:rPr>
          <w:rFonts w:ascii="Arial" w:hAnsi="Arial" w:cs="Arial"/>
          <w:b/>
          <w:iCs/>
        </w:rPr>
      </w:pPr>
    </w:p>
    <w:p w14:paraId="20555B72"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A1DA24" w14:textId="77777777" w:rsidR="00D50113" w:rsidRPr="00D50113" w:rsidRDefault="007043D7"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2D3A539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1A6CB9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DDF922"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AB88E8" w14:textId="77777777" w:rsidR="00D50113" w:rsidRDefault="00D50113" w:rsidP="00D50113">
      <w:pPr>
        <w:spacing w:after="120" w:line="240" w:lineRule="auto"/>
        <w:ind w:left="426" w:right="260"/>
        <w:rPr>
          <w:rFonts w:ascii="Arial" w:hAnsi="Arial" w:cs="Arial"/>
          <w:iCs/>
        </w:rPr>
      </w:pPr>
    </w:p>
    <w:p w14:paraId="0BB01A48"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DECE224" w14:textId="77777777" w:rsidR="002A7F48" w:rsidRPr="007043D7" w:rsidRDefault="007043D7" w:rsidP="002A7F48">
      <w:pPr>
        <w:spacing w:after="120" w:line="240" w:lineRule="auto"/>
        <w:ind w:left="426" w:right="260"/>
        <w:jc w:val="both"/>
        <w:rPr>
          <w:rFonts w:ascii="Arial" w:hAnsi="Arial" w:cs="Arial"/>
        </w:rPr>
      </w:pPr>
      <w:r>
        <w:rPr>
          <w:rFonts w:ascii="Arial" w:hAnsi="Arial" w:cs="Arial"/>
        </w:rPr>
        <w:t>Canterbury</w:t>
      </w:r>
    </w:p>
    <w:p w14:paraId="03AC82CE"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F61C832" w14:textId="77777777" w:rsidR="00A72A91" w:rsidRPr="00040518" w:rsidRDefault="00A72A91" w:rsidP="00F57082">
      <w:pPr>
        <w:shd w:val="clear" w:color="auto" w:fill="FFFFFF"/>
        <w:spacing w:after="0" w:line="240" w:lineRule="auto"/>
        <w:ind w:left="426"/>
        <w:rPr>
          <w:rFonts w:ascii="Arial" w:eastAsia="Times New Roman" w:hAnsi="Arial" w:cs="Arial"/>
          <w:color w:val="212121"/>
          <w:shd w:val="clear" w:color="auto" w:fill="FFFFFF"/>
        </w:rPr>
      </w:pPr>
      <w:r w:rsidRPr="00040518">
        <w:rPr>
          <w:rFonts w:ascii="Arial" w:eastAsia="Times New Roman" w:hAnsi="Arial" w:cs="Arial"/>
          <w:bCs/>
          <w:iCs/>
          <w:color w:val="212121"/>
          <w:shd w:val="clear" w:color="auto" w:fill="FFFFFF"/>
        </w:rPr>
        <w:t xml:space="preserve">Consideration </w:t>
      </w:r>
      <w:proofErr w:type="gramStart"/>
      <w:r w:rsidRPr="00040518">
        <w:rPr>
          <w:rFonts w:ascii="Arial" w:eastAsia="Times New Roman" w:hAnsi="Arial" w:cs="Arial"/>
          <w:bCs/>
          <w:iCs/>
          <w:color w:val="212121"/>
          <w:shd w:val="clear" w:color="auto" w:fill="FFFFFF"/>
        </w:rPr>
        <w:t>is given</w:t>
      </w:r>
      <w:proofErr w:type="gramEnd"/>
      <w:r w:rsidRPr="00040518">
        <w:rPr>
          <w:rFonts w:ascii="Arial" w:eastAsia="Times New Roman" w:hAnsi="Arial" w:cs="Arial"/>
          <w:bCs/>
          <w:iCs/>
          <w:color w:val="212121"/>
          <w:shd w:val="clear" w:color="auto" w:fill="FFFFFF"/>
        </w:rPr>
        <w:t xml:space="preserve"> to the impact of International Accounting Standards and how the International Accounting Standards Board is focussing on harmonisation of standards on a global basis to move away from local GAAP (Generally Accepted Accounting Practices).  In </w:t>
      </w:r>
      <w:proofErr w:type="gramStart"/>
      <w:r w:rsidRPr="00040518">
        <w:rPr>
          <w:rFonts w:ascii="Arial" w:eastAsia="Times New Roman" w:hAnsi="Arial" w:cs="Arial"/>
          <w:bCs/>
          <w:iCs/>
          <w:color w:val="212121"/>
          <w:shd w:val="clear" w:color="auto" w:fill="FFFFFF"/>
        </w:rPr>
        <w:t>addition</w:t>
      </w:r>
      <w:proofErr w:type="gramEnd"/>
      <w:r w:rsidRPr="00040518">
        <w:rPr>
          <w:rFonts w:ascii="Arial" w:eastAsia="Times New Roman" w:hAnsi="Arial" w:cs="Arial"/>
          <w:bCs/>
          <w:iCs/>
          <w:color w:val="212121"/>
          <w:shd w:val="clear" w:color="auto" w:fill="FFFFFF"/>
        </w:rPr>
        <w:t xml:space="preserve"> there is focus on the conflicts between IAS and GAAP:  What are the international pressures creating such resistance, why and how are they being resolved?</w:t>
      </w:r>
    </w:p>
    <w:p w14:paraId="654A3127" w14:textId="6A4CA345" w:rsidR="00A72A91" w:rsidRPr="00040518" w:rsidRDefault="00A72A91" w:rsidP="00F57082">
      <w:pPr>
        <w:shd w:val="clear" w:color="auto" w:fill="FFFFFF"/>
        <w:spacing w:after="0" w:line="240" w:lineRule="auto"/>
        <w:ind w:left="426"/>
        <w:rPr>
          <w:rFonts w:ascii="Arial" w:eastAsia="Times New Roman" w:hAnsi="Arial" w:cs="Arial"/>
          <w:color w:val="212121"/>
          <w:shd w:val="clear" w:color="auto" w:fill="FFFFFF"/>
        </w:rPr>
      </w:pPr>
      <w:r w:rsidRPr="00040518">
        <w:rPr>
          <w:rFonts w:ascii="Arial" w:eastAsia="Times New Roman" w:hAnsi="Arial" w:cs="Arial"/>
          <w:bCs/>
          <w:iCs/>
          <w:color w:val="212121"/>
          <w:shd w:val="clear" w:color="auto" w:fill="FFFFFF"/>
        </w:rPr>
        <w:t xml:space="preserve">The links to international markets and globalisation </w:t>
      </w:r>
      <w:proofErr w:type="gramStart"/>
      <w:r w:rsidRPr="00040518">
        <w:rPr>
          <w:rFonts w:ascii="Arial" w:eastAsia="Times New Roman" w:hAnsi="Arial" w:cs="Arial"/>
          <w:bCs/>
          <w:iCs/>
          <w:color w:val="212121"/>
          <w:shd w:val="clear" w:color="auto" w:fill="FFFFFF"/>
        </w:rPr>
        <w:t>is reviewed</w:t>
      </w:r>
      <w:proofErr w:type="gramEnd"/>
      <w:r w:rsidRPr="00040518">
        <w:rPr>
          <w:rFonts w:ascii="Arial" w:eastAsia="Times New Roman" w:hAnsi="Arial" w:cs="Arial"/>
          <w:bCs/>
          <w:iCs/>
          <w:color w:val="212121"/>
          <w:shd w:val="clear" w:color="auto" w:fill="FFFFFF"/>
        </w:rPr>
        <w:t xml:space="preserve"> along with international diversification and the impact on portfolio risk.  Case study analyses will often feature global companies listed on international exchanges. Typical financial analyses that will be required include the application of valuation models to the international context, investigation of the access to global financial markets for sources of finance and consideration of the best use of those finance sources. This will also involve reviewing their corporate governance </w:t>
      </w:r>
      <w:proofErr w:type="gramStart"/>
      <w:r w:rsidRPr="00040518">
        <w:rPr>
          <w:rFonts w:ascii="Arial" w:eastAsia="Times New Roman" w:hAnsi="Arial" w:cs="Arial"/>
          <w:bCs/>
          <w:iCs/>
          <w:color w:val="212121"/>
          <w:shd w:val="clear" w:color="auto" w:fill="FFFFFF"/>
        </w:rPr>
        <w:t>codes which</w:t>
      </w:r>
      <w:proofErr w:type="gramEnd"/>
      <w:r w:rsidRPr="00040518">
        <w:rPr>
          <w:rFonts w:ascii="Arial" w:eastAsia="Times New Roman" w:hAnsi="Arial" w:cs="Arial"/>
          <w:bCs/>
          <w:iCs/>
          <w:color w:val="212121"/>
          <w:shd w:val="clear" w:color="auto" w:fill="FFFFFF"/>
        </w:rPr>
        <w:t xml:space="preserve"> will have an impact on the global economy in which they operate.</w:t>
      </w:r>
    </w:p>
    <w:p w14:paraId="211790C6" w14:textId="77777777" w:rsidR="00641D6D" w:rsidRPr="00302082" w:rsidRDefault="00641D6D" w:rsidP="002A7F48">
      <w:pPr>
        <w:pBdr>
          <w:bottom w:val="single" w:sz="6" w:space="1" w:color="auto"/>
        </w:pBdr>
        <w:spacing w:after="120" w:line="240" w:lineRule="auto"/>
        <w:ind w:right="261"/>
        <w:rPr>
          <w:rFonts w:ascii="Arial" w:hAnsi="Arial" w:cs="Arial"/>
        </w:rPr>
      </w:pPr>
    </w:p>
    <w:p w14:paraId="2019C7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0B70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EEA83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A8FC59B" w14:textId="77777777" w:rsidTr="00694309">
        <w:trPr>
          <w:trHeight w:val="317"/>
        </w:trPr>
        <w:tc>
          <w:tcPr>
            <w:tcW w:w="1526" w:type="dxa"/>
          </w:tcPr>
          <w:p w14:paraId="23B81A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CF16C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AA231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101B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F3D7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2EC1A6" w14:textId="77777777" w:rsidTr="00694309">
        <w:trPr>
          <w:trHeight w:val="305"/>
        </w:trPr>
        <w:tc>
          <w:tcPr>
            <w:tcW w:w="1526" w:type="dxa"/>
          </w:tcPr>
          <w:p w14:paraId="189C97F7" w14:textId="77777777" w:rsidR="00422B69" w:rsidRPr="00302082" w:rsidRDefault="00422B69" w:rsidP="00302082">
            <w:pPr>
              <w:spacing w:after="120"/>
              <w:ind w:right="-330"/>
              <w:rPr>
                <w:rFonts w:ascii="Arial" w:hAnsi="Arial" w:cs="Arial"/>
              </w:rPr>
            </w:pPr>
          </w:p>
        </w:tc>
        <w:tc>
          <w:tcPr>
            <w:tcW w:w="1701" w:type="dxa"/>
          </w:tcPr>
          <w:p w14:paraId="4A7E8B3D" w14:textId="77777777" w:rsidR="00422B69" w:rsidRPr="00302082" w:rsidRDefault="00422B69" w:rsidP="00302082">
            <w:pPr>
              <w:spacing w:after="120"/>
              <w:ind w:right="-330"/>
              <w:rPr>
                <w:rFonts w:ascii="Arial" w:hAnsi="Arial" w:cs="Arial"/>
              </w:rPr>
            </w:pPr>
          </w:p>
        </w:tc>
        <w:tc>
          <w:tcPr>
            <w:tcW w:w="2410" w:type="dxa"/>
          </w:tcPr>
          <w:p w14:paraId="73B078F3" w14:textId="77777777" w:rsidR="00422B69" w:rsidRPr="00302082" w:rsidRDefault="00422B69" w:rsidP="00302082">
            <w:pPr>
              <w:spacing w:after="120"/>
              <w:ind w:right="-330"/>
              <w:rPr>
                <w:rFonts w:ascii="Arial" w:hAnsi="Arial" w:cs="Arial"/>
              </w:rPr>
            </w:pPr>
          </w:p>
        </w:tc>
        <w:tc>
          <w:tcPr>
            <w:tcW w:w="2448" w:type="dxa"/>
          </w:tcPr>
          <w:p w14:paraId="541D01A8" w14:textId="77777777" w:rsidR="00422B69" w:rsidRPr="00302082" w:rsidRDefault="00422B69" w:rsidP="00302082">
            <w:pPr>
              <w:spacing w:after="120"/>
              <w:ind w:right="-330"/>
              <w:rPr>
                <w:rFonts w:ascii="Arial" w:hAnsi="Arial" w:cs="Arial"/>
              </w:rPr>
            </w:pPr>
          </w:p>
        </w:tc>
        <w:tc>
          <w:tcPr>
            <w:tcW w:w="2597" w:type="dxa"/>
          </w:tcPr>
          <w:p w14:paraId="77D55BC6" w14:textId="77777777" w:rsidR="00422B69" w:rsidRPr="00302082" w:rsidRDefault="00422B69" w:rsidP="00302082">
            <w:pPr>
              <w:spacing w:after="120"/>
              <w:ind w:right="-330"/>
              <w:rPr>
                <w:rFonts w:ascii="Arial" w:hAnsi="Arial" w:cs="Arial"/>
              </w:rPr>
            </w:pPr>
          </w:p>
        </w:tc>
      </w:tr>
      <w:tr w:rsidR="00302082" w:rsidRPr="00302082" w14:paraId="14F2C1E5" w14:textId="77777777" w:rsidTr="00694309">
        <w:trPr>
          <w:trHeight w:val="305"/>
        </w:trPr>
        <w:tc>
          <w:tcPr>
            <w:tcW w:w="1526" w:type="dxa"/>
          </w:tcPr>
          <w:p w14:paraId="4FC7EDEC" w14:textId="77777777" w:rsidR="00422B69" w:rsidRPr="00302082" w:rsidRDefault="00422B69" w:rsidP="00302082">
            <w:pPr>
              <w:spacing w:after="120"/>
              <w:ind w:right="-330"/>
              <w:rPr>
                <w:rFonts w:ascii="Arial" w:hAnsi="Arial" w:cs="Arial"/>
              </w:rPr>
            </w:pPr>
          </w:p>
        </w:tc>
        <w:tc>
          <w:tcPr>
            <w:tcW w:w="1701" w:type="dxa"/>
          </w:tcPr>
          <w:p w14:paraId="43FF50CC" w14:textId="77777777" w:rsidR="00422B69" w:rsidRPr="00302082" w:rsidRDefault="00422B69" w:rsidP="00302082">
            <w:pPr>
              <w:spacing w:after="120"/>
              <w:ind w:right="-330"/>
              <w:rPr>
                <w:rFonts w:ascii="Arial" w:hAnsi="Arial" w:cs="Arial"/>
              </w:rPr>
            </w:pPr>
          </w:p>
        </w:tc>
        <w:tc>
          <w:tcPr>
            <w:tcW w:w="2410" w:type="dxa"/>
          </w:tcPr>
          <w:p w14:paraId="34CB88B0" w14:textId="77777777" w:rsidR="00422B69" w:rsidRPr="00302082" w:rsidRDefault="00422B69" w:rsidP="00302082">
            <w:pPr>
              <w:spacing w:after="120"/>
              <w:ind w:right="-330"/>
              <w:rPr>
                <w:rFonts w:ascii="Arial" w:hAnsi="Arial" w:cs="Arial"/>
              </w:rPr>
            </w:pPr>
          </w:p>
        </w:tc>
        <w:tc>
          <w:tcPr>
            <w:tcW w:w="2448" w:type="dxa"/>
          </w:tcPr>
          <w:p w14:paraId="7F4794F6" w14:textId="77777777" w:rsidR="00422B69" w:rsidRPr="00302082" w:rsidRDefault="00422B69" w:rsidP="00302082">
            <w:pPr>
              <w:spacing w:after="120"/>
              <w:ind w:right="-330"/>
              <w:rPr>
                <w:rFonts w:ascii="Arial" w:hAnsi="Arial" w:cs="Arial"/>
              </w:rPr>
            </w:pPr>
          </w:p>
        </w:tc>
        <w:tc>
          <w:tcPr>
            <w:tcW w:w="2597" w:type="dxa"/>
          </w:tcPr>
          <w:p w14:paraId="782A9714" w14:textId="77777777" w:rsidR="00422B69" w:rsidRPr="00302082" w:rsidRDefault="00422B69" w:rsidP="00302082">
            <w:pPr>
              <w:spacing w:after="120"/>
              <w:ind w:right="-330"/>
              <w:rPr>
                <w:rFonts w:ascii="Arial" w:hAnsi="Arial" w:cs="Arial"/>
              </w:rPr>
            </w:pPr>
          </w:p>
        </w:tc>
      </w:tr>
    </w:tbl>
    <w:p w14:paraId="400529C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63442" w14:textId="77777777" w:rsidR="001D2E25" w:rsidRDefault="001D2E25" w:rsidP="009A2D37">
      <w:pPr>
        <w:spacing w:after="0" w:line="240" w:lineRule="auto"/>
      </w:pPr>
      <w:r>
        <w:separator/>
      </w:r>
    </w:p>
  </w:endnote>
  <w:endnote w:type="continuationSeparator" w:id="0">
    <w:p w14:paraId="0E3FE2D1" w14:textId="77777777" w:rsidR="001D2E25" w:rsidRDefault="001D2E25" w:rsidP="009A2D37">
      <w:pPr>
        <w:spacing w:after="0" w:line="240" w:lineRule="auto"/>
      </w:pPr>
      <w:r>
        <w:continuationSeparator/>
      </w:r>
    </w:p>
  </w:endnote>
  <w:endnote w:type="continuationNotice" w:id="1">
    <w:p w14:paraId="7AC944DD" w14:textId="77777777" w:rsidR="001D2E25" w:rsidRDefault="001D2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517266" w14:textId="12A00B9C" w:rsidR="008B2543" w:rsidRDefault="0019787E" w:rsidP="009A2D37">
        <w:pPr>
          <w:pStyle w:val="Footer"/>
          <w:jc w:val="center"/>
        </w:pPr>
        <w:r>
          <w:fldChar w:fldCharType="begin"/>
        </w:r>
        <w:r>
          <w:instrText xml:space="preserve"> PAGE   \* MERGEFORMAT </w:instrText>
        </w:r>
        <w:r>
          <w:fldChar w:fldCharType="separate"/>
        </w:r>
        <w:r w:rsidR="006D6F79">
          <w:rPr>
            <w:noProof/>
          </w:rPr>
          <w:t>2</w:t>
        </w:r>
        <w:r>
          <w:rPr>
            <w:noProof/>
          </w:rPr>
          <w:fldChar w:fldCharType="end"/>
        </w:r>
      </w:p>
    </w:sdtContent>
  </w:sdt>
  <w:p w14:paraId="419E85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C29A" w14:textId="77777777" w:rsidR="001D2E25" w:rsidRDefault="001D2E25" w:rsidP="009A2D37">
      <w:pPr>
        <w:spacing w:after="0" w:line="240" w:lineRule="auto"/>
      </w:pPr>
      <w:r>
        <w:separator/>
      </w:r>
    </w:p>
  </w:footnote>
  <w:footnote w:type="continuationSeparator" w:id="0">
    <w:p w14:paraId="78CC1E6C" w14:textId="77777777" w:rsidR="001D2E25" w:rsidRDefault="001D2E25" w:rsidP="009A2D37">
      <w:pPr>
        <w:spacing w:after="0" w:line="240" w:lineRule="auto"/>
      </w:pPr>
      <w:r>
        <w:continuationSeparator/>
      </w:r>
    </w:p>
  </w:footnote>
  <w:footnote w:type="continuationNotice" w:id="1">
    <w:p w14:paraId="32C2A1F9" w14:textId="77777777" w:rsidR="001D2E25" w:rsidRDefault="001D2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2B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A72C57" wp14:editId="7B5CEA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42039B" w14:textId="77777777" w:rsidR="008B2543" w:rsidRPr="008C00F8" w:rsidRDefault="008B2543" w:rsidP="005E6D38">
    <w:pPr>
      <w:pStyle w:val="Heading1"/>
      <w:spacing w:before="60" w:after="60"/>
      <w:rPr>
        <w:rFonts w:ascii="Arial" w:hAnsi="Arial" w:cs="Arial"/>
      </w:rPr>
    </w:pPr>
  </w:p>
  <w:p w14:paraId="33912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F211" w14:textId="1CA286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92D78A" wp14:editId="3A6397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C620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DC4775"/>
    <w:multiLevelType w:val="hybridMultilevel"/>
    <w:tmpl w:val="2960CC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multilevel"/>
    <w:tmpl w:val="82741FF4"/>
    <w:lvl w:ilvl="0">
      <w:start w:val="1"/>
      <w:numFmt w:val="decimal"/>
      <w:lvlText w:val="%1."/>
      <w:lvlJc w:val="left"/>
      <w:pPr>
        <w:ind w:left="720" w:hanging="360"/>
      </w:pPr>
      <w:rPr>
        <w:b w:val="0"/>
        <w:i w:val="0"/>
      </w:rPr>
    </w:lvl>
    <w:lvl w:ilvl="1">
      <w:start w:val="2"/>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F273CD"/>
    <w:multiLevelType w:val="hybridMultilevel"/>
    <w:tmpl w:val="A21A6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518"/>
    <w:rsid w:val="000408CC"/>
    <w:rsid w:val="000435F1"/>
    <w:rsid w:val="00045373"/>
    <w:rsid w:val="00063A2F"/>
    <w:rsid w:val="000678D3"/>
    <w:rsid w:val="000709F2"/>
    <w:rsid w:val="00094810"/>
    <w:rsid w:val="000B4CEA"/>
    <w:rsid w:val="000C0294"/>
    <w:rsid w:val="000C7A1C"/>
    <w:rsid w:val="000C7A95"/>
    <w:rsid w:val="000D2A8A"/>
    <w:rsid w:val="000D32AC"/>
    <w:rsid w:val="000E0C95"/>
    <w:rsid w:val="000E1DA8"/>
    <w:rsid w:val="000E20C1"/>
    <w:rsid w:val="000E3B73"/>
    <w:rsid w:val="000F6C56"/>
    <w:rsid w:val="000F7FBF"/>
    <w:rsid w:val="00106BE5"/>
    <w:rsid w:val="00107DDD"/>
    <w:rsid w:val="00110947"/>
    <w:rsid w:val="00111906"/>
    <w:rsid w:val="00111CB3"/>
    <w:rsid w:val="00117577"/>
    <w:rsid w:val="00117793"/>
    <w:rsid w:val="001206E4"/>
    <w:rsid w:val="00120B75"/>
    <w:rsid w:val="001214D3"/>
    <w:rsid w:val="00121BFC"/>
    <w:rsid w:val="001402AD"/>
    <w:rsid w:val="00141F4F"/>
    <w:rsid w:val="001540CE"/>
    <w:rsid w:val="0015717B"/>
    <w:rsid w:val="00157ACA"/>
    <w:rsid w:val="00160427"/>
    <w:rsid w:val="00162D46"/>
    <w:rsid w:val="00165ABC"/>
    <w:rsid w:val="00172793"/>
    <w:rsid w:val="00180558"/>
    <w:rsid w:val="001811E5"/>
    <w:rsid w:val="00183B34"/>
    <w:rsid w:val="00185F46"/>
    <w:rsid w:val="00196C6A"/>
    <w:rsid w:val="00196ED2"/>
    <w:rsid w:val="0019787E"/>
    <w:rsid w:val="001A425B"/>
    <w:rsid w:val="001B1B28"/>
    <w:rsid w:val="001B27FB"/>
    <w:rsid w:val="001C1F39"/>
    <w:rsid w:val="001C4A85"/>
    <w:rsid w:val="001C5443"/>
    <w:rsid w:val="001D0C7D"/>
    <w:rsid w:val="001D1F2D"/>
    <w:rsid w:val="001D2314"/>
    <w:rsid w:val="001D2E25"/>
    <w:rsid w:val="001D6398"/>
    <w:rsid w:val="001E1F45"/>
    <w:rsid w:val="001E62C1"/>
    <w:rsid w:val="001F0779"/>
    <w:rsid w:val="001F3C3E"/>
    <w:rsid w:val="00201C5F"/>
    <w:rsid w:val="0020243A"/>
    <w:rsid w:val="0021578E"/>
    <w:rsid w:val="00227582"/>
    <w:rsid w:val="002308BE"/>
    <w:rsid w:val="002407C0"/>
    <w:rsid w:val="002425B3"/>
    <w:rsid w:val="002461AF"/>
    <w:rsid w:val="002465A1"/>
    <w:rsid w:val="00264576"/>
    <w:rsid w:val="0026585A"/>
    <w:rsid w:val="00266735"/>
    <w:rsid w:val="0027281F"/>
    <w:rsid w:val="00273CF0"/>
    <w:rsid w:val="002748D4"/>
    <w:rsid w:val="00274ED7"/>
    <w:rsid w:val="00276777"/>
    <w:rsid w:val="0028461D"/>
    <w:rsid w:val="0028590C"/>
    <w:rsid w:val="00292C46"/>
    <w:rsid w:val="002938D6"/>
    <w:rsid w:val="00294B73"/>
    <w:rsid w:val="002A0C18"/>
    <w:rsid w:val="002A219B"/>
    <w:rsid w:val="002A22DB"/>
    <w:rsid w:val="002A7F48"/>
    <w:rsid w:val="002B20F5"/>
    <w:rsid w:val="002B2A1A"/>
    <w:rsid w:val="002B71F2"/>
    <w:rsid w:val="002D5D58"/>
    <w:rsid w:val="002E71C0"/>
    <w:rsid w:val="002F05F4"/>
    <w:rsid w:val="002F0CE4"/>
    <w:rsid w:val="002F1894"/>
    <w:rsid w:val="002F23EF"/>
    <w:rsid w:val="002F2626"/>
    <w:rsid w:val="00302082"/>
    <w:rsid w:val="00306620"/>
    <w:rsid w:val="003108C6"/>
    <w:rsid w:val="00323BAE"/>
    <w:rsid w:val="003262B9"/>
    <w:rsid w:val="003342EB"/>
    <w:rsid w:val="00334A02"/>
    <w:rsid w:val="00335875"/>
    <w:rsid w:val="00335FBE"/>
    <w:rsid w:val="00337AFB"/>
    <w:rsid w:val="00352D8E"/>
    <w:rsid w:val="00356B68"/>
    <w:rsid w:val="0035702D"/>
    <w:rsid w:val="003604D4"/>
    <w:rsid w:val="0036174D"/>
    <w:rsid w:val="003627B0"/>
    <w:rsid w:val="003706BD"/>
    <w:rsid w:val="00374DF6"/>
    <w:rsid w:val="003759B0"/>
    <w:rsid w:val="00375F84"/>
    <w:rsid w:val="00376E34"/>
    <w:rsid w:val="003804E7"/>
    <w:rsid w:val="003934D2"/>
    <w:rsid w:val="00394E05"/>
    <w:rsid w:val="003973A1"/>
    <w:rsid w:val="003A5DA0"/>
    <w:rsid w:val="003A5EEB"/>
    <w:rsid w:val="003A6143"/>
    <w:rsid w:val="003B35F4"/>
    <w:rsid w:val="003B7C76"/>
    <w:rsid w:val="003C3E0C"/>
    <w:rsid w:val="003C776B"/>
    <w:rsid w:val="003D4A1C"/>
    <w:rsid w:val="003D7AA0"/>
    <w:rsid w:val="003E1FF7"/>
    <w:rsid w:val="003E311D"/>
    <w:rsid w:val="003E682B"/>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20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0A4"/>
    <w:rsid w:val="005C7FA5"/>
    <w:rsid w:val="005D7CD0"/>
    <w:rsid w:val="005E1A3A"/>
    <w:rsid w:val="005E58B5"/>
    <w:rsid w:val="005E6ADC"/>
    <w:rsid w:val="005E6D10"/>
    <w:rsid w:val="005E6D38"/>
    <w:rsid w:val="005E7B3F"/>
    <w:rsid w:val="005F040F"/>
    <w:rsid w:val="005F1461"/>
    <w:rsid w:val="005F2C42"/>
    <w:rsid w:val="006043FC"/>
    <w:rsid w:val="006050CF"/>
    <w:rsid w:val="006253AA"/>
    <w:rsid w:val="00626023"/>
    <w:rsid w:val="00633150"/>
    <w:rsid w:val="00637A50"/>
    <w:rsid w:val="00641D6D"/>
    <w:rsid w:val="0064364E"/>
    <w:rsid w:val="006438F3"/>
    <w:rsid w:val="00647907"/>
    <w:rsid w:val="00651A82"/>
    <w:rsid w:val="00651B66"/>
    <w:rsid w:val="006525E9"/>
    <w:rsid w:val="00653A8E"/>
    <w:rsid w:val="0066747B"/>
    <w:rsid w:val="006725EC"/>
    <w:rsid w:val="00674ED0"/>
    <w:rsid w:val="0067651D"/>
    <w:rsid w:val="00682650"/>
    <w:rsid w:val="00683609"/>
    <w:rsid w:val="00684851"/>
    <w:rsid w:val="00694309"/>
    <w:rsid w:val="00695285"/>
    <w:rsid w:val="006A6BB4"/>
    <w:rsid w:val="006A7FB0"/>
    <w:rsid w:val="006B1E26"/>
    <w:rsid w:val="006C2A9A"/>
    <w:rsid w:val="006C3EF4"/>
    <w:rsid w:val="006C423D"/>
    <w:rsid w:val="006C46EF"/>
    <w:rsid w:val="006C4C67"/>
    <w:rsid w:val="006C5E8C"/>
    <w:rsid w:val="006D13C0"/>
    <w:rsid w:val="006D41AB"/>
    <w:rsid w:val="006D444F"/>
    <w:rsid w:val="006D6F79"/>
    <w:rsid w:val="006E089D"/>
    <w:rsid w:val="006F1A15"/>
    <w:rsid w:val="006F3F8B"/>
    <w:rsid w:val="00700488"/>
    <w:rsid w:val="00703404"/>
    <w:rsid w:val="00703F92"/>
    <w:rsid w:val="007043D7"/>
    <w:rsid w:val="00704637"/>
    <w:rsid w:val="007105E4"/>
    <w:rsid w:val="00714EE5"/>
    <w:rsid w:val="00720270"/>
    <w:rsid w:val="00724362"/>
    <w:rsid w:val="00727780"/>
    <w:rsid w:val="0073792C"/>
    <w:rsid w:val="0074098C"/>
    <w:rsid w:val="007456D9"/>
    <w:rsid w:val="00754069"/>
    <w:rsid w:val="00763259"/>
    <w:rsid w:val="007667DF"/>
    <w:rsid w:val="0077080B"/>
    <w:rsid w:val="00787070"/>
    <w:rsid w:val="007906FD"/>
    <w:rsid w:val="00797197"/>
    <w:rsid w:val="007972A7"/>
    <w:rsid w:val="007A2BA2"/>
    <w:rsid w:val="007A6245"/>
    <w:rsid w:val="007A6CAB"/>
    <w:rsid w:val="007B1DB2"/>
    <w:rsid w:val="007B375B"/>
    <w:rsid w:val="007B412A"/>
    <w:rsid w:val="007B635E"/>
    <w:rsid w:val="007B7724"/>
    <w:rsid w:val="007B7CDC"/>
    <w:rsid w:val="007C12E9"/>
    <w:rsid w:val="007C74B4"/>
    <w:rsid w:val="007E3412"/>
    <w:rsid w:val="007E4519"/>
    <w:rsid w:val="007E77FE"/>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18F"/>
    <w:rsid w:val="00873E9F"/>
    <w:rsid w:val="00874047"/>
    <w:rsid w:val="008778CB"/>
    <w:rsid w:val="00881545"/>
    <w:rsid w:val="00883A3E"/>
    <w:rsid w:val="0089148D"/>
    <w:rsid w:val="00891E0D"/>
    <w:rsid w:val="008A0F36"/>
    <w:rsid w:val="008B2543"/>
    <w:rsid w:val="008B4B6E"/>
    <w:rsid w:val="008B7E61"/>
    <w:rsid w:val="008C1FE8"/>
    <w:rsid w:val="008D7401"/>
    <w:rsid w:val="008E5692"/>
    <w:rsid w:val="00903DF6"/>
    <w:rsid w:val="00907879"/>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34A"/>
    <w:rsid w:val="009C2474"/>
    <w:rsid w:val="009C7082"/>
    <w:rsid w:val="009D0006"/>
    <w:rsid w:val="009D068C"/>
    <w:rsid w:val="009E7476"/>
    <w:rsid w:val="009F3A2A"/>
    <w:rsid w:val="009F731F"/>
    <w:rsid w:val="00A021FE"/>
    <w:rsid w:val="00A1270E"/>
    <w:rsid w:val="00A15342"/>
    <w:rsid w:val="00A20964"/>
    <w:rsid w:val="00A21E0F"/>
    <w:rsid w:val="00A3007E"/>
    <w:rsid w:val="00A32048"/>
    <w:rsid w:val="00A41F06"/>
    <w:rsid w:val="00A45CB2"/>
    <w:rsid w:val="00A50FD4"/>
    <w:rsid w:val="00A52DB4"/>
    <w:rsid w:val="00A56CF4"/>
    <w:rsid w:val="00A618E1"/>
    <w:rsid w:val="00A629B9"/>
    <w:rsid w:val="00A70C20"/>
    <w:rsid w:val="00A72A91"/>
    <w:rsid w:val="00A74292"/>
    <w:rsid w:val="00A776DE"/>
    <w:rsid w:val="00A80640"/>
    <w:rsid w:val="00A87FFD"/>
    <w:rsid w:val="00A96397"/>
    <w:rsid w:val="00A97038"/>
    <w:rsid w:val="00AA3C15"/>
    <w:rsid w:val="00AA3EED"/>
    <w:rsid w:val="00AA6330"/>
    <w:rsid w:val="00AB77D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D60"/>
    <w:rsid w:val="00B52FF5"/>
    <w:rsid w:val="00B5498B"/>
    <w:rsid w:val="00B57219"/>
    <w:rsid w:val="00B658A3"/>
    <w:rsid w:val="00B746A8"/>
    <w:rsid w:val="00B7664D"/>
    <w:rsid w:val="00B80989"/>
    <w:rsid w:val="00B8285D"/>
    <w:rsid w:val="00B90CD6"/>
    <w:rsid w:val="00B9109B"/>
    <w:rsid w:val="00B927AE"/>
    <w:rsid w:val="00B93721"/>
    <w:rsid w:val="00B937B1"/>
    <w:rsid w:val="00B97779"/>
    <w:rsid w:val="00BA453C"/>
    <w:rsid w:val="00BA46EA"/>
    <w:rsid w:val="00BA4E02"/>
    <w:rsid w:val="00BB2A6D"/>
    <w:rsid w:val="00BB4189"/>
    <w:rsid w:val="00BC19F7"/>
    <w:rsid w:val="00BC41ED"/>
    <w:rsid w:val="00BD009E"/>
    <w:rsid w:val="00BD0EF8"/>
    <w:rsid w:val="00BD7A8C"/>
    <w:rsid w:val="00BE2126"/>
    <w:rsid w:val="00BE28A3"/>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EB9"/>
    <w:rsid w:val="00CE39EE"/>
    <w:rsid w:val="00CE4574"/>
    <w:rsid w:val="00CE5702"/>
    <w:rsid w:val="00CE70E6"/>
    <w:rsid w:val="00CF2E1E"/>
    <w:rsid w:val="00CF353E"/>
    <w:rsid w:val="00CF7954"/>
    <w:rsid w:val="00D02E99"/>
    <w:rsid w:val="00D13357"/>
    <w:rsid w:val="00D13A13"/>
    <w:rsid w:val="00D2689A"/>
    <w:rsid w:val="00D35DEA"/>
    <w:rsid w:val="00D50113"/>
    <w:rsid w:val="00D54F04"/>
    <w:rsid w:val="00D65506"/>
    <w:rsid w:val="00D773CF"/>
    <w:rsid w:val="00D83563"/>
    <w:rsid w:val="00D8448F"/>
    <w:rsid w:val="00DA263E"/>
    <w:rsid w:val="00DA64B6"/>
    <w:rsid w:val="00DB5C9D"/>
    <w:rsid w:val="00DD02E6"/>
    <w:rsid w:val="00DF665B"/>
    <w:rsid w:val="00E0152A"/>
    <w:rsid w:val="00E03394"/>
    <w:rsid w:val="00E066E5"/>
    <w:rsid w:val="00E16FE6"/>
    <w:rsid w:val="00E22F03"/>
    <w:rsid w:val="00E233C1"/>
    <w:rsid w:val="00E50F1C"/>
    <w:rsid w:val="00E51404"/>
    <w:rsid w:val="00E574C9"/>
    <w:rsid w:val="00E610DE"/>
    <w:rsid w:val="00E66167"/>
    <w:rsid w:val="00E661B8"/>
    <w:rsid w:val="00E71F2F"/>
    <w:rsid w:val="00E77786"/>
    <w:rsid w:val="00E806FB"/>
    <w:rsid w:val="00E865EA"/>
    <w:rsid w:val="00E903D9"/>
    <w:rsid w:val="00EB1C2D"/>
    <w:rsid w:val="00EC1810"/>
    <w:rsid w:val="00EC3FCC"/>
    <w:rsid w:val="00ED32FF"/>
    <w:rsid w:val="00ED3D28"/>
    <w:rsid w:val="00EF039B"/>
    <w:rsid w:val="00EF4933"/>
    <w:rsid w:val="00EF5044"/>
    <w:rsid w:val="00F01956"/>
    <w:rsid w:val="00F04C2C"/>
    <w:rsid w:val="00F116CE"/>
    <w:rsid w:val="00F176DE"/>
    <w:rsid w:val="00F21C47"/>
    <w:rsid w:val="00F244E2"/>
    <w:rsid w:val="00F340DE"/>
    <w:rsid w:val="00F4029B"/>
    <w:rsid w:val="00F41FA0"/>
    <w:rsid w:val="00F43542"/>
    <w:rsid w:val="00F527CB"/>
    <w:rsid w:val="00F562AA"/>
    <w:rsid w:val="00F57082"/>
    <w:rsid w:val="00F7105A"/>
    <w:rsid w:val="00F73B8C"/>
    <w:rsid w:val="00F77676"/>
    <w:rsid w:val="00F8197C"/>
    <w:rsid w:val="00F82B4E"/>
    <w:rsid w:val="00F87559"/>
    <w:rsid w:val="00F96D71"/>
    <w:rsid w:val="00F97C9E"/>
    <w:rsid w:val="00FA20DE"/>
    <w:rsid w:val="00FA4EE8"/>
    <w:rsid w:val="00FB12CA"/>
    <w:rsid w:val="00FB36EC"/>
    <w:rsid w:val="00FB4E1B"/>
    <w:rsid w:val="00FB71A9"/>
    <w:rsid w:val="00FC0291"/>
    <w:rsid w:val="00FC1C92"/>
    <w:rsid w:val="00FD2415"/>
    <w:rsid w:val="00FD333B"/>
    <w:rsid w:val="00FD689C"/>
    <w:rsid w:val="00FD705C"/>
    <w:rsid w:val="00FD777A"/>
    <w:rsid w:val="00FE260B"/>
    <w:rsid w:val="00FE577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977F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C60A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26592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19906F1-F9AD-4D4C-ADEA-FC75C0A61219}">
  <ds:schemaRefs>
    <ds:schemaRef ds:uri="http://schemas.openxmlformats.org/officeDocument/2006/bibliography"/>
  </ds:schemaRefs>
</ds:datastoreItem>
</file>

<file path=customXml/itemProps2.xml><?xml version="1.0" encoding="utf-8"?>
<ds:datastoreItem xmlns:ds="http://schemas.openxmlformats.org/officeDocument/2006/customXml" ds:itemID="{551455F5-C1AB-4F7D-B38D-64B83C89CE0E}"/>
</file>

<file path=customXml/itemProps3.xml><?xml version="1.0" encoding="utf-8"?>
<ds:datastoreItem xmlns:ds="http://schemas.openxmlformats.org/officeDocument/2006/customXml" ds:itemID="{1687E8B3-387E-45B8-B84A-6D56263E9C03}"/>
</file>

<file path=customXml/itemProps4.xml><?xml version="1.0" encoding="utf-8"?>
<ds:datastoreItem xmlns:ds="http://schemas.openxmlformats.org/officeDocument/2006/customXml" ds:itemID="{1B0206F3-9BE6-4013-AAD1-3F5368B555EB}"/>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2018-03-07T12:52:00Z</dcterms:created>
  <dcterms:modified xsi:type="dcterms:W3CDTF">2018-03-07T12:57:00Z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