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381C61BA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7F64CC1E" w14:textId="072AE11A" w:rsidR="009A2D37" w:rsidRPr="00302082" w:rsidRDefault="00D07E0B" w:rsidP="008F3F62">
      <w:pPr>
        <w:tabs>
          <w:tab w:val="left" w:pos="8056"/>
        </w:tabs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BUSN9</w:t>
      </w:r>
      <w:r w:rsidR="00773AC9">
        <w:rPr>
          <w:rFonts w:ascii="Arial" w:hAnsi="Arial" w:cs="Arial"/>
        </w:rPr>
        <w:t>0</w:t>
      </w:r>
      <w:r>
        <w:rPr>
          <w:rFonts w:ascii="Arial" w:hAnsi="Arial" w:cs="Arial"/>
        </w:rPr>
        <w:t>40</w:t>
      </w:r>
      <w:r w:rsidR="00F031AB">
        <w:rPr>
          <w:rFonts w:ascii="Arial" w:hAnsi="Arial" w:cs="Arial"/>
        </w:rPr>
        <w:t xml:space="preserve"> (CB9</w:t>
      </w:r>
      <w:r>
        <w:rPr>
          <w:rFonts w:ascii="Arial" w:hAnsi="Arial" w:cs="Arial"/>
        </w:rPr>
        <w:t>040</w:t>
      </w:r>
      <w:r w:rsidR="007C05EE">
        <w:rPr>
          <w:rFonts w:ascii="Arial" w:hAnsi="Arial" w:cs="Arial"/>
        </w:rPr>
        <w:t>)</w:t>
      </w:r>
      <w:r w:rsidR="00773AC9">
        <w:rPr>
          <w:rFonts w:ascii="Arial" w:hAnsi="Arial" w:cs="Arial"/>
        </w:rPr>
        <w:t xml:space="preserve"> </w:t>
      </w:r>
      <w:r w:rsidR="003B2D88">
        <w:rPr>
          <w:rFonts w:ascii="Arial" w:hAnsi="Arial" w:cs="Arial"/>
          <w:iCs/>
          <w:color w:val="000000" w:themeColor="text1"/>
        </w:rPr>
        <w:t>Machine Learning</w:t>
      </w:r>
      <w:r>
        <w:rPr>
          <w:rFonts w:ascii="Arial" w:hAnsi="Arial" w:cs="Arial"/>
          <w:iCs/>
          <w:color w:val="000000" w:themeColor="text1"/>
        </w:rPr>
        <w:t xml:space="preserve"> and Forecasting</w:t>
      </w:r>
      <w:r w:rsidR="00374F57">
        <w:rPr>
          <w:rFonts w:ascii="Arial" w:hAnsi="Arial" w:cs="Arial"/>
          <w:iCs/>
          <w:color w:val="000000" w:themeColor="text1"/>
        </w:rPr>
        <w:tab/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15F28AEE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7</w:t>
      </w:r>
      <w:bookmarkStart w:id="0" w:name="_GoBack"/>
      <w:bookmarkEnd w:id="0"/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1BC556F8" w:rsidR="009A2D37" w:rsidRPr="00CB34E8" w:rsidRDefault="00773AC9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B5CC55A" w14:textId="61CA69AF" w:rsidR="005F0105" w:rsidRPr="005F0105" w:rsidRDefault="000851A9" w:rsidP="005F0105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>Spring</w:t>
      </w:r>
    </w:p>
    <w:p w14:paraId="21BD3DD5" w14:textId="621F4DB0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65F451F2" w14:textId="2F0EAB38" w:rsidR="006375AB" w:rsidRPr="006375AB" w:rsidRDefault="00773AC9" w:rsidP="006375AB">
      <w:pPr>
        <w:spacing w:after="120" w:line="240" w:lineRule="auto"/>
        <w:ind w:right="260" w:firstLine="567"/>
        <w:rPr>
          <w:rFonts w:ascii="Arial" w:hAnsi="Arial" w:cs="Arial"/>
          <w:i/>
          <w:iCs/>
        </w:rPr>
      </w:pPr>
      <w:r w:rsidRPr="00773AC9">
        <w:rPr>
          <w:rFonts w:ascii="Arial" w:hAnsi="Arial" w:cs="Arial"/>
          <w:iCs/>
        </w:rPr>
        <w:t>None</w:t>
      </w:r>
    </w:p>
    <w:p w14:paraId="5396E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2D4FB6A6" w14:textId="130A5A45" w:rsidR="00072B11" w:rsidRPr="00F20B27" w:rsidRDefault="00D54F0C" w:rsidP="006A3530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</w:rPr>
        <w:t>Co</w:t>
      </w:r>
      <w:r w:rsidR="006A1C60">
        <w:rPr>
          <w:rFonts w:ascii="Arial" w:hAnsi="Arial" w:cs="Arial"/>
          <w:iCs/>
        </w:rPr>
        <w:t xml:space="preserve">mpulsory </w:t>
      </w:r>
      <w:r>
        <w:rPr>
          <w:rFonts w:ascii="Arial" w:hAnsi="Arial" w:cs="Arial"/>
          <w:iCs/>
        </w:rPr>
        <w:t xml:space="preserve">module for </w:t>
      </w:r>
      <w:r w:rsidR="00D07E0B" w:rsidRPr="00D07E0B">
        <w:rPr>
          <w:rFonts w:ascii="Arial" w:hAnsi="Arial" w:cs="Arial"/>
        </w:rPr>
        <w:t xml:space="preserve">MSc Business Analytics, </w:t>
      </w:r>
      <w:r>
        <w:rPr>
          <w:rFonts w:ascii="Arial" w:hAnsi="Arial" w:cs="Arial"/>
        </w:rPr>
        <w:t xml:space="preserve">optional module for </w:t>
      </w:r>
      <w:r w:rsidR="00D07E0B" w:rsidRPr="00D07E0B">
        <w:rPr>
          <w:rFonts w:ascii="Arial" w:hAnsi="Arial" w:cs="Arial"/>
        </w:rPr>
        <w:t xml:space="preserve">MSc Logistics and Supply Chain Management. </w:t>
      </w:r>
    </w:p>
    <w:p w14:paraId="671AB754" w14:textId="6524187F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220DDBC7" w14:textId="284733C6" w:rsidR="00D07E0B" w:rsidRPr="00D07E0B" w:rsidRDefault="00D07E0B" w:rsidP="00973EF9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D07E0B">
        <w:rPr>
          <w:rFonts w:ascii="Arial" w:hAnsi="Arial" w:cs="Arial"/>
          <w:color w:val="000000" w:themeColor="text1"/>
        </w:rPr>
        <w:t>8.1</w:t>
      </w:r>
      <w:r w:rsidRPr="00D07E0B">
        <w:rPr>
          <w:rFonts w:ascii="Arial" w:hAnsi="Arial" w:cs="Arial"/>
          <w:color w:val="000000" w:themeColor="text1"/>
        </w:rPr>
        <w:tab/>
      </w:r>
      <w:r w:rsidR="00122070">
        <w:rPr>
          <w:rFonts w:ascii="Arial" w:hAnsi="Arial" w:cs="Arial"/>
          <w:color w:val="000000" w:themeColor="text1"/>
        </w:rPr>
        <w:t>Demonstrate advanced knowledge of</w:t>
      </w:r>
      <w:r w:rsidR="006265A2">
        <w:rPr>
          <w:rFonts w:ascii="Arial" w:hAnsi="Arial" w:cs="Arial"/>
          <w:color w:val="000000" w:themeColor="text1"/>
        </w:rPr>
        <w:t xml:space="preserve"> the types of data analysis problems that</w:t>
      </w:r>
      <w:r w:rsidRPr="00D07E0B">
        <w:rPr>
          <w:rFonts w:ascii="Arial" w:hAnsi="Arial" w:cs="Arial"/>
          <w:color w:val="000000" w:themeColor="text1"/>
        </w:rPr>
        <w:t xml:space="preserve"> </w:t>
      </w:r>
      <w:r w:rsidR="006265A2">
        <w:rPr>
          <w:rFonts w:ascii="Arial" w:hAnsi="Arial" w:cs="Arial"/>
          <w:color w:val="000000" w:themeColor="text1"/>
        </w:rPr>
        <w:t xml:space="preserve">can be appropriately </w:t>
      </w:r>
      <w:r w:rsidRPr="00D07E0B">
        <w:rPr>
          <w:rFonts w:ascii="Arial" w:hAnsi="Arial" w:cs="Arial"/>
          <w:color w:val="000000" w:themeColor="text1"/>
        </w:rPr>
        <w:t>deal</w:t>
      </w:r>
      <w:r w:rsidR="006265A2">
        <w:rPr>
          <w:rFonts w:ascii="Arial" w:hAnsi="Arial" w:cs="Arial"/>
          <w:color w:val="000000" w:themeColor="text1"/>
        </w:rPr>
        <w:t>t</w:t>
      </w:r>
      <w:r w:rsidRPr="00D07E0B">
        <w:rPr>
          <w:rFonts w:ascii="Arial" w:hAnsi="Arial" w:cs="Arial"/>
          <w:color w:val="000000" w:themeColor="text1"/>
        </w:rPr>
        <w:t xml:space="preserve"> with </w:t>
      </w:r>
      <w:r w:rsidR="006265A2">
        <w:rPr>
          <w:rFonts w:ascii="Arial" w:hAnsi="Arial" w:cs="Arial"/>
          <w:color w:val="000000" w:themeColor="text1"/>
        </w:rPr>
        <w:t xml:space="preserve">using </w:t>
      </w:r>
      <w:r w:rsidR="008F1BD6">
        <w:rPr>
          <w:rFonts w:ascii="Arial" w:hAnsi="Arial" w:cs="Arial"/>
          <w:color w:val="000000" w:themeColor="text1"/>
        </w:rPr>
        <w:t>machine learning</w:t>
      </w:r>
      <w:r w:rsidR="00033DF4">
        <w:rPr>
          <w:rFonts w:ascii="Arial" w:hAnsi="Arial" w:cs="Arial"/>
          <w:color w:val="000000" w:themeColor="text1"/>
        </w:rPr>
        <w:t xml:space="preserve"> </w:t>
      </w:r>
      <w:r w:rsidRPr="00D07E0B">
        <w:rPr>
          <w:rFonts w:ascii="Arial" w:hAnsi="Arial" w:cs="Arial"/>
          <w:color w:val="000000" w:themeColor="text1"/>
        </w:rPr>
        <w:t>and forecasting</w:t>
      </w:r>
      <w:r w:rsidR="006265A2">
        <w:rPr>
          <w:rFonts w:ascii="Arial" w:hAnsi="Arial" w:cs="Arial"/>
          <w:color w:val="000000" w:themeColor="text1"/>
        </w:rPr>
        <w:t xml:space="preserve"> techniques.</w:t>
      </w:r>
    </w:p>
    <w:p w14:paraId="24118C95" w14:textId="0622945E" w:rsidR="001E2115" w:rsidRDefault="00D07E0B" w:rsidP="008F3F62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D07E0B">
        <w:rPr>
          <w:rFonts w:ascii="Arial" w:hAnsi="Arial" w:cs="Arial"/>
          <w:color w:val="000000" w:themeColor="text1"/>
        </w:rPr>
        <w:t>8.</w:t>
      </w:r>
      <w:r w:rsidR="001E2115">
        <w:rPr>
          <w:rFonts w:ascii="Arial" w:hAnsi="Arial" w:cs="Arial"/>
          <w:color w:val="000000" w:themeColor="text1"/>
        </w:rPr>
        <w:t>2</w:t>
      </w:r>
      <w:r w:rsidRPr="00D07E0B">
        <w:rPr>
          <w:rFonts w:ascii="Arial" w:hAnsi="Arial" w:cs="Arial"/>
          <w:color w:val="000000" w:themeColor="text1"/>
        </w:rPr>
        <w:tab/>
      </w:r>
      <w:r w:rsidR="004C1033">
        <w:rPr>
          <w:rFonts w:ascii="Arial" w:hAnsi="Arial" w:cs="Arial"/>
          <w:color w:val="000000" w:themeColor="text1"/>
        </w:rPr>
        <w:t>U</w:t>
      </w:r>
      <w:r w:rsidR="004C1033" w:rsidRPr="00D07E0B">
        <w:rPr>
          <w:rFonts w:ascii="Arial" w:hAnsi="Arial" w:cs="Arial"/>
          <w:color w:val="000000" w:themeColor="text1"/>
        </w:rPr>
        <w:t xml:space="preserve">nderstand </w:t>
      </w:r>
      <w:r w:rsidRPr="00D07E0B">
        <w:rPr>
          <w:rFonts w:ascii="Arial" w:hAnsi="Arial" w:cs="Arial"/>
          <w:color w:val="000000" w:themeColor="text1"/>
        </w:rPr>
        <w:t xml:space="preserve">and critically discuss research issues within the area of </w:t>
      </w:r>
      <w:r w:rsidR="008F1BD6">
        <w:rPr>
          <w:rFonts w:ascii="Arial" w:hAnsi="Arial" w:cs="Arial"/>
          <w:color w:val="000000" w:themeColor="text1"/>
        </w:rPr>
        <w:t>machine learning</w:t>
      </w:r>
      <w:r w:rsidR="00033DF4">
        <w:rPr>
          <w:rFonts w:ascii="Arial" w:hAnsi="Arial" w:cs="Arial"/>
          <w:color w:val="000000" w:themeColor="text1"/>
        </w:rPr>
        <w:t xml:space="preserve"> </w:t>
      </w:r>
      <w:r w:rsidR="004A62F5">
        <w:rPr>
          <w:rFonts w:ascii="Arial" w:hAnsi="Arial" w:cs="Arial"/>
          <w:color w:val="000000" w:themeColor="text1"/>
        </w:rPr>
        <w:t>and forecasting</w:t>
      </w:r>
      <w:r w:rsidR="004C1033">
        <w:rPr>
          <w:rFonts w:ascii="Arial" w:hAnsi="Arial" w:cs="Arial"/>
          <w:color w:val="000000" w:themeColor="text1"/>
        </w:rPr>
        <w:t>.</w:t>
      </w:r>
    </w:p>
    <w:p w14:paraId="4FA1B139" w14:textId="3242833F" w:rsidR="001E2115" w:rsidRPr="00D07E0B" w:rsidRDefault="001E2115" w:rsidP="00973EF9">
      <w:pPr>
        <w:pStyle w:val="ListParagraph"/>
        <w:spacing w:after="120" w:line="240" w:lineRule="auto"/>
        <w:ind w:left="1134" w:right="261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 w:rsidRPr="00D07E0B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Successfully develop machine learning and forecasting models and apply them</w:t>
      </w:r>
      <w:r w:rsidRPr="00D07E0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to real-world problems.</w:t>
      </w:r>
    </w:p>
    <w:p w14:paraId="0F260B2D" w14:textId="0A37267D" w:rsidR="00C729D7" w:rsidRPr="00052010" w:rsidRDefault="009A2D37" w:rsidP="008F3F62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b/>
        </w:rPr>
      </w:pPr>
      <w:r w:rsidRPr="00052010">
        <w:rPr>
          <w:rFonts w:ascii="Arial" w:hAnsi="Arial" w:cs="Arial"/>
          <w:b/>
        </w:rPr>
        <w:t>The intended generic learning outcomes</w:t>
      </w:r>
      <w:r w:rsidR="00C729D7" w:rsidRPr="00052010">
        <w:rPr>
          <w:rFonts w:ascii="Arial" w:hAnsi="Arial" w:cs="Arial"/>
          <w:b/>
        </w:rPr>
        <w:t>.</w:t>
      </w:r>
      <w:r w:rsidR="00C729D7" w:rsidRPr="00052010">
        <w:rPr>
          <w:rFonts w:ascii="Arial" w:hAnsi="Arial" w:cs="Arial"/>
          <w:b/>
        </w:rPr>
        <w:br/>
        <w:t>On successfully completing the module students will be able to:</w:t>
      </w:r>
    </w:p>
    <w:p w14:paraId="75DF64D7" w14:textId="631C3A88" w:rsidR="00D07E0B" w:rsidRPr="00D07E0B" w:rsidRDefault="00D07E0B" w:rsidP="00973EF9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D07E0B">
        <w:rPr>
          <w:rFonts w:ascii="Arial" w:hAnsi="Arial" w:cs="Arial"/>
          <w:color w:val="000000" w:themeColor="text1"/>
        </w:rPr>
        <w:t>9.1</w:t>
      </w:r>
      <w:r w:rsidRPr="00D07E0B">
        <w:rPr>
          <w:rFonts w:ascii="Arial" w:hAnsi="Arial" w:cs="Arial"/>
          <w:color w:val="000000" w:themeColor="text1"/>
        </w:rPr>
        <w:tab/>
      </w:r>
      <w:r w:rsidR="006265A2">
        <w:rPr>
          <w:rFonts w:ascii="Arial" w:hAnsi="Arial" w:cs="Arial"/>
          <w:color w:val="000000" w:themeColor="text1"/>
        </w:rPr>
        <w:t>W</w:t>
      </w:r>
      <w:r w:rsidRPr="00D07E0B">
        <w:rPr>
          <w:rFonts w:ascii="Arial" w:hAnsi="Arial" w:cs="Arial"/>
          <w:color w:val="000000" w:themeColor="text1"/>
        </w:rPr>
        <w:t>ork with complex issues systematically, critically</w:t>
      </w:r>
      <w:r w:rsidR="006265A2">
        <w:rPr>
          <w:rFonts w:ascii="Arial" w:hAnsi="Arial" w:cs="Arial"/>
          <w:color w:val="000000" w:themeColor="text1"/>
        </w:rPr>
        <w:t>,</w:t>
      </w:r>
      <w:r w:rsidRPr="00D07E0B">
        <w:rPr>
          <w:rFonts w:ascii="Arial" w:hAnsi="Arial" w:cs="Arial"/>
          <w:color w:val="000000" w:themeColor="text1"/>
        </w:rPr>
        <w:t xml:space="preserve"> and creatively</w:t>
      </w:r>
      <w:r w:rsidR="006265A2">
        <w:rPr>
          <w:rFonts w:ascii="Arial" w:hAnsi="Arial" w:cs="Arial"/>
          <w:color w:val="000000" w:themeColor="text1"/>
        </w:rPr>
        <w:t>.</w:t>
      </w:r>
    </w:p>
    <w:p w14:paraId="162C7BE7" w14:textId="4CFE5569" w:rsidR="00D07E0B" w:rsidRPr="00D07E0B" w:rsidRDefault="00D07E0B" w:rsidP="00973EF9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D07E0B">
        <w:rPr>
          <w:rFonts w:ascii="Arial" w:hAnsi="Arial" w:cs="Arial"/>
          <w:color w:val="000000" w:themeColor="text1"/>
        </w:rPr>
        <w:t>9.2</w:t>
      </w:r>
      <w:r w:rsidRPr="00D07E0B">
        <w:rPr>
          <w:rFonts w:ascii="Arial" w:hAnsi="Arial" w:cs="Arial"/>
          <w:color w:val="000000" w:themeColor="text1"/>
        </w:rPr>
        <w:tab/>
      </w:r>
      <w:r w:rsidR="006265A2">
        <w:rPr>
          <w:rFonts w:ascii="Arial" w:hAnsi="Arial" w:cs="Arial"/>
          <w:color w:val="000000" w:themeColor="text1"/>
        </w:rPr>
        <w:t>D</w:t>
      </w:r>
      <w:r w:rsidR="006265A2" w:rsidRPr="00D07E0B">
        <w:rPr>
          <w:rFonts w:ascii="Arial" w:hAnsi="Arial" w:cs="Arial"/>
          <w:color w:val="000000" w:themeColor="text1"/>
        </w:rPr>
        <w:t xml:space="preserve">emonstrate </w:t>
      </w:r>
      <w:r w:rsidRPr="00D07E0B">
        <w:rPr>
          <w:rFonts w:ascii="Arial" w:hAnsi="Arial" w:cs="Arial"/>
          <w:color w:val="000000" w:themeColor="text1"/>
        </w:rPr>
        <w:t>self-direction and originality in tackling and solving problems through research design, data collection, preparation, analysis, synthesis, and reporting</w:t>
      </w:r>
      <w:r w:rsidR="006265A2">
        <w:rPr>
          <w:rFonts w:ascii="Arial" w:hAnsi="Arial" w:cs="Arial"/>
          <w:color w:val="000000" w:themeColor="text1"/>
        </w:rPr>
        <w:t>.</w:t>
      </w:r>
    </w:p>
    <w:p w14:paraId="2AF91368" w14:textId="541F8D76" w:rsidR="00BB4651" w:rsidRPr="00D07E0B" w:rsidRDefault="00D07E0B" w:rsidP="00973EF9">
      <w:pPr>
        <w:pStyle w:val="ListParagraph"/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D07E0B">
        <w:rPr>
          <w:rFonts w:ascii="Arial" w:hAnsi="Arial" w:cs="Arial"/>
          <w:color w:val="000000" w:themeColor="text1"/>
        </w:rPr>
        <w:t>9.3</w:t>
      </w:r>
      <w:r w:rsidRPr="00D07E0B">
        <w:rPr>
          <w:rFonts w:ascii="Arial" w:hAnsi="Arial" w:cs="Arial"/>
          <w:color w:val="000000" w:themeColor="text1"/>
        </w:rPr>
        <w:tab/>
      </w:r>
      <w:r w:rsidR="006265A2">
        <w:rPr>
          <w:rFonts w:ascii="Arial" w:hAnsi="Arial" w:cs="Arial"/>
          <w:color w:val="000000" w:themeColor="text1"/>
        </w:rPr>
        <w:t>D</w:t>
      </w:r>
      <w:r w:rsidR="006265A2" w:rsidRPr="00D07E0B">
        <w:rPr>
          <w:rFonts w:ascii="Arial" w:hAnsi="Arial" w:cs="Arial"/>
          <w:color w:val="000000" w:themeColor="text1"/>
        </w:rPr>
        <w:t xml:space="preserve">emonstrate </w:t>
      </w:r>
      <w:r w:rsidRPr="00D07E0B">
        <w:rPr>
          <w:rFonts w:ascii="Arial" w:hAnsi="Arial" w:cs="Arial"/>
          <w:color w:val="000000" w:themeColor="text1"/>
        </w:rPr>
        <w:t>effective use of different forms of communication techniques to present complex ideas and arguments</w:t>
      </w:r>
      <w:r w:rsidR="006265A2">
        <w:rPr>
          <w:rFonts w:ascii="Arial" w:hAnsi="Arial" w:cs="Arial"/>
          <w:color w:val="000000" w:themeColor="text1"/>
        </w:rPr>
        <w:t>.</w:t>
      </w:r>
    </w:p>
    <w:p w14:paraId="7499F0A1" w14:textId="3C553D11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6E4F9B32" w14:textId="75489A09" w:rsidR="00D07E0B" w:rsidRPr="00D07E0B" w:rsidRDefault="001E2115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In t</w:t>
      </w:r>
      <w:r w:rsidRPr="00D07E0B">
        <w:rPr>
          <w:rFonts w:ascii="Arial" w:hAnsi="Arial" w:cs="Arial"/>
        </w:rPr>
        <w:t xml:space="preserve">his </w:t>
      </w:r>
      <w:r w:rsidR="00D07E0B" w:rsidRPr="00D07E0B">
        <w:rPr>
          <w:rFonts w:ascii="Arial" w:hAnsi="Arial" w:cs="Arial"/>
        </w:rPr>
        <w:t>module</w:t>
      </w:r>
      <w:r>
        <w:rPr>
          <w:rFonts w:ascii="Arial" w:hAnsi="Arial" w:cs="Arial"/>
        </w:rPr>
        <w:t>,</w:t>
      </w:r>
      <w:r w:rsidR="00D07E0B" w:rsidRPr="00D07E0B">
        <w:rPr>
          <w:rFonts w:ascii="Arial" w:hAnsi="Arial" w:cs="Arial"/>
        </w:rPr>
        <w:t xml:space="preserve"> students </w:t>
      </w:r>
      <w:r>
        <w:rPr>
          <w:rFonts w:ascii="Arial" w:hAnsi="Arial" w:cs="Arial"/>
        </w:rPr>
        <w:t>will learn about the</w:t>
      </w:r>
      <w:r w:rsidRPr="00D07E0B">
        <w:rPr>
          <w:rFonts w:ascii="Arial" w:hAnsi="Arial" w:cs="Arial"/>
        </w:rPr>
        <w:t xml:space="preserve"> </w:t>
      </w:r>
      <w:r w:rsidR="00D07E0B" w:rsidRPr="00D07E0B">
        <w:rPr>
          <w:rFonts w:ascii="Arial" w:hAnsi="Arial" w:cs="Arial"/>
        </w:rPr>
        <w:t xml:space="preserve">fundamentals of </w:t>
      </w:r>
      <w:r w:rsidR="008F1BD6">
        <w:rPr>
          <w:rFonts w:ascii="Arial" w:hAnsi="Arial" w:cs="Arial"/>
          <w:color w:val="000000" w:themeColor="text1"/>
        </w:rPr>
        <w:t>machine learning</w:t>
      </w:r>
      <w:r>
        <w:rPr>
          <w:rFonts w:ascii="Arial" w:hAnsi="Arial" w:cs="Arial"/>
          <w:color w:val="000000" w:themeColor="text1"/>
        </w:rPr>
        <w:t xml:space="preserve"> and</w:t>
      </w:r>
      <w:r w:rsidR="004F59AF">
        <w:rPr>
          <w:rFonts w:ascii="Arial" w:hAnsi="Arial" w:cs="Arial"/>
          <w:color w:val="000000" w:themeColor="text1"/>
        </w:rPr>
        <w:t xml:space="preserve"> forecasting techniques</w:t>
      </w:r>
      <w:r w:rsidR="00D07E0B" w:rsidRPr="00D07E0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gain</w:t>
      </w:r>
      <w:r w:rsidR="00D07E0B" w:rsidRPr="00D07E0B">
        <w:rPr>
          <w:rFonts w:ascii="Arial" w:hAnsi="Arial" w:cs="Arial"/>
        </w:rPr>
        <w:t xml:space="preserve"> hands-on experience </w:t>
      </w:r>
      <w:r>
        <w:rPr>
          <w:rFonts w:ascii="Arial" w:hAnsi="Arial" w:cs="Arial"/>
        </w:rPr>
        <w:t>with</w:t>
      </w:r>
      <w:r w:rsidRPr="00D07E0B">
        <w:rPr>
          <w:rFonts w:ascii="Arial" w:hAnsi="Arial" w:cs="Arial"/>
        </w:rPr>
        <w:t xml:space="preserve"> </w:t>
      </w:r>
      <w:r w:rsidR="00D07E0B" w:rsidRPr="00D07E0B">
        <w:rPr>
          <w:rFonts w:ascii="Arial" w:hAnsi="Arial" w:cs="Arial"/>
        </w:rPr>
        <w:t>analys</w:t>
      </w:r>
      <w:r>
        <w:rPr>
          <w:rFonts w:ascii="Arial" w:hAnsi="Arial" w:cs="Arial"/>
        </w:rPr>
        <w:t>ing</w:t>
      </w:r>
      <w:r w:rsidR="00D07E0B" w:rsidRPr="00D07E0B">
        <w:rPr>
          <w:rFonts w:ascii="Arial" w:hAnsi="Arial" w:cs="Arial"/>
        </w:rPr>
        <w:t xml:space="preserve"> and solv</w:t>
      </w:r>
      <w:r>
        <w:rPr>
          <w:rFonts w:ascii="Arial" w:hAnsi="Arial" w:cs="Arial"/>
        </w:rPr>
        <w:t>ing</w:t>
      </w:r>
      <w:r w:rsidR="00D07E0B" w:rsidRPr="00D07E0B">
        <w:rPr>
          <w:rFonts w:ascii="Arial" w:hAnsi="Arial" w:cs="Arial"/>
        </w:rPr>
        <w:t xml:space="preserve"> a variety of problems encountered in business and management.</w:t>
      </w:r>
    </w:p>
    <w:p w14:paraId="7F01B696" w14:textId="27615DA5" w:rsidR="00D07E0B" w:rsidRPr="00D07E0B" w:rsidRDefault="00122070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7E0B">
        <w:rPr>
          <w:rFonts w:ascii="Arial" w:hAnsi="Arial" w:cs="Arial"/>
        </w:rPr>
        <w:t xml:space="preserve">hree </w:t>
      </w:r>
      <w:r>
        <w:rPr>
          <w:rFonts w:ascii="Arial" w:hAnsi="Arial" w:cs="Arial"/>
        </w:rPr>
        <w:t xml:space="preserve">indicative </w:t>
      </w:r>
      <w:r w:rsidR="00D07E0B">
        <w:rPr>
          <w:rFonts w:ascii="Arial" w:hAnsi="Arial" w:cs="Arial"/>
        </w:rPr>
        <w:t>areas</w:t>
      </w:r>
      <w:r>
        <w:rPr>
          <w:rFonts w:ascii="Arial" w:hAnsi="Arial" w:cs="Arial"/>
        </w:rPr>
        <w:t xml:space="preserve"> of the module could include</w:t>
      </w:r>
      <w:r w:rsidR="00D07E0B" w:rsidRPr="00D07E0B">
        <w:rPr>
          <w:rFonts w:ascii="Arial" w:hAnsi="Arial" w:cs="Arial"/>
        </w:rPr>
        <w:t>:</w:t>
      </w:r>
    </w:p>
    <w:p w14:paraId="7FC68835" w14:textId="28C53E3F" w:rsidR="00D07E0B" w:rsidRPr="00D07E0B" w:rsidRDefault="00D07E0B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07E0B">
        <w:rPr>
          <w:rFonts w:ascii="Arial" w:hAnsi="Arial" w:cs="Arial"/>
        </w:rPr>
        <w:t xml:space="preserve">1. </w:t>
      </w:r>
      <w:r w:rsidR="008F1BD6">
        <w:rPr>
          <w:rFonts w:ascii="Arial" w:hAnsi="Arial" w:cs="Arial"/>
        </w:rPr>
        <w:t>Machine learning</w:t>
      </w:r>
      <w:r w:rsidR="001E2115">
        <w:rPr>
          <w:rFonts w:ascii="Arial" w:hAnsi="Arial" w:cs="Arial"/>
        </w:rPr>
        <w:t>:</w:t>
      </w:r>
      <w:r w:rsidRPr="00D07E0B">
        <w:rPr>
          <w:rFonts w:ascii="Arial" w:hAnsi="Arial" w:cs="Arial"/>
        </w:rPr>
        <w:t xml:space="preserve"> </w:t>
      </w:r>
      <w:r w:rsidR="00122070">
        <w:rPr>
          <w:rFonts w:ascii="Arial" w:hAnsi="Arial" w:cs="Arial"/>
        </w:rPr>
        <w:t>The introduction of mo</w:t>
      </w:r>
      <w:r w:rsidR="001E2115">
        <w:rPr>
          <w:rFonts w:ascii="Arial" w:hAnsi="Arial" w:cs="Arial"/>
        </w:rPr>
        <w:t xml:space="preserve">dern machine learning techniques used in </w:t>
      </w:r>
      <w:r w:rsidR="002A253E">
        <w:rPr>
          <w:rFonts w:ascii="Arial" w:hAnsi="Arial" w:cs="Arial"/>
        </w:rPr>
        <w:t xml:space="preserve">business </w:t>
      </w:r>
      <w:r w:rsidRPr="00D07E0B">
        <w:rPr>
          <w:rFonts w:ascii="Arial" w:hAnsi="Arial" w:cs="Arial"/>
        </w:rPr>
        <w:t>data analysis, includ</w:t>
      </w:r>
      <w:r w:rsidR="001E2115">
        <w:rPr>
          <w:rFonts w:ascii="Arial" w:hAnsi="Arial" w:cs="Arial"/>
        </w:rPr>
        <w:t>ing both</w:t>
      </w:r>
      <w:r w:rsidR="008F1BD6">
        <w:rPr>
          <w:rFonts w:ascii="Arial" w:hAnsi="Arial" w:cs="Arial"/>
        </w:rPr>
        <w:t xml:space="preserve"> </w:t>
      </w:r>
      <w:r w:rsidR="002A253E">
        <w:rPr>
          <w:rFonts w:ascii="Arial" w:hAnsi="Arial" w:cs="Arial"/>
        </w:rPr>
        <w:t xml:space="preserve">supervised learning </w:t>
      </w:r>
      <w:r w:rsidR="00465FBA">
        <w:rPr>
          <w:rFonts w:ascii="Arial" w:hAnsi="Arial" w:cs="Arial"/>
        </w:rPr>
        <w:t xml:space="preserve">(e.g. </w:t>
      </w:r>
      <w:r w:rsidR="002A253E">
        <w:rPr>
          <w:rFonts w:ascii="Arial" w:hAnsi="Arial" w:cs="Arial"/>
        </w:rPr>
        <w:t>regression</w:t>
      </w:r>
      <w:r w:rsidR="004A62F5">
        <w:rPr>
          <w:rFonts w:ascii="Arial" w:hAnsi="Arial" w:cs="Arial"/>
        </w:rPr>
        <w:t xml:space="preserve">, </w:t>
      </w:r>
      <w:r w:rsidR="008F1BD6">
        <w:rPr>
          <w:rFonts w:ascii="Arial" w:hAnsi="Arial" w:cs="Arial"/>
        </w:rPr>
        <w:t>classification</w:t>
      </w:r>
      <w:r w:rsidR="004A62F5">
        <w:rPr>
          <w:rFonts w:ascii="Arial" w:hAnsi="Arial" w:cs="Arial"/>
        </w:rPr>
        <w:t>, and artificial neural networks</w:t>
      </w:r>
      <w:r w:rsidR="00465FBA">
        <w:rPr>
          <w:rFonts w:ascii="Arial" w:hAnsi="Arial" w:cs="Arial"/>
        </w:rPr>
        <w:t>)</w:t>
      </w:r>
      <w:r w:rsidRPr="00D07E0B">
        <w:rPr>
          <w:rFonts w:ascii="Arial" w:hAnsi="Arial" w:cs="Arial"/>
        </w:rPr>
        <w:t xml:space="preserve"> </w:t>
      </w:r>
      <w:r w:rsidR="002A253E">
        <w:rPr>
          <w:rFonts w:ascii="Arial" w:hAnsi="Arial" w:cs="Arial"/>
        </w:rPr>
        <w:t xml:space="preserve">and unsupervised learning </w:t>
      </w:r>
      <w:r w:rsidR="00465FBA">
        <w:rPr>
          <w:rFonts w:ascii="Arial" w:hAnsi="Arial" w:cs="Arial"/>
        </w:rPr>
        <w:t xml:space="preserve">(e.g. </w:t>
      </w:r>
      <w:r w:rsidRPr="00D07E0B">
        <w:rPr>
          <w:rFonts w:ascii="Arial" w:hAnsi="Arial" w:cs="Arial"/>
        </w:rPr>
        <w:t>association rule discovery</w:t>
      </w:r>
      <w:r w:rsidR="002A253E">
        <w:rPr>
          <w:rFonts w:ascii="Arial" w:hAnsi="Arial" w:cs="Arial"/>
        </w:rPr>
        <w:t xml:space="preserve"> and</w:t>
      </w:r>
      <w:r w:rsidRPr="00D07E0B">
        <w:rPr>
          <w:rFonts w:ascii="Arial" w:hAnsi="Arial" w:cs="Arial"/>
        </w:rPr>
        <w:t xml:space="preserve"> cluster analysis</w:t>
      </w:r>
      <w:r w:rsidR="00465FBA">
        <w:rPr>
          <w:rFonts w:ascii="Arial" w:hAnsi="Arial" w:cs="Arial"/>
        </w:rPr>
        <w:t>)</w:t>
      </w:r>
      <w:r w:rsidR="001E2115">
        <w:rPr>
          <w:rFonts w:ascii="Arial" w:hAnsi="Arial" w:cs="Arial"/>
        </w:rPr>
        <w:t>.</w:t>
      </w:r>
    </w:p>
    <w:p w14:paraId="7E6452DC" w14:textId="297D701F" w:rsidR="00D07E0B" w:rsidRPr="00D07E0B" w:rsidRDefault="00D07E0B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07E0B">
        <w:rPr>
          <w:rFonts w:ascii="Arial" w:hAnsi="Arial" w:cs="Arial"/>
        </w:rPr>
        <w:t xml:space="preserve">2. </w:t>
      </w:r>
      <w:proofErr w:type="gramStart"/>
      <w:r w:rsidRPr="00D07E0B">
        <w:rPr>
          <w:rFonts w:ascii="Arial" w:hAnsi="Arial" w:cs="Arial"/>
        </w:rPr>
        <w:t>Forecasting</w:t>
      </w:r>
      <w:r w:rsidR="001E2115">
        <w:rPr>
          <w:rFonts w:ascii="Arial" w:hAnsi="Arial" w:cs="Arial"/>
        </w:rPr>
        <w:t>:</w:t>
      </w:r>
      <w:proofErr w:type="gramEnd"/>
      <w:r w:rsidR="001E2115" w:rsidRPr="00D07E0B">
        <w:rPr>
          <w:rFonts w:ascii="Arial" w:hAnsi="Arial" w:cs="Arial"/>
        </w:rPr>
        <w:t xml:space="preserve"> </w:t>
      </w:r>
      <w:r w:rsidR="00122070">
        <w:rPr>
          <w:rFonts w:ascii="Arial" w:hAnsi="Arial" w:cs="Arial"/>
        </w:rPr>
        <w:t>S</w:t>
      </w:r>
      <w:r w:rsidRPr="00D07E0B">
        <w:rPr>
          <w:rFonts w:ascii="Arial" w:hAnsi="Arial" w:cs="Arial"/>
        </w:rPr>
        <w:t>tudents will learn</w:t>
      </w:r>
      <w:r w:rsidR="00611E8D">
        <w:rPr>
          <w:rFonts w:ascii="Arial" w:hAnsi="Arial" w:cs="Arial"/>
        </w:rPr>
        <w:t xml:space="preserve"> </w:t>
      </w:r>
      <w:r w:rsidR="001E2115">
        <w:rPr>
          <w:rFonts w:ascii="Arial" w:hAnsi="Arial" w:cs="Arial"/>
        </w:rPr>
        <w:t xml:space="preserve">about various </w:t>
      </w:r>
      <w:r w:rsidRPr="00D07E0B">
        <w:rPr>
          <w:rFonts w:ascii="Arial" w:hAnsi="Arial" w:cs="Arial"/>
        </w:rPr>
        <w:t xml:space="preserve">forecasting methods, including </w:t>
      </w:r>
      <w:r w:rsidR="002A253E">
        <w:rPr>
          <w:rFonts w:ascii="Arial" w:hAnsi="Arial" w:cs="Arial"/>
        </w:rPr>
        <w:t>exponential smoothing methods and the Box-Jenkins method</w:t>
      </w:r>
      <w:r w:rsidR="00465FBA">
        <w:rPr>
          <w:rFonts w:ascii="Arial" w:hAnsi="Arial" w:cs="Arial"/>
        </w:rPr>
        <w:t xml:space="preserve"> (</w:t>
      </w:r>
      <w:r w:rsidR="001E2115">
        <w:rPr>
          <w:rFonts w:ascii="Arial" w:hAnsi="Arial" w:cs="Arial"/>
        </w:rPr>
        <w:t>i.e</w:t>
      </w:r>
      <w:r w:rsidR="00465FBA">
        <w:rPr>
          <w:rFonts w:ascii="Arial" w:hAnsi="Arial" w:cs="Arial"/>
        </w:rPr>
        <w:t xml:space="preserve">. </w:t>
      </w:r>
      <w:r w:rsidR="001E2115">
        <w:rPr>
          <w:rFonts w:ascii="Arial" w:hAnsi="Arial" w:cs="Arial"/>
        </w:rPr>
        <w:t xml:space="preserve">the </w:t>
      </w:r>
      <w:r w:rsidR="00465FBA">
        <w:rPr>
          <w:rFonts w:ascii="Arial" w:hAnsi="Arial" w:cs="Arial"/>
        </w:rPr>
        <w:t>ARIMA model</w:t>
      </w:r>
      <w:r w:rsidR="001E2115">
        <w:rPr>
          <w:rFonts w:ascii="Arial" w:hAnsi="Arial" w:cs="Arial"/>
        </w:rPr>
        <w:t xml:space="preserve"> and variants</w:t>
      </w:r>
      <w:r w:rsidR="00465FBA">
        <w:rPr>
          <w:rFonts w:ascii="Arial" w:hAnsi="Arial" w:cs="Arial"/>
        </w:rPr>
        <w:t>)</w:t>
      </w:r>
      <w:r w:rsidR="001E2115">
        <w:rPr>
          <w:rFonts w:ascii="Arial" w:hAnsi="Arial" w:cs="Arial"/>
        </w:rPr>
        <w:t>.</w:t>
      </w:r>
    </w:p>
    <w:p w14:paraId="69CBBAA1" w14:textId="4B037104" w:rsidR="00D07E0B" w:rsidRPr="00D07E0B" w:rsidRDefault="00D07E0B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07E0B">
        <w:rPr>
          <w:rFonts w:ascii="Arial" w:hAnsi="Arial" w:cs="Arial"/>
        </w:rPr>
        <w:t xml:space="preserve">3. Data analysis report writing. </w:t>
      </w:r>
      <w:r w:rsidR="00122070">
        <w:rPr>
          <w:rFonts w:ascii="Arial" w:hAnsi="Arial" w:cs="Arial"/>
        </w:rPr>
        <w:t>Students will</w:t>
      </w:r>
      <w:r w:rsidRPr="00D07E0B">
        <w:rPr>
          <w:rFonts w:ascii="Arial" w:hAnsi="Arial" w:cs="Arial"/>
        </w:rPr>
        <w:t xml:space="preserve"> </w:t>
      </w:r>
      <w:r w:rsidR="000F1A1F">
        <w:rPr>
          <w:rFonts w:ascii="Arial" w:hAnsi="Arial" w:cs="Arial"/>
        </w:rPr>
        <w:t xml:space="preserve">systematically </w:t>
      </w:r>
      <w:r w:rsidRPr="00D07E0B">
        <w:rPr>
          <w:rFonts w:ascii="Arial" w:hAnsi="Arial" w:cs="Arial"/>
        </w:rPr>
        <w:t xml:space="preserve">carry out a data analysis project and write a data analysis report. </w:t>
      </w:r>
    </w:p>
    <w:p w14:paraId="4E779231" w14:textId="0ACCA14C" w:rsidR="00121C9A" w:rsidRDefault="000F1A1F" w:rsidP="00E421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The d</w:t>
      </w:r>
      <w:r w:rsidR="00D07E0B" w:rsidRPr="00D07E0B">
        <w:rPr>
          <w:rFonts w:ascii="Arial" w:hAnsi="Arial" w:cs="Arial"/>
        </w:rPr>
        <w:t>ata analysis packages</w:t>
      </w:r>
      <w:r w:rsidR="00363BE3">
        <w:rPr>
          <w:rFonts w:ascii="Arial" w:hAnsi="Arial" w:cs="Arial"/>
        </w:rPr>
        <w:t xml:space="preserve"> </w:t>
      </w:r>
      <w:r w:rsidR="002E44F2">
        <w:rPr>
          <w:rFonts w:ascii="Arial" w:hAnsi="Arial" w:cs="Arial"/>
        </w:rPr>
        <w:t xml:space="preserve">such as </w:t>
      </w:r>
      <w:r w:rsidR="00363BE3">
        <w:rPr>
          <w:rFonts w:ascii="Arial" w:hAnsi="Arial" w:cs="Arial"/>
        </w:rPr>
        <w:t>R,</w:t>
      </w:r>
      <w:r w:rsidR="00D07E0B" w:rsidRPr="00D07E0B">
        <w:rPr>
          <w:rFonts w:ascii="Arial" w:hAnsi="Arial" w:cs="Arial"/>
        </w:rPr>
        <w:t xml:space="preserve"> SPSS</w:t>
      </w:r>
      <w:r>
        <w:rPr>
          <w:rFonts w:ascii="Arial" w:hAnsi="Arial" w:cs="Arial"/>
        </w:rPr>
        <w:t>,</w:t>
      </w:r>
      <w:r w:rsidR="00D07E0B" w:rsidRPr="00D07E0B">
        <w:rPr>
          <w:rFonts w:ascii="Arial" w:hAnsi="Arial" w:cs="Arial"/>
        </w:rPr>
        <w:t xml:space="preserve"> and </w:t>
      </w:r>
      <w:r w:rsidR="00E42156">
        <w:rPr>
          <w:rFonts w:ascii="Arial" w:hAnsi="Arial" w:cs="Arial"/>
        </w:rPr>
        <w:t>W</w:t>
      </w:r>
      <w:r w:rsidR="00D07E0B" w:rsidRPr="00D07E0B">
        <w:rPr>
          <w:rFonts w:ascii="Arial" w:hAnsi="Arial" w:cs="Arial"/>
        </w:rPr>
        <w:t xml:space="preserve">eka </w:t>
      </w:r>
      <w:proofErr w:type="gramStart"/>
      <w:r w:rsidR="00D16BFC">
        <w:rPr>
          <w:rFonts w:ascii="Arial" w:hAnsi="Arial" w:cs="Arial"/>
        </w:rPr>
        <w:t>may</w:t>
      </w:r>
      <w:r w:rsidR="00D07E0B" w:rsidRPr="00D07E0B">
        <w:rPr>
          <w:rFonts w:ascii="Arial" w:hAnsi="Arial" w:cs="Arial"/>
        </w:rPr>
        <w:t xml:space="preserve"> be used</w:t>
      </w:r>
      <w:proofErr w:type="gramEnd"/>
      <w:r w:rsidR="00D07E0B" w:rsidRPr="00D07E0B">
        <w:rPr>
          <w:rFonts w:ascii="Arial" w:hAnsi="Arial" w:cs="Arial"/>
        </w:rPr>
        <w:t xml:space="preserve"> in this module</w:t>
      </w:r>
      <w:r w:rsidR="00363BE3">
        <w:rPr>
          <w:rFonts w:ascii="Arial" w:hAnsi="Arial" w:cs="Arial"/>
        </w:rPr>
        <w:t>.</w:t>
      </w:r>
      <w:r w:rsidR="00121C9A">
        <w:rPr>
          <w:rFonts w:ascii="Arial" w:hAnsi="Arial" w:cs="Arial"/>
        </w:rPr>
        <w:br w:type="page"/>
      </w:r>
    </w:p>
    <w:p w14:paraId="6258858D" w14:textId="77777777" w:rsidR="00AD665F" w:rsidRPr="00AD665F" w:rsidRDefault="00AD665F" w:rsidP="00D07E0B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7701B145" w14:textId="1BF98151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3177227D" w14:textId="3E76F879" w:rsidR="00D07E0B" w:rsidRPr="00913C64" w:rsidRDefault="00D07E0B">
      <w:pPr>
        <w:spacing w:after="120" w:line="240" w:lineRule="auto"/>
        <w:ind w:left="567" w:right="260"/>
        <w:jc w:val="both"/>
        <w:rPr>
          <w:rFonts w:ascii="Arial" w:hAnsi="Arial" w:cs="Arial"/>
          <w:color w:val="000000" w:themeColor="text1"/>
        </w:rPr>
      </w:pPr>
      <w:r w:rsidRPr="00913C64">
        <w:rPr>
          <w:rFonts w:ascii="Arial" w:hAnsi="Arial" w:cs="Arial"/>
          <w:color w:val="000000" w:themeColor="text1"/>
        </w:rPr>
        <w:t xml:space="preserve">Students will </w:t>
      </w:r>
      <w:r w:rsidR="006C69AA">
        <w:rPr>
          <w:rFonts w:ascii="Arial" w:hAnsi="Arial" w:cs="Arial"/>
          <w:color w:val="000000" w:themeColor="text1"/>
        </w:rPr>
        <w:t xml:space="preserve">also be required </w:t>
      </w:r>
      <w:r w:rsidRPr="00913C64">
        <w:rPr>
          <w:rFonts w:ascii="Arial" w:hAnsi="Arial" w:cs="Arial"/>
          <w:color w:val="000000" w:themeColor="text1"/>
        </w:rPr>
        <w:t xml:space="preserve">to read </w:t>
      </w:r>
      <w:r w:rsidR="006C69AA">
        <w:rPr>
          <w:rFonts w:ascii="Arial" w:hAnsi="Arial" w:cs="Arial"/>
          <w:color w:val="000000" w:themeColor="text1"/>
        </w:rPr>
        <w:t>articles</w:t>
      </w:r>
      <w:r w:rsidR="006C69AA" w:rsidRPr="00913C64">
        <w:rPr>
          <w:rFonts w:ascii="Arial" w:hAnsi="Arial" w:cs="Arial"/>
          <w:color w:val="000000" w:themeColor="text1"/>
        </w:rPr>
        <w:t xml:space="preserve"> </w:t>
      </w:r>
      <w:r w:rsidRPr="00913C64">
        <w:rPr>
          <w:rFonts w:ascii="Arial" w:hAnsi="Arial" w:cs="Arial"/>
          <w:color w:val="000000" w:themeColor="text1"/>
        </w:rPr>
        <w:t xml:space="preserve">from </w:t>
      </w:r>
      <w:r w:rsidR="006C69AA">
        <w:rPr>
          <w:rFonts w:ascii="Arial" w:hAnsi="Arial" w:cs="Arial"/>
          <w:color w:val="000000" w:themeColor="text1"/>
        </w:rPr>
        <w:t>academic j</w:t>
      </w:r>
      <w:r w:rsidR="006C69AA" w:rsidRPr="00913C64">
        <w:rPr>
          <w:rFonts w:ascii="Arial" w:hAnsi="Arial" w:cs="Arial"/>
          <w:color w:val="000000" w:themeColor="text1"/>
        </w:rPr>
        <w:t>ournal</w:t>
      </w:r>
      <w:r w:rsidR="006C69AA">
        <w:rPr>
          <w:rFonts w:ascii="Arial" w:hAnsi="Arial" w:cs="Arial"/>
          <w:color w:val="000000" w:themeColor="text1"/>
        </w:rPr>
        <w:t>s like</w:t>
      </w:r>
      <w:r>
        <w:rPr>
          <w:rFonts w:ascii="Arial" w:hAnsi="Arial" w:cs="Arial"/>
          <w:color w:val="000000" w:themeColor="text1"/>
        </w:rPr>
        <w:t xml:space="preserve"> </w:t>
      </w:r>
      <w:r w:rsidRPr="00640710">
        <w:rPr>
          <w:rFonts w:ascii="Arial" w:hAnsi="Arial" w:cs="Arial"/>
          <w:i/>
          <w:color w:val="000000" w:themeColor="text1"/>
        </w:rPr>
        <w:t>Machine Learning</w:t>
      </w:r>
      <w:r w:rsidRPr="00E1353F">
        <w:rPr>
          <w:rFonts w:ascii="Arial" w:hAnsi="Arial" w:cs="Arial"/>
          <w:color w:val="000000" w:themeColor="text1"/>
        </w:rPr>
        <w:t xml:space="preserve">, </w:t>
      </w:r>
      <w:r w:rsidRPr="00640710">
        <w:rPr>
          <w:rFonts w:ascii="Arial" w:hAnsi="Arial" w:cs="Arial"/>
          <w:i/>
          <w:color w:val="000000" w:themeColor="text1"/>
        </w:rPr>
        <w:t>Journal of Machine Learning Research</w:t>
      </w:r>
      <w:r w:rsidR="00CF28B6">
        <w:rPr>
          <w:rFonts w:ascii="Arial" w:hAnsi="Arial" w:cs="Arial"/>
          <w:i/>
          <w:color w:val="000000" w:themeColor="text1"/>
        </w:rPr>
        <w:t>,</w:t>
      </w:r>
      <w:r>
        <w:rPr>
          <w:rFonts w:ascii="Arial" w:hAnsi="Arial" w:cs="Arial"/>
          <w:i/>
          <w:color w:val="000000" w:themeColor="text1"/>
        </w:rPr>
        <w:t xml:space="preserve"> </w:t>
      </w:r>
      <w:r w:rsidRPr="002558A4">
        <w:rPr>
          <w:rFonts w:ascii="Arial" w:hAnsi="Arial" w:cs="Arial"/>
          <w:i/>
          <w:color w:val="000000" w:themeColor="text1"/>
        </w:rPr>
        <w:t>Journal of Forecasting</w:t>
      </w:r>
      <w:r w:rsidRPr="00913C64">
        <w:rPr>
          <w:rFonts w:ascii="Arial" w:hAnsi="Arial" w:cs="Arial"/>
          <w:color w:val="000000" w:themeColor="text1"/>
        </w:rPr>
        <w:t xml:space="preserve">, </w:t>
      </w:r>
      <w:proofErr w:type="gramStart"/>
      <w:r w:rsidRPr="002558A4">
        <w:rPr>
          <w:rFonts w:ascii="Arial" w:hAnsi="Arial" w:cs="Arial"/>
          <w:i/>
          <w:color w:val="000000" w:themeColor="text1"/>
        </w:rPr>
        <w:t>International</w:t>
      </w:r>
      <w:proofErr w:type="gramEnd"/>
      <w:r w:rsidRPr="002558A4">
        <w:rPr>
          <w:rFonts w:ascii="Arial" w:hAnsi="Arial" w:cs="Arial"/>
          <w:i/>
          <w:color w:val="000000" w:themeColor="text1"/>
        </w:rPr>
        <w:t xml:space="preserve"> Journal of Forecasting</w:t>
      </w:r>
      <w:r w:rsidR="006C69AA">
        <w:rPr>
          <w:rFonts w:ascii="Arial" w:hAnsi="Arial" w:cs="Arial"/>
          <w:color w:val="000000" w:themeColor="text1"/>
        </w:rPr>
        <w:t>.</w:t>
      </w:r>
    </w:p>
    <w:p w14:paraId="775FC1DE" w14:textId="77777777" w:rsidR="002E44F2" w:rsidRDefault="002E44F2" w:rsidP="002E44F2">
      <w:pPr>
        <w:pStyle w:val="ListParagraph"/>
        <w:numPr>
          <w:ilvl w:val="0"/>
          <w:numId w:val="13"/>
        </w:numPr>
        <w:spacing w:after="120" w:line="240" w:lineRule="auto"/>
        <w:ind w:right="260"/>
        <w:jc w:val="both"/>
        <w:rPr>
          <w:rFonts w:ascii="Arial" w:hAnsi="Arial" w:cs="Arial"/>
          <w:color w:val="000000" w:themeColor="text1"/>
        </w:rPr>
      </w:pPr>
      <w:r w:rsidRPr="00640710">
        <w:rPr>
          <w:rFonts w:ascii="Arial" w:hAnsi="Arial" w:cs="Arial"/>
          <w:color w:val="000000" w:themeColor="text1"/>
        </w:rPr>
        <w:t xml:space="preserve">Box, G.E.P., Jenkins, G.M., </w:t>
      </w:r>
      <w:proofErr w:type="spellStart"/>
      <w:r w:rsidRPr="00640710">
        <w:rPr>
          <w:rFonts w:ascii="Arial" w:hAnsi="Arial" w:cs="Arial"/>
          <w:color w:val="000000" w:themeColor="text1"/>
        </w:rPr>
        <w:t>Reinsel</w:t>
      </w:r>
      <w:proofErr w:type="spellEnd"/>
      <w:r w:rsidRPr="00640710">
        <w:rPr>
          <w:rFonts w:ascii="Arial" w:hAnsi="Arial" w:cs="Arial"/>
          <w:color w:val="000000" w:themeColor="text1"/>
        </w:rPr>
        <w:t xml:space="preserve">, G.C., </w:t>
      </w:r>
      <w:proofErr w:type="spellStart"/>
      <w:r w:rsidRPr="00640710">
        <w:rPr>
          <w:rFonts w:ascii="Arial" w:hAnsi="Arial" w:cs="Arial"/>
          <w:color w:val="000000" w:themeColor="text1"/>
        </w:rPr>
        <w:t>Ljung</w:t>
      </w:r>
      <w:proofErr w:type="spellEnd"/>
      <w:r w:rsidRPr="00640710">
        <w:rPr>
          <w:rFonts w:ascii="Arial" w:hAnsi="Arial" w:cs="Arial"/>
          <w:color w:val="000000" w:themeColor="text1"/>
        </w:rPr>
        <w:t xml:space="preserve">, G.M. </w:t>
      </w:r>
      <w:r>
        <w:rPr>
          <w:rFonts w:ascii="Arial" w:hAnsi="Arial" w:cs="Arial"/>
          <w:color w:val="000000" w:themeColor="text1"/>
        </w:rPr>
        <w:t>(</w:t>
      </w:r>
      <w:r w:rsidRPr="00640710">
        <w:rPr>
          <w:rFonts w:ascii="Arial" w:hAnsi="Arial" w:cs="Arial"/>
          <w:color w:val="000000" w:themeColor="text1"/>
        </w:rPr>
        <w:t>2015</w:t>
      </w:r>
      <w:r>
        <w:rPr>
          <w:rFonts w:ascii="Arial" w:hAnsi="Arial" w:cs="Arial"/>
          <w:color w:val="000000" w:themeColor="text1"/>
        </w:rPr>
        <w:t>)</w:t>
      </w:r>
      <w:r w:rsidRPr="00640710">
        <w:rPr>
          <w:rFonts w:ascii="Arial" w:hAnsi="Arial" w:cs="Arial"/>
          <w:color w:val="000000" w:themeColor="text1"/>
        </w:rPr>
        <w:t xml:space="preserve"> </w:t>
      </w:r>
      <w:r w:rsidRPr="009E5ADD">
        <w:rPr>
          <w:rFonts w:ascii="Arial" w:hAnsi="Arial" w:cs="Arial"/>
          <w:i/>
          <w:color w:val="000000" w:themeColor="text1"/>
        </w:rPr>
        <w:t>Time Series Analysis: Forecasting and Control</w:t>
      </w:r>
      <w:r w:rsidRPr="008F3F62">
        <w:rPr>
          <w:rFonts w:ascii="Arial" w:hAnsi="Arial" w:cs="Arial"/>
          <w:i/>
          <w:color w:val="000000" w:themeColor="text1"/>
        </w:rPr>
        <w:t xml:space="preserve">, </w:t>
      </w:r>
      <w:proofErr w:type="gramStart"/>
      <w:r w:rsidRPr="008F3F62">
        <w:rPr>
          <w:rFonts w:ascii="Arial" w:hAnsi="Arial" w:cs="Arial"/>
          <w:i/>
          <w:color w:val="000000" w:themeColor="text1"/>
        </w:rPr>
        <w:t>5</w:t>
      </w:r>
      <w:r w:rsidRPr="008F3F62">
        <w:rPr>
          <w:rFonts w:ascii="Arial" w:hAnsi="Arial" w:cs="Arial"/>
          <w:i/>
          <w:color w:val="000000" w:themeColor="text1"/>
          <w:vertAlign w:val="superscript"/>
        </w:rPr>
        <w:t>th</w:t>
      </w:r>
      <w:proofErr w:type="gramEnd"/>
      <w:r w:rsidRPr="008F3F62">
        <w:rPr>
          <w:rFonts w:ascii="Arial" w:hAnsi="Arial" w:cs="Arial"/>
          <w:i/>
          <w:color w:val="000000" w:themeColor="text1"/>
        </w:rPr>
        <w:t xml:space="preserve"> </w:t>
      </w:r>
      <w:proofErr w:type="spellStart"/>
      <w:r w:rsidRPr="008F3F62">
        <w:rPr>
          <w:rFonts w:ascii="Arial" w:hAnsi="Arial" w:cs="Arial"/>
          <w:i/>
          <w:color w:val="000000" w:themeColor="text1"/>
        </w:rPr>
        <w:t>Ed</w:t>
      </w:r>
      <w:r>
        <w:rPr>
          <w:rFonts w:ascii="Arial" w:hAnsi="Arial" w:cs="Arial"/>
          <w:color w:val="000000" w:themeColor="text1"/>
        </w:rPr>
        <w:t>n</w:t>
      </w:r>
      <w:proofErr w:type="spellEnd"/>
      <w:r w:rsidRPr="0064071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Hoboken: </w:t>
      </w:r>
      <w:r w:rsidRPr="00640710">
        <w:rPr>
          <w:rFonts w:ascii="Arial" w:hAnsi="Arial" w:cs="Arial"/>
          <w:color w:val="000000" w:themeColor="text1"/>
        </w:rPr>
        <w:t xml:space="preserve">Wiley. </w:t>
      </w:r>
      <w:r>
        <w:rPr>
          <w:rFonts w:ascii="Arial" w:hAnsi="Arial" w:cs="Arial"/>
          <w:color w:val="000000" w:themeColor="text1"/>
        </w:rPr>
        <w:t>(</w:t>
      </w:r>
      <w:r w:rsidRPr="00640710">
        <w:rPr>
          <w:rFonts w:ascii="Arial" w:hAnsi="Arial" w:cs="Arial"/>
          <w:color w:val="000000" w:themeColor="text1"/>
        </w:rPr>
        <w:t xml:space="preserve">ISBN: </w:t>
      </w:r>
      <w:r>
        <w:rPr>
          <w:rFonts w:ascii="Arial" w:hAnsi="Arial" w:cs="Arial"/>
          <w:color w:val="000000" w:themeColor="text1"/>
        </w:rPr>
        <w:t>978-111867491</w:t>
      </w:r>
      <w:r w:rsidRPr="00E46014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)</w:t>
      </w:r>
    </w:p>
    <w:p w14:paraId="602B1A2C" w14:textId="362CDF6A" w:rsidR="00611E8D" w:rsidRDefault="00611E8D" w:rsidP="006C69AA">
      <w:pPr>
        <w:pStyle w:val="ListParagraph"/>
        <w:numPr>
          <w:ilvl w:val="0"/>
          <w:numId w:val="13"/>
        </w:numPr>
        <w:spacing w:after="120" w:line="240" w:lineRule="auto"/>
        <w:ind w:right="260"/>
        <w:jc w:val="both"/>
        <w:rPr>
          <w:rFonts w:ascii="Arial" w:hAnsi="Arial" w:cs="Arial"/>
          <w:color w:val="000000" w:themeColor="text1"/>
        </w:rPr>
      </w:pPr>
      <w:r w:rsidRPr="00611E8D">
        <w:rPr>
          <w:rFonts w:ascii="Arial" w:hAnsi="Arial" w:cs="Arial"/>
          <w:color w:val="000000" w:themeColor="text1"/>
        </w:rPr>
        <w:t>James, G., Witten, D., Hastie, T.</w:t>
      </w:r>
      <w:r w:rsidR="006C69AA">
        <w:rPr>
          <w:rFonts w:ascii="Arial" w:hAnsi="Arial" w:cs="Arial"/>
          <w:color w:val="000000" w:themeColor="text1"/>
        </w:rPr>
        <w:t>,</w:t>
      </w:r>
      <w:r w:rsidRPr="00611E8D">
        <w:rPr>
          <w:rFonts w:ascii="Arial" w:hAnsi="Arial" w:cs="Arial"/>
          <w:color w:val="000000" w:themeColor="text1"/>
        </w:rPr>
        <w:t xml:space="preserve"> </w:t>
      </w:r>
      <w:proofErr w:type="spellStart"/>
      <w:r w:rsidRPr="00611E8D">
        <w:rPr>
          <w:rFonts w:ascii="Arial" w:hAnsi="Arial" w:cs="Arial"/>
          <w:color w:val="000000" w:themeColor="text1"/>
        </w:rPr>
        <w:t>Tibshirani</w:t>
      </w:r>
      <w:proofErr w:type="spellEnd"/>
      <w:r w:rsidRPr="00611E8D">
        <w:rPr>
          <w:rFonts w:ascii="Arial" w:hAnsi="Arial" w:cs="Arial"/>
          <w:color w:val="000000" w:themeColor="text1"/>
        </w:rPr>
        <w:t xml:space="preserve">, R. </w:t>
      </w:r>
      <w:r w:rsidR="006C69AA">
        <w:rPr>
          <w:rFonts w:ascii="Arial" w:hAnsi="Arial" w:cs="Arial"/>
          <w:color w:val="000000" w:themeColor="text1"/>
        </w:rPr>
        <w:t>(</w:t>
      </w:r>
      <w:r w:rsidRPr="00611E8D">
        <w:rPr>
          <w:rFonts w:ascii="Arial" w:hAnsi="Arial" w:cs="Arial"/>
          <w:color w:val="000000" w:themeColor="text1"/>
        </w:rPr>
        <w:t>2013</w:t>
      </w:r>
      <w:r w:rsidR="006C69AA">
        <w:rPr>
          <w:rFonts w:ascii="Arial" w:hAnsi="Arial" w:cs="Arial"/>
          <w:color w:val="000000" w:themeColor="text1"/>
        </w:rPr>
        <w:t>)</w:t>
      </w:r>
      <w:r w:rsidRPr="00611E8D">
        <w:rPr>
          <w:rFonts w:ascii="Arial" w:hAnsi="Arial" w:cs="Arial"/>
          <w:color w:val="000000" w:themeColor="text1"/>
        </w:rPr>
        <w:t xml:space="preserve"> </w:t>
      </w:r>
      <w:proofErr w:type="gramStart"/>
      <w:r w:rsidRPr="008F3F62">
        <w:rPr>
          <w:rFonts w:ascii="Arial" w:hAnsi="Arial" w:cs="Arial"/>
          <w:i/>
          <w:color w:val="000000" w:themeColor="text1"/>
        </w:rPr>
        <w:t>An</w:t>
      </w:r>
      <w:proofErr w:type="gramEnd"/>
      <w:r w:rsidRPr="008F3F62">
        <w:rPr>
          <w:rFonts w:ascii="Arial" w:hAnsi="Arial" w:cs="Arial"/>
          <w:i/>
          <w:color w:val="000000" w:themeColor="text1"/>
        </w:rPr>
        <w:t xml:space="preserve"> </w:t>
      </w:r>
      <w:r w:rsidR="006C69AA">
        <w:rPr>
          <w:rFonts w:ascii="Arial" w:hAnsi="Arial" w:cs="Arial"/>
          <w:i/>
          <w:color w:val="000000" w:themeColor="text1"/>
        </w:rPr>
        <w:t>I</w:t>
      </w:r>
      <w:r w:rsidRPr="008F3F62">
        <w:rPr>
          <w:rFonts w:ascii="Arial" w:hAnsi="Arial" w:cs="Arial"/>
          <w:i/>
          <w:color w:val="000000" w:themeColor="text1"/>
        </w:rPr>
        <w:t xml:space="preserve">ntroduction to </w:t>
      </w:r>
      <w:r w:rsidR="006C69AA">
        <w:rPr>
          <w:rFonts w:ascii="Arial" w:hAnsi="Arial" w:cs="Arial"/>
          <w:i/>
          <w:color w:val="000000" w:themeColor="text1"/>
        </w:rPr>
        <w:t>S</w:t>
      </w:r>
      <w:r w:rsidRPr="008F3F62">
        <w:rPr>
          <w:rFonts w:ascii="Arial" w:hAnsi="Arial" w:cs="Arial"/>
          <w:i/>
          <w:color w:val="000000" w:themeColor="text1"/>
        </w:rPr>
        <w:t xml:space="preserve">tatistical </w:t>
      </w:r>
      <w:r w:rsidR="006C69AA">
        <w:rPr>
          <w:rFonts w:ascii="Arial" w:hAnsi="Arial" w:cs="Arial"/>
          <w:i/>
          <w:color w:val="000000" w:themeColor="text1"/>
        </w:rPr>
        <w:t>L</w:t>
      </w:r>
      <w:r w:rsidR="00581FA9" w:rsidRPr="008F3F62">
        <w:rPr>
          <w:rFonts w:ascii="Arial" w:hAnsi="Arial" w:cs="Arial"/>
          <w:i/>
          <w:color w:val="000000" w:themeColor="text1"/>
        </w:rPr>
        <w:t>earning</w:t>
      </w:r>
      <w:r w:rsidR="006C69AA" w:rsidRPr="008F3F62">
        <w:rPr>
          <w:rFonts w:ascii="Arial" w:hAnsi="Arial" w:cs="Arial"/>
          <w:i/>
          <w:color w:val="000000" w:themeColor="text1"/>
        </w:rPr>
        <w:t xml:space="preserve"> with Applications in R</w:t>
      </w:r>
      <w:r w:rsidR="00581FA9">
        <w:rPr>
          <w:rFonts w:ascii="Arial" w:hAnsi="Arial" w:cs="Arial"/>
          <w:color w:val="000000" w:themeColor="text1"/>
        </w:rPr>
        <w:t>. New York: S</w:t>
      </w:r>
      <w:r w:rsidRPr="00611E8D">
        <w:rPr>
          <w:rFonts w:ascii="Arial" w:hAnsi="Arial" w:cs="Arial"/>
          <w:color w:val="000000" w:themeColor="text1"/>
        </w:rPr>
        <w:t>pringer.</w:t>
      </w:r>
      <w:r>
        <w:rPr>
          <w:rFonts w:ascii="Arial" w:hAnsi="Arial" w:cs="Arial"/>
          <w:color w:val="000000" w:themeColor="text1"/>
        </w:rPr>
        <w:t xml:space="preserve"> </w:t>
      </w:r>
      <w:r w:rsidR="006C69AA">
        <w:rPr>
          <w:rFonts w:ascii="Arial" w:hAnsi="Arial" w:cs="Arial"/>
          <w:color w:val="000000" w:themeColor="text1"/>
        </w:rPr>
        <w:t>(ISBN 978-146147137</w:t>
      </w:r>
      <w:r w:rsidR="006C69AA" w:rsidRPr="006C69AA">
        <w:rPr>
          <w:rFonts w:ascii="Arial" w:hAnsi="Arial" w:cs="Arial"/>
          <w:color w:val="000000" w:themeColor="text1"/>
        </w:rPr>
        <w:t>0</w:t>
      </w:r>
      <w:r w:rsidR="006C69AA">
        <w:rPr>
          <w:rFonts w:ascii="Arial" w:hAnsi="Arial" w:cs="Arial"/>
          <w:color w:val="000000" w:themeColor="text1"/>
        </w:rPr>
        <w:t>)</w:t>
      </w:r>
    </w:p>
    <w:p w14:paraId="438C3699" w14:textId="3E99A6D8" w:rsidR="00E31AB5" w:rsidRDefault="00E31AB5" w:rsidP="00E31AB5">
      <w:pPr>
        <w:pStyle w:val="ListParagraph"/>
        <w:numPr>
          <w:ilvl w:val="0"/>
          <w:numId w:val="13"/>
        </w:numPr>
        <w:spacing w:after="120" w:line="240" w:lineRule="auto"/>
        <w:ind w:right="260"/>
        <w:jc w:val="both"/>
        <w:rPr>
          <w:rFonts w:ascii="Arial" w:hAnsi="Arial" w:cs="Arial"/>
          <w:color w:val="000000" w:themeColor="text1"/>
        </w:rPr>
      </w:pPr>
      <w:r w:rsidRPr="00357309">
        <w:rPr>
          <w:rFonts w:ascii="Arial" w:hAnsi="Arial" w:cs="Arial"/>
          <w:color w:val="000000" w:themeColor="text1"/>
        </w:rPr>
        <w:t>Hyndman, R.J.</w:t>
      </w:r>
      <w:r w:rsidR="006C69AA">
        <w:rPr>
          <w:rFonts w:ascii="Arial" w:hAnsi="Arial" w:cs="Arial"/>
          <w:color w:val="000000" w:themeColor="text1"/>
        </w:rPr>
        <w:t>,</w:t>
      </w:r>
      <w:r w:rsidRPr="0035730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357309">
        <w:rPr>
          <w:rFonts w:ascii="Arial" w:hAnsi="Arial" w:cs="Arial"/>
          <w:color w:val="000000" w:themeColor="text1"/>
        </w:rPr>
        <w:t>Athanasopoulos</w:t>
      </w:r>
      <w:proofErr w:type="spellEnd"/>
      <w:r w:rsidRPr="00357309">
        <w:rPr>
          <w:rFonts w:ascii="Arial" w:hAnsi="Arial" w:cs="Arial"/>
          <w:color w:val="000000" w:themeColor="text1"/>
        </w:rPr>
        <w:t xml:space="preserve">, G. </w:t>
      </w:r>
      <w:r w:rsidR="006C69AA">
        <w:rPr>
          <w:rFonts w:ascii="Arial" w:hAnsi="Arial" w:cs="Arial"/>
          <w:color w:val="000000" w:themeColor="text1"/>
        </w:rPr>
        <w:t>(</w:t>
      </w:r>
      <w:r w:rsidRPr="00357309">
        <w:rPr>
          <w:rFonts w:ascii="Arial" w:hAnsi="Arial" w:cs="Arial"/>
          <w:color w:val="000000" w:themeColor="text1"/>
        </w:rPr>
        <w:t>2018</w:t>
      </w:r>
      <w:r w:rsidR="006C69AA">
        <w:rPr>
          <w:rFonts w:ascii="Arial" w:hAnsi="Arial" w:cs="Arial"/>
          <w:color w:val="000000" w:themeColor="text1"/>
        </w:rPr>
        <w:t>)</w:t>
      </w:r>
      <w:r w:rsidRPr="00357309">
        <w:rPr>
          <w:rFonts w:ascii="Arial" w:hAnsi="Arial" w:cs="Arial"/>
          <w:color w:val="000000" w:themeColor="text1"/>
        </w:rPr>
        <w:t xml:space="preserve"> </w:t>
      </w:r>
      <w:r w:rsidRPr="00357309">
        <w:rPr>
          <w:rFonts w:ascii="Arial" w:hAnsi="Arial" w:cs="Arial"/>
          <w:i/>
          <w:color w:val="000000" w:themeColor="text1"/>
        </w:rPr>
        <w:t xml:space="preserve">Forecasting: </w:t>
      </w:r>
      <w:r w:rsidR="006C69AA">
        <w:rPr>
          <w:rFonts w:ascii="Arial" w:hAnsi="Arial" w:cs="Arial"/>
          <w:i/>
          <w:color w:val="000000" w:themeColor="text1"/>
        </w:rPr>
        <w:t>P</w:t>
      </w:r>
      <w:r w:rsidRPr="00357309">
        <w:rPr>
          <w:rFonts w:ascii="Arial" w:hAnsi="Arial" w:cs="Arial"/>
          <w:i/>
          <w:color w:val="000000" w:themeColor="text1"/>
        </w:rPr>
        <w:t xml:space="preserve">rinciples and </w:t>
      </w:r>
      <w:r w:rsidR="006C69AA">
        <w:rPr>
          <w:rFonts w:ascii="Arial" w:hAnsi="Arial" w:cs="Arial"/>
          <w:i/>
          <w:color w:val="000000" w:themeColor="text1"/>
        </w:rPr>
        <w:t>P</w:t>
      </w:r>
      <w:r w:rsidRPr="00357309">
        <w:rPr>
          <w:rFonts w:ascii="Arial" w:hAnsi="Arial" w:cs="Arial"/>
          <w:i/>
          <w:color w:val="000000" w:themeColor="text1"/>
        </w:rPr>
        <w:t>ractice</w:t>
      </w:r>
      <w:r w:rsidRPr="00357309">
        <w:rPr>
          <w:rFonts w:ascii="Arial" w:hAnsi="Arial" w:cs="Arial"/>
          <w:color w:val="000000" w:themeColor="text1"/>
        </w:rPr>
        <w:t xml:space="preserve">. </w:t>
      </w:r>
      <w:proofErr w:type="spellStart"/>
      <w:r w:rsidRPr="00357309">
        <w:rPr>
          <w:rFonts w:ascii="Arial" w:hAnsi="Arial" w:cs="Arial"/>
          <w:color w:val="000000" w:themeColor="text1"/>
        </w:rPr>
        <w:t>OTexts</w:t>
      </w:r>
      <w:proofErr w:type="spellEnd"/>
      <w:r w:rsidRPr="00357309">
        <w:rPr>
          <w:rFonts w:ascii="Arial" w:hAnsi="Arial" w:cs="Arial"/>
          <w:color w:val="000000" w:themeColor="text1"/>
        </w:rPr>
        <w:t>.</w:t>
      </w:r>
      <w:r w:rsidRPr="00357309">
        <w:t xml:space="preserve"> </w:t>
      </w:r>
      <w:r w:rsidR="006C69AA">
        <w:t>(</w:t>
      </w:r>
      <w:r w:rsidRPr="00357309">
        <w:rPr>
          <w:rFonts w:ascii="Arial" w:hAnsi="Arial" w:cs="Arial"/>
          <w:color w:val="000000" w:themeColor="text1"/>
        </w:rPr>
        <w:t>ISBN 978-0987507112</w:t>
      </w:r>
      <w:r w:rsidR="006C69AA">
        <w:rPr>
          <w:rFonts w:ascii="Arial" w:hAnsi="Arial" w:cs="Arial"/>
          <w:color w:val="000000" w:themeColor="text1"/>
        </w:rPr>
        <w:t>)</w:t>
      </w:r>
    </w:p>
    <w:p w14:paraId="423783D6" w14:textId="752721CE" w:rsidR="002E44F2" w:rsidRPr="00640710" w:rsidRDefault="002E44F2" w:rsidP="002E44F2">
      <w:pPr>
        <w:pStyle w:val="ListParagraph"/>
        <w:numPr>
          <w:ilvl w:val="0"/>
          <w:numId w:val="13"/>
        </w:numPr>
        <w:spacing w:after="120" w:line="240" w:lineRule="auto"/>
        <w:ind w:right="260"/>
        <w:jc w:val="both"/>
        <w:rPr>
          <w:rFonts w:ascii="Arial" w:hAnsi="Arial" w:cs="Arial"/>
          <w:color w:val="000000" w:themeColor="text1"/>
        </w:rPr>
      </w:pPr>
      <w:r w:rsidRPr="00640710">
        <w:rPr>
          <w:rFonts w:ascii="Arial" w:hAnsi="Arial" w:cs="Arial"/>
          <w:color w:val="000000" w:themeColor="text1"/>
        </w:rPr>
        <w:t xml:space="preserve">Witten, </w:t>
      </w:r>
      <w:r>
        <w:rPr>
          <w:rFonts w:ascii="Arial" w:hAnsi="Arial" w:cs="Arial"/>
          <w:color w:val="000000" w:themeColor="text1"/>
        </w:rPr>
        <w:t>I.</w:t>
      </w:r>
      <w:r w:rsidRPr="00640710">
        <w:rPr>
          <w:rFonts w:ascii="Arial" w:hAnsi="Arial" w:cs="Arial"/>
          <w:color w:val="000000" w:themeColor="text1"/>
        </w:rPr>
        <w:t xml:space="preserve">H., </w:t>
      </w:r>
      <w:proofErr w:type="spellStart"/>
      <w:r w:rsidRPr="00640710">
        <w:rPr>
          <w:rFonts w:ascii="Arial" w:hAnsi="Arial" w:cs="Arial"/>
          <w:color w:val="000000" w:themeColor="text1"/>
        </w:rPr>
        <w:t>Eibe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r w:rsidRPr="00640710">
        <w:rPr>
          <w:rFonts w:ascii="Arial" w:hAnsi="Arial" w:cs="Arial"/>
          <w:color w:val="000000" w:themeColor="text1"/>
        </w:rPr>
        <w:t>F</w:t>
      </w:r>
      <w:r>
        <w:rPr>
          <w:rFonts w:ascii="Arial" w:hAnsi="Arial" w:cs="Arial"/>
          <w:color w:val="000000" w:themeColor="text1"/>
        </w:rPr>
        <w:t>.</w:t>
      </w:r>
      <w:r w:rsidRPr="0064071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(2011) </w:t>
      </w:r>
      <w:r w:rsidRPr="009E5ADD">
        <w:rPr>
          <w:rFonts w:ascii="Arial" w:hAnsi="Arial" w:cs="Arial"/>
          <w:i/>
          <w:color w:val="000000" w:themeColor="text1"/>
        </w:rPr>
        <w:t xml:space="preserve">Data Mining: Practical </w:t>
      </w:r>
      <w:r>
        <w:rPr>
          <w:rFonts w:ascii="Arial" w:hAnsi="Arial" w:cs="Arial"/>
          <w:i/>
          <w:color w:val="000000" w:themeColor="text1"/>
        </w:rPr>
        <w:t>M</w:t>
      </w:r>
      <w:r w:rsidRPr="009E5ADD">
        <w:rPr>
          <w:rFonts w:ascii="Arial" w:hAnsi="Arial" w:cs="Arial"/>
          <w:i/>
          <w:color w:val="000000" w:themeColor="text1"/>
        </w:rPr>
        <w:t xml:space="preserve">achine </w:t>
      </w:r>
      <w:r>
        <w:rPr>
          <w:rFonts w:ascii="Arial" w:hAnsi="Arial" w:cs="Arial"/>
          <w:i/>
          <w:color w:val="000000" w:themeColor="text1"/>
        </w:rPr>
        <w:t>L</w:t>
      </w:r>
      <w:r w:rsidRPr="009E5ADD">
        <w:rPr>
          <w:rFonts w:ascii="Arial" w:hAnsi="Arial" w:cs="Arial"/>
          <w:i/>
          <w:color w:val="000000" w:themeColor="text1"/>
        </w:rPr>
        <w:t xml:space="preserve">earning </w:t>
      </w:r>
      <w:r>
        <w:rPr>
          <w:rFonts w:ascii="Arial" w:hAnsi="Arial" w:cs="Arial"/>
          <w:i/>
          <w:color w:val="000000" w:themeColor="text1"/>
        </w:rPr>
        <w:t>T</w:t>
      </w:r>
      <w:r w:rsidRPr="009E5ADD">
        <w:rPr>
          <w:rFonts w:ascii="Arial" w:hAnsi="Arial" w:cs="Arial"/>
          <w:i/>
          <w:color w:val="000000" w:themeColor="text1"/>
        </w:rPr>
        <w:t xml:space="preserve">ools and </w:t>
      </w:r>
      <w:r>
        <w:rPr>
          <w:rFonts w:ascii="Arial" w:hAnsi="Arial" w:cs="Arial"/>
          <w:i/>
          <w:color w:val="000000" w:themeColor="text1"/>
        </w:rPr>
        <w:t>T</w:t>
      </w:r>
      <w:r w:rsidRPr="009E5ADD">
        <w:rPr>
          <w:rFonts w:ascii="Arial" w:hAnsi="Arial" w:cs="Arial"/>
          <w:i/>
          <w:color w:val="000000" w:themeColor="text1"/>
        </w:rPr>
        <w:t>echniques</w:t>
      </w:r>
      <w:r>
        <w:rPr>
          <w:rFonts w:ascii="Arial" w:hAnsi="Arial" w:cs="Arial"/>
          <w:i/>
          <w:color w:val="000000" w:themeColor="text1"/>
        </w:rPr>
        <w:t>,</w:t>
      </w:r>
      <w:r w:rsidRPr="00640710">
        <w:rPr>
          <w:rFonts w:ascii="Arial" w:hAnsi="Arial" w:cs="Arial"/>
          <w:color w:val="000000" w:themeColor="text1"/>
        </w:rPr>
        <w:t xml:space="preserve"> </w:t>
      </w:r>
      <w:r w:rsidRPr="008F3F62">
        <w:rPr>
          <w:rFonts w:ascii="Arial" w:hAnsi="Arial" w:cs="Arial"/>
          <w:i/>
          <w:color w:val="000000" w:themeColor="text1"/>
        </w:rPr>
        <w:t>3</w:t>
      </w:r>
      <w:r w:rsidRPr="008F3F62">
        <w:rPr>
          <w:rFonts w:ascii="Arial" w:hAnsi="Arial" w:cs="Arial"/>
          <w:i/>
          <w:color w:val="000000" w:themeColor="text1"/>
          <w:vertAlign w:val="superscript"/>
        </w:rPr>
        <w:t>rd</w:t>
      </w:r>
      <w:r w:rsidRPr="008F3F62">
        <w:rPr>
          <w:rFonts w:ascii="Arial" w:hAnsi="Arial" w:cs="Arial"/>
          <w:i/>
          <w:color w:val="000000" w:themeColor="text1"/>
        </w:rPr>
        <w:t xml:space="preserve"> Edition</w:t>
      </w:r>
      <w:r w:rsidRPr="00640710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San Francisco: </w:t>
      </w:r>
      <w:r w:rsidRPr="00640710">
        <w:rPr>
          <w:rFonts w:ascii="Arial" w:hAnsi="Arial" w:cs="Arial"/>
          <w:color w:val="000000" w:themeColor="text1"/>
          <w:lang w:val="de-DE"/>
        </w:rPr>
        <w:t>Morgan Kaufmann</w:t>
      </w:r>
      <w:r>
        <w:rPr>
          <w:rFonts w:ascii="Arial" w:hAnsi="Arial" w:cs="Arial"/>
          <w:color w:val="000000" w:themeColor="text1"/>
          <w:lang w:val="de-DE"/>
        </w:rPr>
        <w:t>.</w:t>
      </w:r>
      <w:r w:rsidRPr="00640710">
        <w:rPr>
          <w:rFonts w:ascii="Arial" w:hAnsi="Arial" w:cs="Arial"/>
          <w:color w:val="000000" w:themeColor="text1"/>
          <w:lang w:val="de-DE"/>
        </w:rPr>
        <w:t xml:space="preserve"> </w:t>
      </w:r>
      <w:r>
        <w:rPr>
          <w:rFonts w:ascii="Arial" w:hAnsi="Arial" w:cs="Arial"/>
          <w:color w:val="000000" w:themeColor="text1"/>
          <w:lang w:val="de-DE"/>
        </w:rPr>
        <w:t>(</w:t>
      </w:r>
      <w:r w:rsidRPr="00640710">
        <w:rPr>
          <w:rFonts w:ascii="Arial" w:hAnsi="Arial" w:cs="Arial"/>
          <w:color w:val="000000" w:themeColor="text1"/>
          <w:lang w:val="de-DE"/>
        </w:rPr>
        <w:t>ISBN: 978-0123748560</w:t>
      </w:r>
      <w:r>
        <w:rPr>
          <w:rFonts w:ascii="Arial" w:hAnsi="Arial" w:cs="Arial"/>
          <w:color w:val="000000" w:themeColor="text1"/>
          <w:lang w:val="de-DE"/>
        </w:rPr>
        <w:t>)</w:t>
      </w:r>
    </w:p>
    <w:p w14:paraId="2C99C212" w14:textId="77777777" w:rsidR="002E44F2" w:rsidRDefault="002E44F2" w:rsidP="002D4768">
      <w:pPr>
        <w:pStyle w:val="ListParagraph"/>
        <w:spacing w:after="120" w:line="240" w:lineRule="auto"/>
        <w:ind w:left="927" w:right="260"/>
        <w:jc w:val="both"/>
        <w:rPr>
          <w:rFonts w:ascii="Arial" w:hAnsi="Arial" w:cs="Arial"/>
          <w:color w:val="000000" w:themeColor="text1"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5A05AA92" w:rsidR="009A2D37" w:rsidRPr="00873473" w:rsidRDefault="00C57028" w:rsidP="00E4601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E46014">
        <w:rPr>
          <w:rFonts w:ascii="Arial" w:hAnsi="Arial" w:cs="Arial"/>
          <w:iCs/>
        </w:rPr>
        <w:t xml:space="preserve"> 36 </w:t>
      </w:r>
    </w:p>
    <w:p w14:paraId="0AB4FB84" w14:textId="3ECA0AE4" w:rsidR="00C57028" w:rsidRPr="00873473" w:rsidRDefault="00C57028" w:rsidP="00E46014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E46014">
        <w:rPr>
          <w:rFonts w:ascii="Arial" w:hAnsi="Arial" w:cs="Arial"/>
          <w:iCs/>
        </w:rPr>
        <w:t xml:space="preserve"> </w:t>
      </w:r>
      <w:r w:rsidR="0059160A">
        <w:rPr>
          <w:rFonts w:ascii="Arial" w:hAnsi="Arial" w:cs="Arial"/>
          <w:iCs/>
        </w:rPr>
        <w:t>1</w:t>
      </w:r>
      <w:r w:rsidR="00C0289E">
        <w:rPr>
          <w:rFonts w:ascii="Arial" w:hAnsi="Arial" w:cs="Arial"/>
          <w:iCs/>
        </w:rPr>
        <w:t>14</w:t>
      </w:r>
    </w:p>
    <w:p w14:paraId="153D50FC" w14:textId="681093B5" w:rsidR="009A2D37" w:rsidRPr="00052010" w:rsidRDefault="00C57028" w:rsidP="0005201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E46014">
        <w:rPr>
          <w:rFonts w:ascii="Arial" w:hAnsi="Arial" w:cs="Arial"/>
          <w:iCs/>
        </w:rPr>
        <w:t xml:space="preserve"> </w:t>
      </w:r>
      <w:r w:rsidR="0059160A">
        <w:rPr>
          <w:rFonts w:ascii="Arial" w:hAnsi="Arial" w:cs="Arial"/>
          <w:iCs/>
        </w:rPr>
        <w:t>150</w:t>
      </w: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3BF96107" w:rsidR="00696FF5" w:rsidRPr="00052010" w:rsidRDefault="00696FF5" w:rsidP="00052010">
      <w:pPr>
        <w:pStyle w:val="ListParagraph"/>
        <w:numPr>
          <w:ilvl w:val="1"/>
          <w:numId w:val="15"/>
        </w:numPr>
        <w:spacing w:after="120"/>
        <w:ind w:left="567" w:hanging="567"/>
        <w:rPr>
          <w:rFonts w:ascii="Arial" w:hAnsi="Arial" w:cs="Arial"/>
          <w:iCs/>
        </w:rPr>
      </w:pPr>
      <w:r w:rsidRPr="00052010">
        <w:rPr>
          <w:rFonts w:ascii="Arial" w:hAnsi="Arial" w:cs="Arial"/>
          <w:iCs/>
        </w:rPr>
        <w:t>Main assessment methods</w:t>
      </w:r>
    </w:p>
    <w:p w14:paraId="4A14A85B" w14:textId="1555B5FD" w:rsidR="00D12588" w:rsidRPr="00121C9A" w:rsidRDefault="00D1258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21C9A">
        <w:rPr>
          <w:rFonts w:ascii="Arial" w:hAnsi="Arial" w:cs="Arial"/>
          <w:iCs/>
        </w:rPr>
        <w:t>In-</w:t>
      </w:r>
      <w:r w:rsidR="004F4FBF">
        <w:rPr>
          <w:rFonts w:ascii="Arial" w:hAnsi="Arial" w:cs="Arial"/>
          <w:iCs/>
        </w:rPr>
        <w:t>c</w:t>
      </w:r>
      <w:r w:rsidR="00E46014" w:rsidRPr="00121C9A">
        <w:rPr>
          <w:rFonts w:ascii="Arial" w:hAnsi="Arial" w:cs="Arial"/>
          <w:iCs/>
        </w:rPr>
        <w:t xml:space="preserve">ourse </w:t>
      </w:r>
      <w:r w:rsidR="00B57B02">
        <w:rPr>
          <w:rFonts w:ascii="Arial" w:hAnsi="Arial" w:cs="Arial"/>
          <w:iCs/>
        </w:rPr>
        <w:t>T</w:t>
      </w:r>
      <w:r w:rsidR="00E46014" w:rsidRPr="00121C9A">
        <w:rPr>
          <w:rFonts w:ascii="Arial" w:hAnsi="Arial" w:cs="Arial"/>
          <w:iCs/>
        </w:rPr>
        <w:t>est</w:t>
      </w:r>
      <w:r w:rsidR="00C9550B">
        <w:rPr>
          <w:rFonts w:ascii="Arial" w:hAnsi="Arial" w:cs="Arial"/>
          <w:iCs/>
        </w:rPr>
        <w:t xml:space="preserve"> (45 minutes)</w:t>
      </w:r>
      <w:r w:rsidR="00E46014">
        <w:rPr>
          <w:rFonts w:ascii="Arial" w:hAnsi="Arial" w:cs="Arial"/>
          <w:iCs/>
        </w:rPr>
        <w:t>:</w:t>
      </w:r>
      <w:r w:rsidR="00E46014" w:rsidRPr="00121C9A">
        <w:rPr>
          <w:rFonts w:ascii="Arial" w:hAnsi="Arial" w:cs="Arial"/>
          <w:iCs/>
        </w:rPr>
        <w:t xml:space="preserve"> </w:t>
      </w:r>
      <w:r w:rsidRPr="00121C9A">
        <w:rPr>
          <w:rFonts w:ascii="Arial" w:hAnsi="Arial" w:cs="Arial"/>
          <w:iCs/>
        </w:rPr>
        <w:t>20%</w:t>
      </w:r>
    </w:p>
    <w:p w14:paraId="3915FA0E" w14:textId="0079BA6C" w:rsidR="00D12588" w:rsidRPr="00121C9A" w:rsidRDefault="00121C9A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Individual </w:t>
      </w:r>
      <w:r w:rsidR="00B57B02">
        <w:rPr>
          <w:rFonts w:ascii="Arial" w:hAnsi="Arial" w:cs="Arial"/>
          <w:iCs/>
        </w:rPr>
        <w:t>A</w:t>
      </w:r>
      <w:r w:rsidR="006A3530">
        <w:rPr>
          <w:rFonts w:ascii="Arial" w:hAnsi="Arial" w:cs="Arial"/>
          <w:iCs/>
        </w:rPr>
        <w:t>ssignment</w:t>
      </w:r>
      <w:r w:rsidR="00AF1A30">
        <w:rPr>
          <w:rFonts w:ascii="Arial" w:hAnsi="Arial" w:cs="Arial"/>
          <w:iCs/>
        </w:rPr>
        <w:t xml:space="preserve"> (1500 words)</w:t>
      </w:r>
      <w:r w:rsidR="00E46014">
        <w:rPr>
          <w:rFonts w:ascii="Arial" w:hAnsi="Arial" w:cs="Arial"/>
          <w:iCs/>
        </w:rPr>
        <w:t xml:space="preserve">: </w:t>
      </w:r>
      <w:r w:rsidR="00D12588" w:rsidRPr="00121C9A">
        <w:rPr>
          <w:rFonts w:ascii="Arial" w:hAnsi="Arial" w:cs="Arial"/>
          <w:iCs/>
        </w:rPr>
        <w:t>30%</w:t>
      </w:r>
    </w:p>
    <w:p w14:paraId="2D22558A" w14:textId="77F47D9B" w:rsidR="006043FC" w:rsidRDefault="00D12588" w:rsidP="008F3F62">
      <w:pPr>
        <w:spacing w:after="120" w:line="240" w:lineRule="auto"/>
        <w:ind w:left="567" w:right="260"/>
        <w:jc w:val="both"/>
        <w:rPr>
          <w:rFonts w:ascii="Arial" w:hAnsi="Arial" w:cs="Arial"/>
          <w:b/>
          <w:i/>
          <w:iCs/>
        </w:rPr>
      </w:pPr>
      <w:r w:rsidRPr="00121C9A">
        <w:rPr>
          <w:rFonts w:ascii="Arial" w:hAnsi="Arial" w:cs="Arial"/>
          <w:iCs/>
        </w:rPr>
        <w:t xml:space="preserve">Data </w:t>
      </w:r>
      <w:r w:rsidR="00B57B02">
        <w:rPr>
          <w:rFonts w:ascii="Arial" w:hAnsi="Arial" w:cs="Arial"/>
          <w:iCs/>
        </w:rPr>
        <w:t>A</w:t>
      </w:r>
      <w:r w:rsidR="00E46014" w:rsidRPr="00121C9A">
        <w:rPr>
          <w:rFonts w:ascii="Arial" w:hAnsi="Arial" w:cs="Arial"/>
          <w:iCs/>
        </w:rPr>
        <w:t xml:space="preserve">nalysis </w:t>
      </w:r>
      <w:r w:rsidR="00B57B02">
        <w:rPr>
          <w:rFonts w:ascii="Arial" w:hAnsi="Arial" w:cs="Arial"/>
          <w:iCs/>
        </w:rPr>
        <w:t>R</w:t>
      </w:r>
      <w:r w:rsidR="00E46014" w:rsidRPr="00121C9A">
        <w:rPr>
          <w:rFonts w:ascii="Arial" w:hAnsi="Arial" w:cs="Arial"/>
          <w:iCs/>
        </w:rPr>
        <w:t xml:space="preserve">eport </w:t>
      </w:r>
      <w:r w:rsidRPr="00121C9A">
        <w:rPr>
          <w:rFonts w:ascii="Arial" w:hAnsi="Arial" w:cs="Arial"/>
          <w:iCs/>
        </w:rPr>
        <w:t>(</w:t>
      </w:r>
      <w:r w:rsidR="00CF28B6">
        <w:rPr>
          <w:rFonts w:ascii="Arial" w:hAnsi="Arial" w:cs="Arial"/>
          <w:iCs/>
        </w:rPr>
        <w:t xml:space="preserve">up to </w:t>
      </w:r>
      <w:r w:rsidRPr="00121C9A">
        <w:rPr>
          <w:rFonts w:ascii="Arial" w:hAnsi="Arial" w:cs="Arial"/>
          <w:iCs/>
        </w:rPr>
        <w:t>2500 words)</w:t>
      </w:r>
      <w:r w:rsidR="00E46014">
        <w:rPr>
          <w:rFonts w:ascii="Arial" w:hAnsi="Arial" w:cs="Arial"/>
          <w:iCs/>
        </w:rPr>
        <w:t xml:space="preserve">: </w:t>
      </w:r>
      <w:r w:rsidRPr="00121C9A">
        <w:rPr>
          <w:rFonts w:ascii="Arial" w:hAnsi="Arial" w:cs="Arial"/>
          <w:iCs/>
        </w:rPr>
        <w:t>50%</w:t>
      </w:r>
    </w:p>
    <w:p w14:paraId="19385B7D" w14:textId="132869E8" w:rsidR="00696FF5" w:rsidRPr="00052010" w:rsidRDefault="00052010" w:rsidP="00052010">
      <w:pPr>
        <w:pStyle w:val="ListParagraph"/>
        <w:numPr>
          <w:ilvl w:val="1"/>
          <w:numId w:val="15"/>
        </w:numPr>
        <w:spacing w:after="120"/>
        <w:ind w:left="567" w:hanging="567"/>
        <w:rPr>
          <w:rFonts w:ascii="Arial" w:hAnsi="Arial" w:cs="Arial"/>
          <w:iCs/>
        </w:rPr>
      </w:pPr>
      <w:r w:rsidRPr="00052010">
        <w:rPr>
          <w:rFonts w:ascii="Arial" w:hAnsi="Arial" w:cs="Arial"/>
          <w:iCs/>
        </w:rPr>
        <w:t>Reassessment methods</w:t>
      </w:r>
    </w:p>
    <w:p w14:paraId="6DE3590E" w14:textId="49589372" w:rsidR="00696FF5" w:rsidRDefault="00E8603C" w:rsidP="008F3F62">
      <w:pPr>
        <w:spacing w:after="120" w:line="240" w:lineRule="auto"/>
        <w:ind w:left="567" w:right="260"/>
        <w:jc w:val="both"/>
        <w:rPr>
          <w:rFonts w:ascii="Arial" w:hAnsi="Arial" w:cs="Arial"/>
          <w:b/>
          <w:i/>
          <w:iCs/>
        </w:rPr>
      </w:pPr>
      <w:r w:rsidRPr="00E8603C">
        <w:rPr>
          <w:rFonts w:ascii="Arial" w:hAnsi="Arial" w:cs="Arial"/>
          <w:iCs/>
        </w:rPr>
        <w:t>Reassessment Instrument: 100% coursework</w:t>
      </w:r>
    </w:p>
    <w:p w14:paraId="45DC6BF7" w14:textId="77777777" w:rsidR="00274ED7" w:rsidRPr="00121C9A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121C9A">
        <w:rPr>
          <w:rFonts w:ascii="Arial" w:hAnsi="Arial" w:cs="Arial"/>
          <w:b/>
          <w:iCs/>
        </w:rPr>
        <w:t xml:space="preserve">Map of </w:t>
      </w:r>
      <w:r w:rsidR="00883204" w:rsidRPr="00121C9A">
        <w:rPr>
          <w:rFonts w:ascii="Arial" w:hAnsi="Arial" w:cs="Arial"/>
          <w:b/>
          <w:iCs/>
        </w:rPr>
        <w:t xml:space="preserve">module learning outcomes </w:t>
      </w:r>
      <w:r w:rsidR="00B30E07" w:rsidRPr="00121C9A">
        <w:rPr>
          <w:rFonts w:ascii="Arial" w:hAnsi="Arial" w:cs="Arial"/>
          <w:b/>
          <w:iCs/>
        </w:rPr>
        <w:t>(sections 8 &amp; 9)</w:t>
      </w:r>
      <w:r w:rsidR="00883204" w:rsidRPr="00121C9A">
        <w:rPr>
          <w:rFonts w:ascii="Arial" w:hAnsi="Arial" w:cs="Arial"/>
          <w:b/>
          <w:iCs/>
        </w:rPr>
        <w:t xml:space="preserve"> to l</w:t>
      </w:r>
      <w:r w:rsidRPr="00121C9A">
        <w:rPr>
          <w:rFonts w:ascii="Arial" w:hAnsi="Arial" w:cs="Arial"/>
          <w:b/>
          <w:iCs/>
        </w:rPr>
        <w:t>earning</w:t>
      </w:r>
      <w:r w:rsidR="00B30E07" w:rsidRPr="00121C9A">
        <w:rPr>
          <w:rFonts w:ascii="Arial" w:hAnsi="Arial" w:cs="Arial"/>
          <w:b/>
          <w:iCs/>
        </w:rPr>
        <w:t xml:space="preserve"> and </w:t>
      </w:r>
      <w:r w:rsidR="00883204" w:rsidRPr="00121C9A">
        <w:rPr>
          <w:rFonts w:ascii="Arial" w:hAnsi="Arial" w:cs="Arial"/>
          <w:b/>
          <w:iCs/>
        </w:rPr>
        <w:t>teaching m</w:t>
      </w:r>
      <w:r w:rsidR="00B30E07" w:rsidRPr="00121C9A">
        <w:rPr>
          <w:rFonts w:ascii="Arial" w:hAnsi="Arial" w:cs="Arial"/>
          <w:b/>
          <w:iCs/>
        </w:rPr>
        <w:t>ethods (section12</w:t>
      </w:r>
      <w:r w:rsidRPr="00121C9A">
        <w:rPr>
          <w:rFonts w:ascii="Arial" w:hAnsi="Arial" w:cs="Arial"/>
          <w:b/>
          <w:iCs/>
        </w:rPr>
        <w:t>) and m</w:t>
      </w:r>
      <w:r w:rsidR="00883204" w:rsidRPr="00121C9A">
        <w:rPr>
          <w:rFonts w:ascii="Arial" w:hAnsi="Arial" w:cs="Arial"/>
          <w:b/>
          <w:iCs/>
        </w:rPr>
        <w:t>ethods of a</w:t>
      </w:r>
      <w:r w:rsidR="00B30E07" w:rsidRPr="00121C9A">
        <w:rPr>
          <w:rFonts w:ascii="Arial" w:hAnsi="Arial" w:cs="Arial"/>
          <w:b/>
          <w:iCs/>
        </w:rPr>
        <w:t>ssessment (section 13</w:t>
      </w:r>
      <w:r w:rsidR="00EF4933" w:rsidRPr="00121C9A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012"/>
        <w:gridCol w:w="1240"/>
        <w:gridCol w:w="1240"/>
        <w:gridCol w:w="1240"/>
        <w:gridCol w:w="1240"/>
        <w:gridCol w:w="1240"/>
        <w:gridCol w:w="1244"/>
      </w:tblGrid>
      <w:tr w:rsidR="002E44F2" w:rsidRPr="0091254D" w14:paraId="7D32E15B" w14:textId="77777777" w:rsidTr="002D4768">
        <w:trPr>
          <w:jc w:val="center"/>
        </w:trPr>
        <w:tc>
          <w:tcPr>
            <w:tcW w:w="1440" w:type="pct"/>
            <w:shd w:val="clear" w:color="auto" w:fill="D9D9D9" w:themeFill="background1" w:themeFillShade="D9"/>
          </w:tcPr>
          <w:p w14:paraId="6ABEE38E" w14:textId="77777777" w:rsidR="002E44F2" w:rsidRPr="0091254D" w:rsidRDefault="002E44F2" w:rsidP="00E12ED0">
            <w:pPr>
              <w:spacing w:after="120"/>
              <w:ind w:left="33"/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Module learning outcome</w:t>
            </w:r>
          </w:p>
        </w:tc>
        <w:tc>
          <w:tcPr>
            <w:tcW w:w="593" w:type="pct"/>
          </w:tcPr>
          <w:p w14:paraId="26D6E61C" w14:textId="4779B323" w:rsidR="002E44F2" w:rsidRPr="0091254D" w:rsidRDefault="002E44F2" w:rsidP="00E12ED0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8.1</w:t>
            </w:r>
          </w:p>
        </w:tc>
        <w:tc>
          <w:tcPr>
            <w:tcW w:w="593" w:type="pct"/>
          </w:tcPr>
          <w:p w14:paraId="1D468722" w14:textId="77777777" w:rsidR="002E44F2" w:rsidRPr="0091254D" w:rsidRDefault="002E44F2" w:rsidP="00E12ED0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8.2</w:t>
            </w:r>
          </w:p>
        </w:tc>
        <w:tc>
          <w:tcPr>
            <w:tcW w:w="593" w:type="pct"/>
          </w:tcPr>
          <w:p w14:paraId="35BAD75A" w14:textId="77777777" w:rsidR="002E44F2" w:rsidRPr="0091254D" w:rsidRDefault="002E44F2" w:rsidP="00E12ED0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8.3</w:t>
            </w:r>
          </w:p>
        </w:tc>
        <w:tc>
          <w:tcPr>
            <w:tcW w:w="593" w:type="pct"/>
          </w:tcPr>
          <w:p w14:paraId="5BE473C8" w14:textId="77777777" w:rsidR="002E44F2" w:rsidRPr="0091254D" w:rsidRDefault="002E44F2" w:rsidP="00E12ED0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9.1</w:t>
            </w:r>
          </w:p>
        </w:tc>
        <w:tc>
          <w:tcPr>
            <w:tcW w:w="593" w:type="pct"/>
          </w:tcPr>
          <w:p w14:paraId="663AA28F" w14:textId="77777777" w:rsidR="002E44F2" w:rsidRPr="0091254D" w:rsidRDefault="002E44F2" w:rsidP="00E12ED0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>
              <w:rPr>
                <w:rFonts w:ascii="Arial" w:hAnsi="Arial" w:cs="Arial"/>
                <w:i/>
                <w:color w:val="000000" w:themeColor="text1"/>
              </w:rPr>
              <w:t>9.2</w:t>
            </w:r>
          </w:p>
        </w:tc>
        <w:tc>
          <w:tcPr>
            <w:tcW w:w="595" w:type="pct"/>
          </w:tcPr>
          <w:p w14:paraId="727B3F28" w14:textId="77777777" w:rsidR="002E44F2" w:rsidRPr="0091254D" w:rsidRDefault="002E44F2" w:rsidP="00E12ED0">
            <w:pPr>
              <w:spacing w:after="120"/>
              <w:rPr>
                <w:rFonts w:ascii="Arial" w:hAnsi="Arial" w:cs="Arial"/>
                <w:i/>
                <w:color w:val="000000" w:themeColor="text1"/>
              </w:rPr>
            </w:pPr>
            <w:r w:rsidRPr="0091254D">
              <w:rPr>
                <w:rFonts w:ascii="Arial" w:hAnsi="Arial" w:cs="Arial"/>
                <w:i/>
                <w:color w:val="000000" w:themeColor="text1"/>
              </w:rPr>
              <w:t>9.</w:t>
            </w:r>
            <w:r>
              <w:rPr>
                <w:rFonts w:ascii="Arial" w:hAnsi="Arial" w:cs="Arial"/>
                <w:i/>
                <w:color w:val="000000" w:themeColor="text1"/>
              </w:rPr>
              <w:t>3</w:t>
            </w:r>
          </w:p>
        </w:tc>
      </w:tr>
      <w:tr w:rsidR="002E44F2" w:rsidRPr="0091254D" w14:paraId="18D71182" w14:textId="77777777" w:rsidTr="002D4768">
        <w:trPr>
          <w:jc w:val="center"/>
        </w:trPr>
        <w:tc>
          <w:tcPr>
            <w:tcW w:w="1440" w:type="pct"/>
            <w:shd w:val="clear" w:color="auto" w:fill="D9D9D9" w:themeFill="background1" w:themeFillShade="D9"/>
          </w:tcPr>
          <w:p w14:paraId="23FC5BC4" w14:textId="77777777" w:rsidR="002E44F2" w:rsidRPr="0091254D" w:rsidRDefault="002E44F2" w:rsidP="00C0289E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Learning/ teaching method</w:t>
            </w:r>
          </w:p>
        </w:tc>
        <w:tc>
          <w:tcPr>
            <w:tcW w:w="593" w:type="pct"/>
          </w:tcPr>
          <w:p w14:paraId="328CA6E9" w14:textId="22F113AB" w:rsidR="002E44F2" w:rsidRPr="0091254D" w:rsidRDefault="002E44F2" w:rsidP="00C0289E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3" w:type="pct"/>
          </w:tcPr>
          <w:p w14:paraId="58EC12A2" w14:textId="77777777" w:rsidR="002E44F2" w:rsidRPr="0091254D" w:rsidRDefault="002E44F2" w:rsidP="00C0289E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3" w:type="pct"/>
          </w:tcPr>
          <w:p w14:paraId="7393B075" w14:textId="77777777" w:rsidR="002E44F2" w:rsidRPr="0091254D" w:rsidRDefault="002E44F2" w:rsidP="00C0289E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3" w:type="pct"/>
          </w:tcPr>
          <w:p w14:paraId="03E57005" w14:textId="77777777" w:rsidR="002E44F2" w:rsidRPr="0091254D" w:rsidRDefault="002E44F2" w:rsidP="00C0289E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3" w:type="pct"/>
          </w:tcPr>
          <w:p w14:paraId="14071881" w14:textId="77777777" w:rsidR="002E44F2" w:rsidRPr="0091254D" w:rsidRDefault="002E44F2" w:rsidP="00C0289E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595" w:type="pct"/>
          </w:tcPr>
          <w:p w14:paraId="6F43D88A" w14:textId="77777777" w:rsidR="002E44F2" w:rsidRPr="0091254D" w:rsidRDefault="002E44F2" w:rsidP="00C0289E">
            <w:pPr>
              <w:spacing w:after="12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E44F2" w:rsidRPr="0091254D" w14:paraId="18A61EEF" w14:textId="77777777" w:rsidTr="002D4768">
        <w:trPr>
          <w:jc w:val="center"/>
        </w:trPr>
        <w:tc>
          <w:tcPr>
            <w:tcW w:w="1440" w:type="pct"/>
          </w:tcPr>
          <w:p w14:paraId="03B534C6" w14:textId="77777777" w:rsidR="002E44F2" w:rsidRPr="0091254D" w:rsidRDefault="002E44F2" w:rsidP="00C0289E">
            <w:pPr>
              <w:rPr>
                <w:rFonts w:ascii="Arial" w:hAnsi="Arial" w:cs="Arial"/>
                <w:color w:val="000000" w:themeColor="text1"/>
              </w:rPr>
            </w:pPr>
            <w:r w:rsidRPr="0091254D">
              <w:rPr>
                <w:rFonts w:ascii="Arial" w:hAnsi="Arial" w:cs="Arial"/>
                <w:color w:val="000000" w:themeColor="text1"/>
              </w:rPr>
              <w:t>Lectures</w:t>
            </w:r>
          </w:p>
        </w:tc>
        <w:tc>
          <w:tcPr>
            <w:tcW w:w="593" w:type="pct"/>
          </w:tcPr>
          <w:p w14:paraId="3EFA2D53" w14:textId="0C4F66A3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250317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1EA9B01B" w14:textId="5D213056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FE5DE3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6ED5C550" w14:textId="5D484B20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BD44DA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19FF6F2C" w14:textId="3976FC71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7758AE0B" w14:textId="24BF5185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5" w:type="pct"/>
          </w:tcPr>
          <w:p w14:paraId="2019CBA4" w14:textId="5AA72651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2E44F2" w:rsidRPr="0091254D" w14:paraId="3D8F9EB8" w14:textId="77777777" w:rsidTr="002D4768">
        <w:trPr>
          <w:jc w:val="center"/>
        </w:trPr>
        <w:tc>
          <w:tcPr>
            <w:tcW w:w="1440" w:type="pct"/>
          </w:tcPr>
          <w:p w14:paraId="37FD6DD3" w14:textId="05C03F78" w:rsidR="002E44F2" w:rsidRPr="0091254D" w:rsidRDefault="002E44F2" w:rsidP="00C028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Seminars/Computer Terminals</w:t>
            </w:r>
          </w:p>
        </w:tc>
        <w:tc>
          <w:tcPr>
            <w:tcW w:w="593" w:type="pct"/>
          </w:tcPr>
          <w:p w14:paraId="72A84D30" w14:textId="1BBDEAEE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250317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3DA630A2" w14:textId="5FEA7D3B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FE5DE3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2BA49CFB" w14:textId="41D3394B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BD44DA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652712C3" w14:textId="5F49CB8F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2707AAEB" w14:textId="2D131A92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5" w:type="pct"/>
          </w:tcPr>
          <w:p w14:paraId="6C34B84F" w14:textId="50EF22E9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2E44F2" w:rsidRPr="0091254D" w14:paraId="05A68052" w14:textId="77777777" w:rsidTr="002D4768">
        <w:trPr>
          <w:jc w:val="center"/>
        </w:trPr>
        <w:tc>
          <w:tcPr>
            <w:tcW w:w="1440" w:type="pct"/>
          </w:tcPr>
          <w:p w14:paraId="76FFACD7" w14:textId="35E17818" w:rsidR="002E44F2" w:rsidRDefault="002E44F2" w:rsidP="00C028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Private</w:t>
            </w:r>
            <w:r w:rsidRPr="0091254D">
              <w:rPr>
                <w:rFonts w:ascii="Arial" w:hAnsi="Arial" w:cs="Arial"/>
                <w:color w:val="000000" w:themeColor="text1"/>
              </w:rPr>
              <w:t xml:space="preserve"> Study</w:t>
            </w:r>
          </w:p>
        </w:tc>
        <w:tc>
          <w:tcPr>
            <w:tcW w:w="593" w:type="pct"/>
          </w:tcPr>
          <w:p w14:paraId="4996A95E" w14:textId="3B15D7B6" w:rsidR="002E44F2" w:rsidRPr="00250317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5F79C2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33EC5F54" w14:textId="29EDF4E4" w:rsidR="002E44F2" w:rsidRPr="00FE5DE3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FE5DE3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0E11EDBD" w14:textId="28D88EBF" w:rsidR="002E44F2" w:rsidRPr="00BD44DA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BD44DA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60DA256E" w14:textId="16E8F20B" w:rsidR="002E44F2" w:rsidRPr="008B47B1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2BDAC886" w14:textId="019A581E" w:rsidR="002E44F2" w:rsidRPr="008B47B1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5" w:type="pct"/>
          </w:tcPr>
          <w:p w14:paraId="034B952D" w14:textId="19333701" w:rsidR="002E44F2" w:rsidRPr="008B47B1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B47B1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2E44F2" w:rsidRPr="0091254D" w14:paraId="04354295" w14:textId="77777777" w:rsidTr="002D4768">
        <w:trPr>
          <w:jc w:val="center"/>
        </w:trPr>
        <w:tc>
          <w:tcPr>
            <w:tcW w:w="1440" w:type="pct"/>
            <w:shd w:val="clear" w:color="auto" w:fill="D9D9D9" w:themeFill="background1" w:themeFillShade="D9"/>
          </w:tcPr>
          <w:p w14:paraId="49C8C199" w14:textId="77777777" w:rsidR="002E44F2" w:rsidRPr="0091254D" w:rsidRDefault="002E44F2" w:rsidP="00C0289E">
            <w:pPr>
              <w:rPr>
                <w:rFonts w:ascii="Arial" w:hAnsi="Arial" w:cs="Arial"/>
                <w:b/>
                <w:color w:val="000000" w:themeColor="text1"/>
              </w:rPr>
            </w:pPr>
            <w:r w:rsidRPr="0091254D">
              <w:rPr>
                <w:rFonts w:ascii="Arial" w:hAnsi="Arial" w:cs="Arial"/>
                <w:b/>
                <w:color w:val="000000" w:themeColor="text1"/>
              </w:rPr>
              <w:t>Assessment method</w:t>
            </w:r>
          </w:p>
        </w:tc>
        <w:tc>
          <w:tcPr>
            <w:tcW w:w="593" w:type="pct"/>
          </w:tcPr>
          <w:p w14:paraId="6CE7DC34" w14:textId="5690C518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3" w:type="pct"/>
          </w:tcPr>
          <w:p w14:paraId="15F7A2CA" w14:textId="77777777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3" w:type="pct"/>
          </w:tcPr>
          <w:p w14:paraId="582CE870" w14:textId="77777777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3" w:type="pct"/>
          </w:tcPr>
          <w:p w14:paraId="4DDDEE59" w14:textId="77777777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3" w:type="pct"/>
          </w:tcPr>
          <w:p w14:paraId="560DA81E" w14:textId="77777777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5" w:type="pct"/>
          </w:tcPr>
          <w:p w14:paraId="64F7744B" w14:textId="77777777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E44F2" w:rsidRPr="0091254D" w14:paraId="197F1DF7" w14:textId="77777777" w:rsidTr="002D4768">
        <w:trPr>
          <w:jc w:val="center"/>
        </w:trPr>
        <w:tc>
          <w:tcPr>
            <w:tcW w:w="1440" w:type="pct"/>
          </w:tcPr>
          <w:p w14:paraId="0A47FFBC" w14:textId="77777777" w:rsidR="002E44F2" w:rsidRPr="0091254D" w:rsidRDefault="002E44F2" w:rsidP="00C028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In-course test</w:t>
            </w:r>
          </w:p>
        </w:tc>
        <w:tc>
          <w:tcPr>
            <w:tcW w:w="593" w:type="pct"/>
          </w:tcPr>
          <w:p w14:paraId="0651E74F" w14:textId="0C0AE314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506EB7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0F238690" w14:textId="18B63908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D73D1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60EDF304" w14:textId="21B6A0D1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B00E3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2390BCD7" w14:textId="77777777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3" w:type="pct"/>
          </w:tcPr>
          <w:p w14:paraId="02A95C86" w14:textId="764436E5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8578C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5" w:type="pct"/>
          </w:tcPr>
          <w:p w14:paraId="364F410B" w14:textId="31FAE3E5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8578C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2E44F2" w:rsidRPr="0091254D" w14:paraId="5D9251FE" w14:textId="77777777" w:rsidTr="002D4768">
        <w:trPr>
          <w:jc w:val="center"/>
        </w:trPr>
        <w:tc>
          <w:tcPr>
            <w:tcW w:w="1440" w:type="pct"/>
          </w:tcPr>
          <w:p w14:paraId="3CAD447A" w14:textId="01058B42" w:rsidR="002E44F2" w:rsidRPr="0091254D" w:rsidRDefault="002E44F2" w:rsidP="00C028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Individual assignment</w:t>
            </w:r>
          </w:p>
        </w:tc>
        <w:tc>
          <w:tcPr>
            <w:tcW w:w="593" w:type="pct"/>
          </w:tcPr>
          <w:p w14:paraId="607BAB41" w14:textId="4CBC05E5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506EB7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0365C032" w14:textId="643AEE65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D73D1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718B00FF" w14:textId="43D87394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B00E3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7CB237BC" w14:textId="77777777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3" w:type="pct"/>
          </w:tcPr>
          <w:p w14:paraId="5C11264D" w14:textId="61D6DB44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8578C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5" w:type="pct"/>
          </w:tcPr>
          <w:p w14:paraId="18F72D52" w14:textId="0AA6AC21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88578C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  <w:tr w:rsidR="002E44F2" w:rsidRPr="0091254D" w14:paraId="1A2C8FB1" w14:textId="77777777" w:rsidTr="002D4768">
        <w:trPr>
          <w:jc w:val="center"/>
        </w:trPr>
        <w:tc>
          <w:tcPr>
            <w:tcW w:w="1440" w:type="pct"/>
          </w:tcPr>
          <w:p w14:paraId="516067BF" w14:textId="77777777" w:rsidR="002E44F2" w:rsidRPr="0091254D" w:rsidRDefault="002E44F2" w:rsidP="00C0289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D</w:t>
            </w:r>
            <w:r w:rsidRPr="00E1353F">
              <w:rPr>
                <w:rFonts w:ascii="Arial" w:hAnsi="Arial" w:cs="Arial"/>
                <w:iCs/>
                <w:color w:val="000000" w:themeColor="text1"/>
              </w:rPr>
              <w:t>ata analysis report</w:t>
            </w:r>
          </w:p>
        </w:tc>
        <w:tc>
          <w:tcPr>
            <w:tcW w:w="593" w:type="pct"/>
          </w:tcPr>
          <w:p w14:paraId="0B7C2F60" w14:textId="37261B19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506EB7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36322442" w14:textId="4BEA4EE5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D73D1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3CA5BC29" w14:textId="76E18599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B00E3D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3D3055F9" w14:textId="44CF39B0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033AAE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3" w:type="pct"/>
          </w:tcPr>
          <w:p w14:paraId="025F0C93" w14:textId="5CE4FF8F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033AAE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  <w:tc>
          <w:tcPr>
            <w:tcW w:w="595" w:type="pct"/>
          </w:tcPr>
          <w:p w14:paraId="13721216" w14:textId="582CFCFF" w:rsidR="002E44F2" w:rsidRPr="008F3F62" w:rsidRDefault="002E44F2" w:rsidP="00C0289E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</w:rPr>
            </w:pPr>
            <w:r w:rsidRPr="00033AAE">
              <w:rPr>
                <w:rFonts w:ascii="Arial" w:hAnsi="Arial" w:cs="Arial"/>
                <w:color w:val="000000" w:themeColor="text1"/>
              </w:rPr>
              <w:sym w:font="Wingdings" w:char="F0FC"/>
            </w:r>
          </w:p>
        </w:tc>
      </w:tr>
    </w:tbl>
    <w:p w14:paraId="764205D7" w14:textId="77777777" w:rsidR="00052010" w:rsidRDefault="00052010" w:rsidP="00873473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</w:t>
      </w:r>
      <w:r w:rsidRPr="00D50113">
        <w:rPr>
          <w:rFonts w:ascii="Arial" w:hAnsi="Arial" w:cs="Arial"/>
        </w:rPr>
        <w:lastRenderedPageBreak/>
        <w:t xml:space="preserve">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FB61D74" w:rsidR="00096DA4" w:rsidRPr="00AB6D9A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77777777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68D81ED5" w:rsidR="00883204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3CAA1E82" w14:textId="19A7A247" w:rsidR="00E96264" w:rsidRPr="00E96264" w:rsidRDefault="00E96264" w:rsidP="0080795A">
      <w:pPr>
        <w:pStyle w:val="CommentText"/>
        <w:ind w:left="567"/>
        <w:rPr>
          <w:rFonts w:ascii="Arial" w:hAnsi="Arial" w:cs="Arial"/>
          <w:sz w:val="22"/>
          <w:szCs w:val="22"/>
        </w:rPr>
      </w:pPr>
      <w:r w:rsidRPr="00E96264">
        <w:rPr>
          <w:rFonts w:ascii="Arial" w:hAnsi="Arial" w:cs="Arial"/>
          <w:sz w:val="22"/>
          <w:szCs w:val="22"/>
        </w:rPr>
        <w:t>The datasets and examples are international in nature and the module is applicable across countries.</w:t>
      </w:r>
    </w:p>
    <w:p w14:paraId="4623C12C" w14:textId="77777777" w:rsidR="00CB0148" w:rsidRDefault="00CB0148" w:rsidP="00CB0148">
      <w:pPr>
        <w:spacing w:after="120" w:line="240" w:lineRule="auto"/>
        <w:ind w:left="567" w:right="261"/>
        <w:jc w:val="both"/>
        <w:rPr>
          <w:rFonts w:ascii="Arial" w:hAnsi="Arial" w:cs="Arial"/>
          <w:b/>
        </w:rPr>
      </w:pPr>
    </w:p>
    <w:p w14:paraId="57341419" w14:textId="77777777" w:rsidR="00D9731D" w:rsidRPr="00302082" w:rsidRDefault="00D9731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D07E0B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22F04C83" w:rsidR="00D07E0B" w:rsidRPr="00506EEA" w:rsidRDefault="005356CA" w:rsidP="00D07E0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27/01/2019</w:t>
            </w:r>
          </w:p>
        </w:tc>
        <w:tc>
          <w:tcPr>
            <w:tcW w:w="1701" w:type="dxa"/>
          </w:tcPr>
          <w:p w14:paraId="1403AEBB" w14:textId="4A1256E1" w:rsidR="00D07E0B" w:rsidRPr="00506EEA" w:rsidRDefault="005356CA" w:rsidP="00D07E0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Major </w:t>
            </w:r>
          </w:p>
        </w:tc>
        <w:tc>
          <w:tcPr>
            <w:tcW w:w="2410" w:type="dxa"/>
          </w:tcPr>
          <w:p w14:paraId="6C52E9CA" w14:textId="14EA263A" w:rsidR="00D07E0B" w:rsidRPr="00506EEA" w:rsidRDefault="005356CA" w:rsidP="00D07E0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43DFCA84" w14:textId="49269D22" w:rsidR="00D07E0B" w:rsidRPr="00506EEA" w:rsidRDefault="005356CA" w:rsidP="00D07E0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1, 8, 10, 11, 12, 13, 17</w:t>
            </w:r>
          </w:p>
        </w:tc>
        <w:tc>
          <w:tcPr>
            <w:tcW w:w="2597" w:type="dxa"/>
          </w:tcPr>
          <w:p w14:paraId="7B690596" w14:textId="7E518994" w:rsidR="00D07E0B" w:rsidRPr="00506EEA" w:rsidRDefault="00D07E0B" w:rsidP="00D07E0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D07E0B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D07E0B" w:rsidRPr="00302082" w:rsidRDefault="00D07E0B" w:rsidP="00D07E0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D07E0B" w:rsidRPr="00302082" w:rsidRDefault="00D07E0B" w:rsidP="00D07E0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D07E0B" w:rsidRPr="00302082" w:rsidRDefault="00D07E0B" w:rsidP="00D07E0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D07E0B" w:rsidRPr="00302082" w:rsidRDefault="00D07E0B" w:rsidP="00D07E0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D07E0B" w:rsidRPr="00302082" w:rsidRDefault="00D07E0B" w:rsidP="00D07E0B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1917FACD" w:rsidR="00794299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Revised FSO </w:t>
      </w:r>
      <w:r w:rsidR="008E3C7B">
        <w:rPr>
          <w:rFonts w:ascii="Arial" w:hAnsi="Arial" w:cs="Arial"/>
        </w:rPr>
        <w:t>Oct</w:t>
      </w:r>
      <w:r>
        <w:rPr>
          <w:rFonts w:ascii="Arial" w:hAnsi="Arial" w:cs="Arial"/>
        </w:rPr>
        <w:t xml:space="preserve"> 2018</w:t>
      </w:r>
    </w:p>
    <w:p w14:paraId="3F3E1A5A" w14:textId="77777777" w:rsidR="00794299" w:rsidRPr="00794299" w:rsidRDefault="00794299" w:rsidP="008E3C7B">
      <w:pPr>
        <w:rPr>
          <w:rFonts w:ascii="Arial" w:hAnsi="Arial" w:cs="Arial"/>
        </w:rPr>
      </w:pPr>
    </w:p>
    <w:p w14:paraId="321A1810" w14:textId="77777777" w:rsidR="00794299" w:rsidRPr="00794299" w:rsidRDefault="00794299" w:rsidP="008E3C7B">
      <w:pPr>
        <w:rPr>
          <w:rFonts w:ascii="Arial" w:hAnsi="Arial" w:cs="Arial"/>
        </w:rPr>
      </w:pPr>
    </w:p>
    <w:p w14:paraId="1441F5F6" w14:textId="1E4B9F15" w:rsidR="00C57028" w:rsidRPr="00794299" w:rsidRDefault="00794299" w:rsidP="008E3C7B">
      <w:pPr>
        <w:tabs>
          <w:tab w:val="left" w:pos="35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57028" w:rsidRPr="00794299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420D0" w14:textId="77777777" w:rsidR="005350B9" w:rsidRDefault="005350B9" w:rsidP="009A2D37">
      <w:pPr>
        <w:spacing w:after="0" w:line="240" w:lineRule="auto"/>
      </w:pPr>
      <w:r>
        <w:separator/>
      </w:r>
    </w:p>
  </w:endnote>
  <w:endnote w:type="continuationSeparator" w:id="0">
    <w:p w14:paraId="42335561" w14:textId="77777777" w:rsidR="005350B9" w:rsidRDefault="005350B9" w:rsidP="009A2D37">
      <w:pPr>
        <w:spacing w:after="0" w:line="240" w:lineRule="auto"/>
      </w:pPr>
      <w:r>
        <w:continuationSeparator/>
      </w:r>
    </w:p>
  </w:endnote>
  <w:endnote w:type="continuationNotice" w:id="1">
    <w:p w14:paraId="50927BA0" w14:textId="77777777" w:rsidR="005350B9" w:rsidRDefault="005350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3F20AA1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F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4135E005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6CD7C" w14:textId="77777777" w:rsidR="005350B9" w:rsidRDefault="005350B9" w:rsidP="009A2D37">
      <w:pPr>
        <w:spacing w:after="0" w:line="240" w:lineRule="auto"/>
      </w:pPr>
      <w:r>
        <w:separator/>
      </w:r>
    </w:p>
  </w:footnote>
  <w:footnote w:type="continuationSeparator" w:id="0">
    <w:p w14:paraId="741D14FF" w14:textId="77777777" w:rsidR="005350B9" w:rsidRDefault="005350B9" w:rsidP="009A2D37">
      <w:pPr>
        <w:spacing w:after="0" w:line="240" w:lineRule="auto"/>
      </w:pPr>
      <w:r>
        <w:continuationSeparator/>
      </w:r>
    </w:p>
  </w:footnote>
  <w:footnote w:type="continuationNotice" w:id="1">
    <w:p w14:paraId="2375F219" w14:textId="77777777" w:rsidR="005350B9" w:rsidRDefault="005350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246BBC6E" w:rsidR="00441E76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54288D92" w14:textId="77777777" w:rsidR="001E144A" w:rsidRPr="00374F57" w:rsidRDefault="001E144A" w:rsidP="00374F57">
    <w:pPr>
      <w:spacing w:after="0" w:line="240" w:lineRule="auto"/>
      <w:jc w:val="center"/>
      <w:rPr>
        <w:rFonts w:cstheme="min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7B461" w14:textId="20556E26" w:rsidR="00D6688D" w:rsidRPr="0075408A" w:rsidRDefault="00D6688D" w:rsidP="00D6688D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DDFC4C1" wp14:editId="3C8BFFF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F961984"/>
    <w:multiLevelType w:val="multilevel"/>
    <w:tmpl w:val="27D0B58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647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9AA10F9"/>
    <w:multiLevelType w:val="hybridMultilevel"/>
    <w:tmpl w:val="0A2E02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2" w15:restartNumberingAfterBreak="0">
    <w:nsid w:val="690B1148"/>
    <w:multiLevelType w:val="multilevel"/>
    <w:tmpl w:val="704A470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41F0E"/>
    <w:multiLevelType w:val="hybridMultilevel"/>
    <w:tmpl w:val="04021BA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33DF4"/>
    <w:rsid w:val="000408CC"/>
    <w:rsid w:val="00045373"/>
    <w:rsid w:val="00052010"/>
    <w:rsid w:val="00063A2F"/>
    <w:rsid w:val="000678D3"/>
    <w:rsid w:val="00072B11"/>
    <w:rsid w:val="000851A9"/>
    <w:rsid w:val="000870DB"/>
    <w:rsid w:val="00094810"/>
    <w:rsid w:val="00096DA4"/>
    <w:rsid w:val="000A0B33"/>
    <w:rsid w:val="000C0294"/>
    <w:rsid w:val="000C7A1C"/>
    <w:rsid w:val="000D2A8A"/>
    <w:rsid w:val="000D32AC"/>
    <w:rsid w:val="000E20C1"/>
    <w:rsid w:val="000E3B73"/>
    <w:rsid w:val="000F1A1F"/>
    <w:rsid w:val="000F6C56"/>
    <w:rsid w:val="000F7FBF"/>
    <w:rsid w:val="00106BE5"/>
    <w:rsid w:val="00110947"/>
    <w:rsid w:val="00111906"/>
    <w:rsid w:val="00111B5B"/>
    <w:rsid w:val="00111CB3"/>
    <w:rsid w:val="0011423B"/>
    <w:rsid w:val="00117577"/>
    <w:rsid w:val="00117793"/>
    <w:rsid w:val="001206E4"/>
    <w:rsid w:val="001214D3"/>
    <w:rsid w:val="00121BFC"/>
    <w:rsid w:val="00121C9A"/>
    <w:rsid w:val="00122070"/>
    <w:rsid w:val="001360A3"/>
    <w:rsid w:val="001402AD"/>
    <w:rsid w:val="001540CE"/>
    <w:rsid w:val="00155F78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44A"/>
    <w:rsid w:val="001E1F45"/>
    <w:rsid w:val="001E2115"/>
    <w:rsid w:val="001E62C1"/>
    <w:rsid w:val="001F0779"/>
    <w:rsid w:val="001F2D85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675AA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253E"/>
    <w:rsid w:val="002A5A66"/>
    <w:rsid w:val="002B20F5"/>
    <w:rsid w:val="002B2A1A"/>
    <w:rsid w:val="002B71F2"/>
    <w:rsid w:val="002C12FF"/>
    <w:rsid w:val="002D4768"/>
    <w:rsid w:val="002E3A91"/>
    <w:rsid w:val="002E44F2"/>
    <w:rsid w:val="002E668D"/>
    <w:rsid w:val="002E71C0"/>
    <w:rsid w:val="002F05F4"/>
    <w:rsid w:val="002F0CE4"/>
    <w:rsid w:val="002F23EF"/>
    <w:rsid w:val="002F2626"/>
    <w:rsid w:val="00302082"/>
    <w:rsid w:val="00306620"/>
    <w:rsid w:val="003262B9"/>
    <w:rsid w:val="00327F58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63BE3"/>
    <w:rsid w:val="00374DF6"/>
    <w:rsid w:val="00374F57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2D88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04352"/>
    <w:rsid w:val="004048E6"/>
    <w:rsid w:val="004114F8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60925"/>
    <w:rsid w:val="00465FBA"/>
    <w:rsid w:val="00471C6C"/>
    <w:rsid w:val="00472023"/>
    <w:rsid w:val="00472E43"/>
    <w:rsid w:val="004857DC"/>
    <w:rsid w:val="00486993"/>
    <w:rsid w:val="00492DA4"/>
    <w:rsid w:val="00496AA3"/>
    <w:rsid w:val="00497C98"/>
    <w:rsid w:val="004A39D7"/>
    <w:rsid w:val="004A55FA"/>
    <w:rsid w:val="004A62F5"/>
    <w:rsid w:val="004B5D03"/>
    <w:rsid w:val="004C1033"/>
    <w:rsid w:val="004C1EC4"/>
    <w:rsid w:val="004C5639"/>
    <w:rsid w:val="004D035C"/>
    <w:rsid w:val="004F3C18"/>
    <w:rsid w:val="004F4328"/>
    <w:rsid w:val="004F4FBF"/>
    <w:rsid w:val="004F59AF"/>
    <w:rsid w:val="005005E4"/>
    <w:rsid w:val="00513689"/>
    <w:rsid w:val="0051375A"/>
    <w:rsid w:val="00521097"/>
    <w:rsid w:val="005279BB"/>
    <w:rsid w:val="0053059E"/>
    <w:rsid w:val="00532F6F"/>
    <w:rsid w:val="00533663"/>
    <w:rsid w:val="005350B9"/>
    <w:rsid w:val="005356CA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1FA9"/>
    <w:rsid w:val="0058743D"/>
    <w:rsid w:val="00587BF7"/>
    <w:rsid w:val="0059160A"/>
    <w:rsid w:val="00592034"/>
    <w:rsid w:val="0059477B"/>
    <w:rsid w:val="00596884"/>
    <w:rsid w:val="005A14B5"/>
    <w:rsid w:val="005B364D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105"/>
    <w:rsid w:val="005F040F"/>
    <w:rsid w:val="005F2424"/>
    <w:rsid w:val="005F2C42"/>
    <w:rsid w:val="006043FC"/>
    <w:rsid w:val="006050CF"/>
    <w:rsid w:val="00611E8D"/>
    <w:rsid w:val="00612B9D"/>
    <w:rsid w:val="006253AA"/>
    <w:rsid w:val="00626023"/>
    <w:rsid w:val="006265A2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1C60"/>
    <w:rsid w:val="006A3530"/>
    <w:rsid w:val="006A6BB4"/>
    <w:rsid w:val="006A7FB0"/>
    <w:rsid w:val="006B4B5B"/>
    <w:rsid w:val="006C2A9A"/>
    <w:rsid w:val="006C423D"/>
    <w:rsid w:val="006C46EF"/>
    <w:rsid w:val="006C4C67"/>
    <w:rsid w:val="006C69AA"/>
    <w:rsid w:val="006D13C0"/>
    <w:rsid w:val="006D41AB"/>
    <w:rsid w:val="006D444F"/>
    <w:rsid w:val="006D506A"/>
    <w:rsid w:val="006D54BC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04FD"/>
    <w:rsid w:val="00724362"/>
    <w:rsid w:val="00727780"/>
    <w:rsid w:val="0073792C"/>
    <w:rsid w:val="00754069"/>
    <w:rsid w:val="007667DF"/>
    <w:rsid w:val="0077080B"/>
    <w:rsid w:val="00773AC9"/>
    <w:rsid w:val="00787070"/>
    <w:rsid w:val="007906FD"/>
    <w:rsid w:val="007913FD"/>
    <w:rsid w:val="00794299"/>
    <w:rsid w:val="007950E0"/>
    <w:rsid w:val="00797197"/>
    <w:rsid w:val="007972A7"/>
    <w:rsid w:val="007A2BA2"/>
    <w:rsid w:val="007A5FD9"/>
    <w:rsid w:val="007A6245"/>
    <w:rsid w:val="007B060B"/>
    <w:rsid w:val="007B1DB2"/>
    <w:rsid w:val="007B2B0E"/>
    <w:rsid w:val="007B375B"/>
    <w:rsid w:val="007B412A"/>
    <w:rsid w:val="007B635E"/>
    <w:rsid w:val="007B7724"/>
    <w:rsid w:val="007B7CDC"/>
    <w:rsid w:val="007C05EE"/>
    <w:rsid w:val="007C74B4"/>
    <w:rsid w:val="007E3412"/>
    <w:rsid w:val="007E5F8B"/>
    <w:rsid w:val="007E65A1"/>
    <w:rsid w:val="007F393D"/>
    <w:rsid w:val="008029AF"/>
    <w:rsid w:val="00802FFA"/>
    <w:rsid w:val="0080795A"/>
    <w:rsid w:val="008102E5"/>
    <w:rsid w:val="008111B4"/>
    <w:rsid w:val="008133F0"/>
    <w:rsid w:val="00815880"/>
    <w:rsid w:val="0082322C"/>
    <w:rsid w:val="00823942"/>
    <w:rsid w:val="0082693D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A2FAB"/>
    <w:rsid w:val="008B2543"/>
    <w:rsid w:val="008B4B6E"/>
    <w:rsid w:val="008D7401"/>
    <w:rsid w:val="008E1DB3"/>
    <w:rsid w:val="008E3C7B"/>
    <w:rsid w:val="008F1BD6"/>
    <w:rsid w:val="008F3F62"/>
    <w:rsid w:val="00903DF6"/>
    <w:rsid w:val="00904C59"/>
    <w:rsid w:val="009127FE"/>
    <w:rsid w:val="00921CF6"/>
    <w:rsid w:val="00922E9E"/>
    <w:rsid w:val="00923A9C"/>
    <w:rsid w:val="00924EF0"/>
    <w:rsid w:val="00934D7B"/>
    <w:rsid w:val="00947180"/>
    <w:rsid w:val="00947C71"/>
    <w:rsid w:val="0095061F"/>
    <w:rsid w:val="009567BE"/>
    <w:rsid w:val="009676E7"/>
    <w:rsid w:val="009676FA"/>
    <w:rsid w:val="009679E0"/>
    <w:rsid w:val="00973EF9"/>
    <w:rsid w:val="00977632"/>
    <w:rsid w:val="00982A8E"/>
    <w:rsid w:val="00987DB4"/>
    <w:rsid w:val="0099029D"/>
    <w:rsid w:val="00996204"/>
    <w:rsid w:val="009970B1"/>
    <w:rsid w:val="009A26CB"/>
    <w:rsid w:val="009A2BC2"/>
    <w:rsid w:val="009A2D37"/>
    <w:rsid w:val="009A606B"/>
    <w:rsid w:val="009A7587"/>
    <w:rsid w:val="009B0A69"/>
    <w:rsid w:val="009B0E56"/>
    <w:rsid w:val="009C2474"/>
    <w:rsid w:val="009C7082"/>
    <w:rsid w:val="009D0006"/>
    <w:rsid w:val="009D068C"/>
    <w:rsid w:val="009F3A2A"/>
    <w:rsid w:val="009F58E9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123E"/>
    <w:rsid w:val="00A52DB4"/>
    <w:rsid w:val="00A618E1"/>
    <w:rsid w:val="00A629B9"/>
    <w:rsid w:val="00A63D28"/>
    <w:rsid w:val="00A70C20"/>
    <w:rsid w:val="00A74292"/>
    <w:rsid w:val="00A776DE"/>
    <w:rsid w:val="00A80640"/>
    <w:rsid w:val="00A87FFD"/>
    <w:rsid w:val="00A97038"/>
    <w:rsid w:val="00AA3C15"/>
    <w:rsid w:val="00AA6330"/>
    <w:rsid w:val="00AB6D9A"/>
    <w:rsid w:val="00AC7501"/>
    <w:rsid w:val="00AD665F"/>
    <w:rsid w:val="00AD748B"/>
    <w:rsid w:val="00AE4865"/>
    <w:rsid w:val="00AF1A30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5CF0"/>
    <w:rsid w:val="00B52FF5"/>
    <w:rsid w:val="00B530D5"/>
    <w:rsid w:val="00B5498B"/>
    <w:rsid w:val="00B57219"/>
    <w:rsid w:val="00B57B02"/>
    <w:rsid w:val="00B6006F"/>
    <w:rsid w:val="00B63195"/>
    <w:rsid w:val="00B658A3"/>
    <w:rsid w:val="00B746A8"/>
    <w:rsid w:val="00B7664D"/>
    <w:rsid w:val="00B80989"/>
    <w:rsid w:val="00B9109B"/>
    <w:rsid w:val="00B9164D"/>
    <w:rsid w:val="00B927AE"/>
    <w:rsid w:val="00B93721"/>
    <w:rsid w:val="00B937B1"/>
    <w:rsid w:val="00BA453C"/>
    <w:rsid w:val="00BA4E02"/>
    <w:rsid w:val="00BB2045"/>
    <w:rsid w:val="00BB2A6D"/>
    <w:rsid w:val="00BB4189"/>
    <w:rsid w:val="00BB4651"/>
    <w:rsid w:val="00BB6852"/>
    <w:rsid w:val="00BC19F7"/>
    <w:rsid w:val="00BC41ED"/>
    <w:rsid w:val="00BD009E"/>
    <w:rsid w:val="00BD0EF8"/>
    <w:rsid w:val="00BD7A8C"/>
    <w:rsid w:val="00BE2126"/>
    <w:rsid w:val="00BE3B17"/>
    <w:rsid w:val="00BF4165"/>
    <w:rsid w:val="00BF51AB"/>
    <w:rsid w:val="00BF716B"/>
    <w:rsid w:val="00BF7233"/>
    <w:rsid w:val="00C0289E"/>
    <w:rsid w:val="00C02AA2"/>
    <w:rsid w:val="00C04C95"/>
    <w:rsid w:val="00C12613"/>
    <w:rsid w:val="00C12D49"/>
    <w:rsid w:val="00C16DEF"/>
    <w:rsid w:val="00C2492F"/>
    <w:rsid w:val="00C3744A"/>
    <w:rsid w:val="00C4002A"/>
    <w:rsid w:val="00C43EC2"/>
    <w:rsid w:val="00C46912"/>
    <w:rsid w:val="00C57028"/>
    <w:rsid w:val="00C612A8"/>
    <w:rsid w:val="00C62D49"/>
    <w:rsid w:val="00C67631"/>
    <w:rsid w:val="00C7008E"/>
    <w:rsid w:val="00C709C6"/>
    <w:rsid w:val="00C729D7"/>
    <w:rsid w:val="00C83354"/>
    <w:rsid w:val="00C84004"/>
    <w:rsid w:val="00C843F6"/>
    <w:rsid w:val="00C84507"/>
    <w:rsid w:val="00C862C7"/>
    <w:rsid w:val="00C9550B"/>
    <w:rsid w:val="00CA313E"/>
    <w:rsid w:val="00CA3230"/>
    <w:rsid w:val="00CA3254"/>
    <w:rsid w:val="00CB0148"/>
    <w:rsid w:val="00CB11CE"/>
    <w:rsid w:val="00CB34E8"/>
    <w:rsid w:val="00CB48CC"/>
    <w:rsid w:val="00CC25A2"/>
    <w:rsid w:val="00CD7F07"/>
    <w:rsid w:val="00CE04F3"/>
    <w:rsid w:val="00CE12D8"/>
    <w:rsid w:val="00CE4291"/>
    <w:rsid w:val="00CE4574"/>
    <w:rsid w:val="00CE70E6"/>
    <w:rsid w:val="00CF28B6"/>
    <w:rsid w:val="00CF2E1E"/>
    <w:rsid w:val="00CF599B"/>
    <w:rsid w:val="00CF5F79"/>
    <w:rsid w:val="00D02E99"/>
    <w:rsid w:val="00D07E0B"/>
    <w:rsid w:val="00D12588"/>
    <w:rsid w:val="00D13357"/>
    <w:rsid w:val="00D13A13"/>
    <w:rsid w:val="00D16BFC"/>
    <w:rsid w:val="00D2689A"/>
    <w:rsid w:val="00D268A5"/>
    <w:rsid w:val="00D54F0C"/>
    <w:rsid w:val="00D65506"/>
    <w:rsid w:val="00D6688D"/>
    <w:rsid w:val="00D773CF"/>
    <w:rsid w:val="00D83563"/>
    <w:rsid w:val="00D8448F"/>
    <w:rsid w:val="00D91225"/>
    <w:rsid w:val="00D92BDB"/>
    <w:rsid w:val="00D9731D"/>
    <w:rsid w:val="00DA64B6"/>
    <w:rsid w:val="00DB5C9D"/>
    <w:rsid w:val="00DD02E6"/>
    <w:rsid w:val="00DD5F67"/>
    <w:rsid w:val="00DF665B"/>
    <w:rsid w:val="00E0152A"/>
    <w:rsid w:val="00E03394"/>
    <w:rsid w:val="00E066E5"/>
    <w:rsid w:val="00E22F03"/>
    <w:rsid w:val="00E233C1"/>
    <w:rsid w:val="00E31AB5"/>
    <w:rsid w:val="00E42156"/>
    <w:rsid w:val="00E46014"/>
    <w:rsid w:val="00E47F9B"/>
    <w:rsid w:val="00E51404"/>
    <w:rsid w:val="00E574C9"/>
    <w:rsid w:val="00E610DE"/>
    <w:rsid w:val="00E65A33"/>
    <w:rsid w:val="00E66167"/>
    <w:rsid w:val="00E71F2F"/>
    <w:rsid w:val="00E77786"/>
    <w:rsid w:val="00E806FB"/>
    <w:rsid w:val="00E84B63"/>
    <w:rsid w:val="00E8603C"/>
    <w:rsid w:val="00E96264"/>
    <w:rsid w:val="00EB1C2D"/>
    <w:rsid w:val="00EC1810"/>
    <w:rsid w:val="00EC3FCC"/>
    <w:rsid w:val="00ED32FF"/>
    <w:rsid w:val="00EE090C"/>
    <w:rsid w:val="00EF039B"/>
    <w:rsid w:val="00EF0F70"/>
    <w:rsid w:val="00EF4933"/>
    <w:rsid w:val="00EF5044"/>
    <w:rsid w:val="00EF5575"/>
    <w:rsid w:val="00F01956"/>
    <w:rsid w:val="00F031AB"/>
    <w:rsid w:val="00F05D55"/>
    <w:rsid w:val="00F116CE"/>
    <w:rsid w:val="00F1234A"/>
    <w:rsid w:val="00F176DE"/>
    <w:rsid w:val="00F20B27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77F7E"/>
    <w:rsid w:val="00F8197C"/>
    <w:rsid w:val="00F82B4E"/>
    <w:rsid w:val="00F83CA1"/>
    <w:rsid w:val="00F87559"/>
    <w:rsid w:val="00F91F48"/>
    <w:rsid w:val="00F96D71"/>
    <w:rsid w:val="00F97C9E"/>
    <w:rsid w:val="00FA20DE"/>
    <w:rsid w:val="00FA4EE8"/>
    <w:rsid w:val="00FB101C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31CA"/>
    <w:rsid w:val="00FF6EB4"/>
    <w:rsid w:val="00FF7858"/>
    <w:rsid w:val="2DF6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customStyle="1" w:styleId="Blockquote">
    <w:name w:val="Blockquote"/>
    <w:basedOn w:val="Normal"/>
    <w:rsid w:val="00EE090C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D07E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07E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1" ma:contentTypeDescription="Create a new document." ma:contentTypeScope="" ma:versionID="864b0fc9052ef5f0c7521ef2cb49dfcb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184A-06A7-4D21-8924-788750E02E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D8481-1365-478C-81A5-01D9B676A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FA6E0-1B6B-4595-AACD-A9D5103E863A}"/>
</file>

<file path=customXml/itemProps4.xml><?xml version="1.0" encoding="utf-8"?>
<ds:datastoreItem xmlns:ds="http://schemas.openxmlformats.org/officeDocument/2006/customXml" ds:itemID="{BD44B7B8-23E3-4730-BD7C-2B0EFDC88DD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ef2b9e05-657a-4dc1-8c6c-679bdea18f3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22B0F23-9826-4F0B-954F-8708086B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Sarah Collins</cp:lastModifiedBy>
  <cp:revision>3</cp:revision>
  <cp:lastPrinted>2015-09-09T08:37:00Z</cp:lastPrinted>
  <dcterms:created xsi:type="dcterms:W3CDTF">2019-02-28T13:24:00Z</dcterms:created>
  <dcterms:modified xsi:type="dcterms:W3CDTF">2019-02-28T13:24:00Z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2c43be44-b341-4609-ad0a-21a97c129462</vt:lpwstr>
  </property>
  <property fmtid="{D5CDD505-2E9C-101B-9397-08002B2CF9AE}" pid="4" name="Order">
    <vt:r8>60300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