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13FEEB51" w:rsidR="00694B52" w:rsidRPr="009D52D0" w:rsidRDefault="00FF1029" w:rsidP="00FF2C03">
      <w:pPr>
        <w:spacing w:after="120" w:line="240" w:lineRule="auto"/>
        <w:ind w:left="567" w:right="543"/>
        <w:jc w:val="both"/>
        <w:rPr>
          <w:rFonts w:ascii="Arial" w:hAnsi="Arial" w:cs="Arial"/>
          <w:sz w:val="24"/>
          <w:szCs w:val="24"/>
        </w:rPr>
      </w:pPr>
      <w:r w:rsidRPr="00FF1029">
        <w:rPr>
          <w:rFonts w:ascii="Arial" w:hAnsi="Arial" w:cs="Arial"/>
          <w:sz w:val="24"/>
          <w:szCs w:val="24"/>
        </w:rPr>
        <w:t>BIOS6003 – Science Communication and Public Engagement</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44D375B4"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FF1029">
        <w:rPr>
          <w:rFonts w:ascii="Arial" w:hAnsi="Arial" w:cs="Arial"/>
          <w:iCs/>
          <w:sz w:val="24"/>
          <w:szCs w:val="24"/>
        </w:rPr>
        <w:t>Biosciences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6420F0CF" w:rsidR="00694B52" w:rsidRPr="00694B52" w:rsidRDefault="00FF1029" w:rsidP="00FF2C03">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21205E8E" w:rsidR="00694B52" w:rsidRPr="00694B52" w:rsidRDefault="00FF1029" w:rsidP="00FF2C03">
      <w:pPr>
        <w:spacing w:after="120" w:line="240" w:lineRule="auto"/>
        <w:ind w:left="567" w:right="543"/>
        <w:rPr>
          <w:rFonts w:ascii="Arial" w:hAnsi="Arial" w:cs="Arial"/>
          <w:sz w:val="24"/>
          <w:szCs w:val="24"/>
        </w:rPr>
      </w:pPr>
      <w:r w:rsidRPr="00FF1029">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72432630" w:rsidR="00694B52" w:rsidRPr="00694B52" w:rsidRDefault="00FF1029" w:rsidP="00FF2C03">
      <w:pPr>
        <w:spacing w:after="120" w:line="240" w:lineRule="auto"/>
        <w:ind w:left="567" w:right="543"/>
        <w:rPr>
          <w:rFonts w:ascii="Arial" w:hAnsi="Arial" w:cs="Arial"/>
          <w:iCs/>
          <w:sz w:val="24"/>
          <w:szCs w:val="24"/>
        </w:rPr>
      </w:pPr>
      <w:r w:rsidRPr="00FF1029">
        <w:rPr>
          <w:rFonts w:ascii="Arial" w:hAnsi="Arial" w:cs="Arial"/>
          <w:iCs/>
          <w:sz w:val="24"/>
          <w:szCs w:val="24"/>
        </w:rPr>
        <w:t>Autumn 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4FDA953D" w:rsidR="00694B52" w:rsidRPr="00694B52" w:rsidRDefault="00FF1029" w:rsidP="006B1CCD">
      <w:pPr>
        <w:spacing w:after="120" w:line="240" w:lineRule="auto"/>
        <w:ind w:left="567" w:right="543"/>
        <w:rPr>
          <w:rFonts w:ascii="Arial" w:hAnsi="Arial" w:cs="Arial"/>
          <w:iCs/>
          <w:sz w:val="24"/>
          <w:szCs w:val="24"/>
        </w:rPr>
      </w:pPr>
      <w:r w:rsidRPr="00FF1029">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6CB2F9E6" w14:textId="2F6EC6A2" w:rsidR="00FF1029" w:rsidRDefault="00FF1029" w:rsidP="00D762A4">
      <w:pPr>
        <w:spacing w:after="120" w:line="240" w:lineRule="auto"/>
        <w:ind w:right="543" w:firstLine="567"/>
        <w:rPr>
          <w:rFonts w:ascii="Arial" w:hAnsi="Arial" w:cs="Arial"/>
          <w:iCs/>
          <w:sz w:val="24"/>
          <w:szCs w:val="24"/>
        </w:rPr>
      </w:pPr>
      <w:r w:rsidRPr="00FF1029">
        <w:rPr>
          <w:rFonts w:ascii="Arial" w:hAnsi="Arial" w:cs="Arial"/>
          <w:iCs/>
          <w:sz w:val="24"/>
          <w:szCs w:val="24"/>
        </w:rPr>
        <w:t>Optional for all courses offered by the Division of Natural Sciences</w:t>
      </w:r>
      <w:r>
        <w:rPr>
          <w:rFonts w:ascii="Arial" w:hAnsi="Arial" w:cs="Arial"/>
          <w:iCs/>
          <w:sz w:val="24"/>
          <w:szCs w:val="24"/>
        </w:rPr>
        <w:t>.</w:t>
      </w:r>
    </w:p>
    <w:p w14:paraId="119D9EC5" w14:textId="72B75426" w:rsidR="00E1736E" w:rsidRDefault="006B1CCD" w:rsidP="00E1736E">
      <w:pPr>
        <w:spacing w:after="120" w:line="240" w:lineRule="auto"/>
        <w:ind w:left="567" w:right="543"/>
        <w:rPr>
          <w:rFonts w:ascii="Arial" w:hAnsi="Arial" w:cs="Arial"/>
          <w:iCs/>
          <w:sz w:val="24"/>
          <w:szCs w:val="24"/>
        </w:rPr>
      </w:pPr>
      <w:r w:rsidRPr="00B44B18">
        <w:rPr>
          <w:rFonts w:ascii="Arial" w:hAnsi="Arial" w:cs="Arial"/>
          <w:iCs/>
          <w:sz w:val="24"/>
          <w:szCs w:val="24"/>
        </w:rPr>
        <w:t>Not</w:t>
      </w:r>
      <w:r w:rsidR="00E1736E" w:rsidRPr="00B44B18">
        <w:rPr>
          <w:rFonts w:ascii="Arial" w:hAnsi="Arial" w:cs="Arial"/>
          <w:iCs/>
          <w:sz w:val="24"/>
          <w:szCs w:val="24"/>
        </w:rPr>
        <w:t xml:space="preserve"> available as an elective module</w:t>
      </w:r>
      <w:r w:rsidR="00AD7E29">
        <w:rPr>
          <w:rFonts w:ascii="Arial" w:hAnsi="Arial" w:cs="Arial"/>
          <w:iCs/>
          <w:sz w:val="24"/>
          <w:szCs w:val="24"/>
        </w:rPr>
        <w:t>.</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330EBB24"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D71542" w:rsidRPr="00D71542">
        <w:rPr>
          <w:rFonts w:ascii="Arial" w:hAnsi="Arial" w:cs="Arial"/>
          <w:sz w:val="24"/>
          <w:szCs w:val="24"/>
        </w:rPr>
        <w:t>Demonstrate knowledge and understanding in science communication and public engagement</w:t>
      </w:r>
      <w:r w:rsidR="00D71542">
        <w:rPr>
          <w:rFonts w:ascii="Arial" w:hAnsi="Arial" w:cs="Arial"/>
          <w:sz w:val="24"/>
          <w:szCs w:val="24"/>
        </w:rPr>
        <w:t>;</w:t>
      </w:r>
    </w:p>
    <w:p w14:paraId="28B61669" w14:textId="19BBDB7F"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D71542" w:rsidRPr="00D71542">
        <w:rPr>
          <w:rFonts w:ascii="Arial" w:hAnsi="Arial" w:cs="Arial"/>
          <w:sz w:val="24"/>
          <w:szCs w:val="24"/>
        </w:rPr>
        <w:t>Apply principles of good science communication and public engagement in a practical context</w:t>
      </w:r>
      <w:r w:rsidR="00D71542">
        <w:rPr>
          <w:rFonts w:ascii="Arial" w:hAnsi="Arial" w:cs="Arial"/>
          <w:sz w:val="24"/>
          <w:szCs w:val="24"/>
        </w:rPr>
        <w:t>;</w:t>
      </w:r>
    </w:p>
    <w:p w14:paraId="59AEFC4A" w14:textId="0340677A"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D71542" w:rsidRPr="00D71542">
        <w:rPr>
          <w:rFonts w:ascii="Arial" w:hAnsi="Arial" w:cs="Arial"/>
          <w:sz w:val="24"/>
          <w:szCs w:val="24"/>
        </w:rPr>
        <w:t>Articulate the significance of science communication and public engagement for society.</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4FE9C9A9"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D71542" w:rsidRPr="00D71542">
        <w:rPr>
          <w:rFonts w:ascii="Arial" w:hAnsi="Arial" w:cs="Arial"/>
          <w:sz w:val="24"/>
          <w:szCs w:val="24"/>
        </w:rPr>
        <w:t>Evaluate and apply evidence from disciplines across sciences, social sciences and humanities</w:t>
      </w:r>
      <w:r w:rsidR="00D71542">
        <w:rPr>
          <w:rFonts w:ascii="Arial" w:hAnsi="Arial" w:cs="Arial"/>
          <w:sz w:val="24"/>
          <w:szCs w:val="24"/>
        </w:rPr>
        <w:t>;</w:t>
      </w:r>
    </w:p>
    <w:p w14:paraId="324DF5A4" w14:textId="4CF6CAF5"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D71542" w:rsidRPr="00D71542">
        <w:rPr>
          <w:rFonts w:ascii="Arial" w:hAnsi="Arial" w:cs="Arial"/>
          <w:sz w:val="24"/>
          <w:szCs w:val="24"/>
        </w:rPr>
        <w:t>Communicate advanced content to non-scientific audiences</w:t>
      </w:r>
      <w:r w:rsidR="00AD7E29">
        <w:rPr>
          <w:rFonts w:ascii="Arial" w:hAnsi="Arial" w:cs="Arial"/>
          <w:sz w:val="24"/>
          <w:szCs w:val="24"/>
        </w:rPr>
        <w:t>;</w:t>
      </w:r>
    </w:p>
    <w:p w14:paraId="3D222DEF" w14:textId="48A8110D" w:rsidR="00FF2C03" w:rsidRP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D71542" w:rsidRPr="00D71542">
        <w:rPr>
          <w:rFonts w:ascii="Arial" w:hAnsi="Arial" w:cs="Arial"/>
          <w:sz w:val="24"/>
          <w:szCs w:val="24"/>
        </w:rPr>
        <w:t>Engage effectively with others as part of a team.</w:t>
      </w:r>
    </w:p>
    <w:p w14:paraId="73386C6A" w14:textId="77777777" w:rsidR="009A2D37" w:rsidRPr="009D52D0" w:rsidRDefault="009A2D37" w:rsidP="00072357">
      <w:pPr>
        <w:pStyle w:val="Heading2"/>
      </w:pPr>
      <w:r w:rsidRPr="009D52D0">
        <w:t>A synopsis of the curriculum</w:t>
      </w:r>
    </w:p>
    <w:p w14:paraId="5ABB6632" w14:textId="0B64E264" w:rsidR="0011295C" w:rsidRDefault="00D71542" w:rsidP="0011295C">
      <w:pPr>
        <w:spacing w:after="120" w:line="240" w:lineRule="auto"/>
        <w:ind w:left="567" w:right="543"/>
        <w:rPr>
          <w:rFonts w:ascii="Arial" w:hAnsi="Arial" w:cs="Arial"/>
          <w:iCs/>
          <w:sz w:val="24"/>
          <w:szCs w:val="24"/>
        </w:rPr>
      </w:pPr>
      <w:r w:rsidRPr="00D71542">
        <w:rPr>
          <w:rFonts w:ascii="Arial" w:hAnsi="Arial" w:cs="Arial"/>
          <w:iCs/>
          <w:sz w:val="24"/>
          <w:szCs w:val="24"/>
        </w:rPr>
        <w:t>Recent events have illustrated the importance of ensuring that science is communicated effectively to non-scientific audiences. This module considers best practice in science communication, making use of case studies that illustrate its importance in developing an informed and empowered public, while developing skills in different modes of communication that enhance future employability.</w:t>
      </w:r>
    </w:p>
    <w:p w14:paraId="384DC263" w14:textId="1A272250" w:rsidR="00792F63" w:rsidRDefault="00792F63" w:rsidP="0011295C">
      <w:pPr>
        <w:spacing w:after="120" w:line="240" w:lineRule="auto"/>
        <w:ind w:left="567" w:right="543"/>
        <w:rPr>
          <w:rFonts w:ascii="Arial" w:hAnsi="Arial" w:cs="Arial"/>
          <w:iCs/>
          <w:sz w:val="24"/>
          <w:szCs w:val="24"/>
        </w:rPr>
      </w:pPr>
    </w:p>
    <w:p w14:paraId="6A5C2270" w14:textId="77777777" w:rsidR="00792F63" w:rsidRPr="0011295C" w:rsidRDefault="00792F63" w:rsidP="0011295C">
      <w:pPr>
        <w:spacing w:after="120" w:line="240" w:lineRule="auto"/>
        <w:ind w:left="567" w:right="543"/>
        <w:rPr>
          <w:rFonts w:ascii="Arial" w:hAnsi="Arial" w:cs="Arial"/>
          <w:iCs/>
          <w:sz w:val="24"/>
          <w:szCs w:val="24"/>
        </w:rPr>
      </w:pPr>
    </w:p>
    <w:p w14:paraId="05E3877E" w14:textId="77777777" w:rsidR="00636058" w:rsidRDefault="00883204" w:rsidP="00895D3C">
      <w:pPr>
        <w:pStyle w:val="Heading2"/>
      </w:pPr>
      <w:r w:rsidRPr="009D52D0">
        <w:lastRenderedPageBreak/>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700759AC"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D71542">
        <w:rPr>
          <w:rFonts w:ascii="Arial" w:hAnsi="Arial" w:cs="Arial"/>
          <w:sz w:val="24"/>
          <w:szCs w:val="24"/>
        </w:rPr>
        <w:t>128</w:t>
      </w:r>
    </w:p>
    <w:p w14:paraId="3BE5E6D9" w14:textId="33DCFCCB"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D71542">
        <w:rPr>
          <w:rFonts w:ascii="Arial" w:hAnsi="Arial" w:cs="Arial"/>
          <w:sz w:val="24"/>
          <w:szCs w:val="24"/>
        </w:rPr>
        <w:t>22</w:t>
      </w:r>
    </w:p>
    <w:p w14:paraId="035B9AB3" w14:textId="1AE324E8"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D71542">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7E01C72" w14:textId="36803FA3" w:rsidR="00D71542" w:rsidRPr="00D71542" w:rsidRDefault="00D71542" w:rsidP="00792F63">
      <w:pPr>
        <w:numPr>
          <w:ilvl w:val="0"/>
          <w:numId w:val="12"/>
        </w:numPr>
        <w:spacing w:after="120" w:line="240" w:lineRule="auto"/>
        <w:ind w:left="1134" w:right="543"/>
        <w:rPr>
          <w:rFonts w:ascii="Arial" w:hAnsi="Arial" w:cs="Arial"/>
          <w:iCs/>
          <w:sz w:val="24"/>
          <w:szCs w:val="24"/>
        </w:rPr>
      </w:pPr>
      <w:r w:rsidRPr="00D71542">
        <w:rPr>
          <w:rFonts w:ascii="Arial" w:hAnsi="Arial" w:cs="Arial"/>
          <w:iCs/>
          <w:sz w:val="24"/>
          <w:szCs w:val="24"/>
        </w:rPr>
        <w:t>Essay (</w:t>
      </w:r>
      <w:r w:rsidR="001B2388">
        <w:rPr>
          <w:rFonts w:ascii="Arial" w:hAnsi="Arial" w:cs="Arial"/>
          <w:iCs/>
          <w:sz w:val="24"/>
          <w:szCs w:val="24"/>
        </w:rPr>
        <w:t>1,000</w:t>
      </w:r>
      <w:r w:rsidR="001B2388" w:rsidRPr="00D71542">
        <w:rPr>
          <w:rFonts w:ascii="Arial" w:hAnsi="Arial" w:cs="Arial"/>
          <w:iCs/>
          <w:sz w:val="24"/>
          <w:szCs w:val="24"/>
        </w:rPr>
        <w:t xml:space="preserve"> </w:t>
      </w:r>
      <w:r w:rsidRPr="00D71542">
        <w:rPr>
          <w:rFonts w:ascii="Arial" w:hAnsi="Arial" w:cs="Arial"/>
          <w:iCs/>
          <w:sz w:val="24"/>
          <w:szCs w:val="24"/>
        </w:rPr>
        <w:t>words) – 30%</w:t>
      </w:r>
    </w:p>
    <w:p w14:paraId="3753E6C1" w14:textId="3C7044AC" w:rsidR="0011295C" w:rsidRDefault="00D71542" w:rsidP="00792F63">
      <w:pPr>
        <w:numPr>
          <w:ilvl w:val="0"/>
          <w:numId w:val="12"/>
        </w:numPr>
        <w:spacing w:after="120" w:line="240" w:lineRule="auto"/>
        <w:ind w:left="1134" w:right="543"/>
        <w:rPr>
          <w:rFonts w:ascii="Arial" w:hAnsi="Arial" w:cs="Arial"/>
          <w:iCs/>
          <w:sz w:val="24"/>
          <w:szCs w:val="24"/>
        </w:rPr>
      </w:pPr>
      <w:r w:rsidRPr="00D71542">
        <w:rPr>
          <w:rFonts w:ascii="Arial" w:hAnsi="Arial" w:cs="Arial"/>
          <w:iCs/>
          <w:sz w:val="24"/>
          <w:szCs w:val="24"/>
        </w:rPr>
        <w:t>Science Communication Strategy Portfolio (equivalent to 2,500 words) – 70%</w:t>
      </w:r>
    </w:p>
    <w:p w14:paraId="3A0749FC" w14:textId="60A9FD15" w:rsidR="00792F63" w:rsidRPr="00D71542" w:rsidRDefault="00792F63" w:rsidP="00792F63">
      <w:pPr>
        <w:spacing w:after="120" w:line="240" w:lineRule="auto"/>
        <w:ind w:left="709" w:right="543"/>
        <w:jc w:val="both"/>
        <w:rPr>
          <w:rFonts w:ascii="Arial" w:hAnsi="Arial" w:cs="Arial"/>
          <w:iCs/>
          <w:sz w:val="24"/>
          <w:szCs w:val="24"/>
        </w:rPr>
      </w:pPr>
      <w:r>
        <w:rPr>
          <w:rFonts w:ascii="Arial" w:hAnsi="Arial" w:cs="Arial"/>
          <w:iCs/>
          <w:sz w:val="24"/>
          <w:szCs w:val="24"/>
        </w:rPr>
        <w:t>The Science Communication Strategy Portfolio is a compulsory sub-element and therefore must be passed in order to complete the module.</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0134EBF9" w:rsidR="008D4447" w:rsidRPr="00D71542" w:rsidRDefault="00D71542" w:rsidP="00792F63">
      <w:pPr>
        <w:pStyle w:val="ListParagraph"/>
        <w:numPr>
          <w:ilvl w:val="0"/>
          <w:numId w:val="13"/>
        </w:numPr>
        <w:ind w:left="1134"/>
        <w:rPr>
          <w:rFonts w:ascii="Arial" w:hAnsi="Arial" w:cs="Arial"/>
          <w:iCs/>
          <w:sz w:val="24"/>
          <w:szCs w:val="24"/>
        </w:rPr>
      </w:pPr>
      <w:r w:rsidRPr="00D71542">
        <w:rPr>
          <w:rFonts w:ascii="Arial" w:hAnsi="Arial" w:cs="Arial"/>
          <w:iCs/>
          <w:sz w:val="24"/>
          <w:szCs w:val="24"/>
        </w:rPr>
        <w:t>Like</w:t>
      </w:r>
      <w:r w:rsidR="00792F63">
        <w:rPr>
          <w:rFonts w:ascii="Arial" w:hAnsi="Arial" w:cs="Arial"/>
          <w:iCs/>
          <w:sz w:val="24"/>
          <w:szCs w:val="24"/>
        </w:rPr>
        <w:t>-</w:t>
      </w:r>
      <w:r w:rsidRPr="00D71542">
        <w:rPr>
          <w:rFonts w:ascii="Arial" w:hAnsi="Arial" w:cs="Arial"/>
          <w:iCs/>
          <w:sz w:val="24"/>
          <w:szCs w:val="24"/>
        </w:rPr>
        <w:t>for</w:t>
      </w:r>
      <w:r w:rsidR="00792F63">
        <w:rPr>
          <w:rFonts w:ascii="Arial" w:hAnsi="Arial" w:cs="Arial"/>
          <w:iCs/>
          <w:sz w:val="24"/>
          <w:szCs w:val="24"/>
        </w:rPr>
        <w:t>-</w:t>
      </w:r>
      <w:r w:rsidRPr="00D71542">
        <w:rPr>
          <w:rFonts w:ascii="Arial" w:hAnsi="Arial" w:cs="Arial"/>
          <w:iCs/>
          <w:sz w:val="24"/>
          <w:szCs w:val="24"/>
        </w:rPr>
        <w:t>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5764" w:type="dxa"/>
        <w:tblInd w:w="610" w:type="dxa"/>
        <w:tblLayout w:type="fixed"/>
        <w:tblLook w:val="04A0" w:firstRow="1" w:lastRow="0" w:firstColumn="1" w:lastColumn="0" w:noHBand="0" w:noVBand="1"/>
      </w:tblPr>
      <w:tblGrid>
        <w:gridCol w:w="2362"/>
        <w:gridCol w:w="567"/>
        <w:gridCol w:w="567"/>
        <w:gridCol w:w="567"/>
        <w:gridCol w:w="567"/>
        <w:gridCol w:w="567"/>
        <w:gridCol w:w="567"/>
      </w:tblGrid>
      <w:tr w:rsidR="00D71542" w:rsidRPr="009D52D0" w14:paraId="5413EC92" w14:textId="77777777" w:rsidTr="00D71542">
        <w:trPr>
          <w:cantSplit/>
          <w:tblHeader/>
        </w:trPr>
        <w:tc>
          <w:tcPr>
            <w:tcW w:w="2362" w:type="dxa"/>
            <w:shd w:val="clear" w:color="auto" w:fill="D9D9D9" w:themeFill="background1" w:themeFillShade="D9"/>
          </w:tcPr>
          <w:p w14:paraId="140365DD" w14:textId="77777777" w:rsidR="00D71542" w:rsidRPr="009D52D0" w:rsidRDefault="00D71542" w:rsidP="00D71542">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64AF8A70" w:rsidR="00D71542" w:rsidRPr="009D52D0" w:rsidRDefault="00D71542" w:rsidP="00D71542">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B12F944" w:rsidR="00D71542" w:rsidRPr="009D52D0" w:rsidRDefault="00D71542" w:rsidP="00D71542">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4FC1183B" w:rsidR="00D71542" w:rsidRPr="009D52D0" w:rsidRDefault="00D71542" w:rsidP="00D71542">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3F8F943B" w:rsidR="00D71542" w:rsidRPr="009D52D0" w:rsidRDefault="00D71542" w:rsidP="00D71542">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6C66B5C0" w14:textId="7ECAA9C3" w:rsidR="00D71542" w:rsidRPr="009D52D0" w:rsidRDefault="00D71542" w:rsidP="00D71542">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3B577D4A" w14:textId="7F29A6FA" w:rsidR="00D71542" w:rsidRPr="009D52D0" w:rsidRDefault="00D71542" w:rsidP="00D71542">
            <w:pPr>
              <w:spacing w:after="120"/>
              <w:ind w:right="543"/>
              <w:rPr>
                <w:rFonts w:ascii="Arial" w:hAnsi="Arial" w:cs="Arial"/>
                <w:sz w:val="20"/>
                <w:szCs w:val="20"/>
              </w:rPr>
            </w:pPr>
            <w:r w:rsidRPr="009D52D0">
              <w:rPr>
                <w:rFonts w:ascii="Arial" w:hAnsi="Arial" w:cs="Arial"/>
                <w:sz w:val="20"/>
                <w:szCs w:val="20"/>
              </w:rPr>
              <w:t>9.3</w:t>
            </w:r>
          </w:p>
        </w:tc>
      </w:tr>
      <w:tr w:rsidR="00D71542" w:rsidRPr="009D52D0" w14:paraId="780DC4A5" w14:textId="77777777" w:rsidTr="003C3B7A">
        <w:tc>
          <w:tcPr>
            <w:tcW w:w="2362" w:type="dxa"/>
          </w:tcPr>
          <w:p w14:paraId="16F79E00" w14:textId="7E479CA8" w:rsidR="00D71542" w:rsidRPr="0011295C" w:rsidRDefault="00D71542" w:rsidP="00D71542">
            <w:pPr>
              <w:spacing w:after="120"/>
              <w:ind w:right="543"/>
              <w:rPr>
                <w:rFonts w:ascii="Arial" w:hAnsi="Arial" w:cs="Arial"/>
                <w:sz w:val="20"/>
                <w:szCs w:val="20"/>
              </w:rPr>
            </w:pPr>
            <w:r w:rsidRPr="005D060F">
              <w:rPr>
                <w:rFonts w:ascii="Arial" w:hAnsi="Arial" w:cs="Arial"/>
              </w:rPr>
              <w:t>Private Study</w:t>
            </w:r>
          </w:p>
        </w:tc>
        <w:tc>
          <w:tcPr>
            <w:tcW w:w="567" w:type="dxa"/>
            <w:vAlign w:val="center"/>
          </w:tcPr>
          <w:p w14:paraId="34752F0E" w14:textId="1C51DE8E" w:rsidR="00D71542" w:rsidRPr="009D52D0" w:rsidRDefault="00D71542" w:rsidP="00D71542">
            <w:pPr>
              <w:spacing w:after="120"/>
              <w:ind w:right="543"/>
              <w:rPr>
                <w:rFonts w:ascii="Arial" w:hAnsi="Arial" w:cs="Arial"/>
                <w:b/>
                <w:sz w:val="20"/>
                <w:szCs w:val="20"/>
              </w:rPr>
            </w:pPr>
            <w:r>
              <w:rPr>
                <w:rFonts w:ascii="Arial" w:hAnsi="Arial" w:cs="Arial"/>
                <w:b/>
              </w:rPr>
              <w:t>x</w:t>
            </w:r>
          </w:p>
        </w:tc>
        <w:tc>
          <w:tcPr>
            <w:tcW w:w="567" w:type="dxa"/>
            <w:vAlign w:val="center"/>
          </w:tcPr>
          <w:p w14:paraId="0E9B09C0" w14:textId="0BD3BB71" w:rsidR="00D71542" w:rsidRPr="009D52D0" w:rsidRDefault="00D71542" w:rsidP="00D71542">
            <w:pPr>
              <w:spacing w:after="120"/>
              <w:ind w:right="543"/>
              <w:rPr>
                <w:rFonts w:ascii="Arial" w:hAnsi="Arial" w:cs="Arial"/>
                <w:b/>
                <w:sz w:val="20"/>
                <w:szCs w:val="20"/>
              </w:rPr>
            </w:pPr>
            <w:r>
              <w:rPr>
                <w:rFonts w:ascii="Arial" w:hAnsi="Arial" w:cs="Arial"/>
                <w:b/>
              </w:rPr>
              <w:t>x</w:t>
            </w:r>
          </w:p>
        </w:tc>
        <w:tc>
          <w:tcPr>
            <w:tcW w:w="567" w:type="dxa"/>
            <w:vAlign w:val="center"/>
          </w:tcPr>
          <w:p w14:paraId="6CD1C02C" w14:textId="54CA86F6" w:rsidR="00D71542" w:rsidRPr="009D52D0" w:rsidRDefault="00D71542" w:rsidP="00D71542">
            <w:pPr>
              <w:spacing w:after="120"/>
              <w:ind w:right="543"/>
              <w:rPr>
                <w:rFonts w:ascii="Arial" w:hAnsi="Arial" w:cs="Arial"/>
                <w:b/>
                <w:sz w:val="20"/>
                <w:szCs w:val="20"/>
              </w:rPr>
            </w:pPr>
            <w:r>
              <w:rPr>
                <w:rFonts w:ascii="Arial" w:hAnsi="Arial" w:cs="Arial"/>
                <w:b/>
              </w:rPr>
              <w:t>x</w:t>
            </w:r>
          </w:p>
        </w:tc>
        <w:tc>
          <w:tcPr>
            <w:tcW w:w="567" w:type="dxa"/>
            <w:vAlign w:val="center"/>
          </w:tcPr>
          <w:p w14:paraId="45C64561" w14:textId="78A86BF2" w:rsidR="00D71542" w:rsidRPr="009D52D0" w:rsidRDefault="00D71542" w:rsidP="00D71542">
            <w:pPr>
              <w:spacing w:after="120"/>
              <w:ind w:right="543"/>
              <w:rPr>
                <w:rFonts w:ascii="Arial" w:hAnsi="Arial" w:cs="Arial"/>
                <w:b/>
                <w:sz w:val="20"/>
                <w:szCs w:val="20"/>
              </w:rPr>
            </w:pPr>
            <w:r>
              <w:rPr>
                <w:rFonts w:ascii="Arial" w:hAnsi="Arial" w:cs="Arial"/>
                <w:b/>
              </w:rPr>
              <w:t>x</w:t>
            </w:r>
          </w:p>
        </w:tc>
        <w:tc>
          <w:tcPr>
            <w:tcW w:w="567" w:type="dxa"/>
            <w:vAlign w:val="center"/>
          </w:tcPr>
          <w:p w14:paraId="62607B91" w14:textId="70422849" w:rsidR="00D71542" w:rsidRPr="009D52D0" w:rsidRDefault="00D71542" w:rsidP="00D71542">
            <w:pPr>
              <w:spacing w:after="120"/>
              <w:ind w:right="543"/>
              <w:rPr>
                <w:rFonts w:ascii="Arial" w:hAnsi="Arial" w:cs="Arial"/>
                <w:b/>
                <w:sz w:val="20"/>
                <w:szCs w:val="20"/>
              </w:rPr>
            </w:pPr>
            <w:r>
              <w:rPr>
                <w:rFonts w:ascii="Arial" w:hAnsi="Arial" w:cs="Arial"/>
                <w:b/>
              </w:rPr>
              <w:t>x</w:t>
            </w:r>
          </w:p>
        </w:tc>
        <w:tc>
          <w:tcPr>
            <w:tcW w:w="567" w:type="dxa"/>
            <w:vAlign w:val="center"/>
          </w:tcPr>
          <w:p w14:paraId="2A716802" w14:textId="5CE3E381" w:rsidR="00D71542" w:rsidRPr="009D52D0" w:rsidRDefault="00D71542" w:rsidP="00D71542">
            <w:pPr>
              <w:spacing w:after="120"/>
              <w:ind w:right="543"/>
              <w:rPr>
                <w:rFonts w:ascii="Arial" w:hAnsi="Arial" w:cs="Arial"/>
                <w:b/>
                <w:sz w:val="20"/>
                <w:szCs w:val="20"/>
              </w:rPr>
            </w:pPr>
          </w:p>
        </w:tc>
      </w:tr>
      <w:tr w:rsidR="00D71542" w:rsidRPr="009D52D0" w14:paraId="5C50A519" w14:textId="77777777" w:rsidTr="003C3B7A">
        <w:tc>
          <w:tcPr>
            <w:tcW w:w="2362" w:type="dxa"/>
          </w:tcPr>
          <w:p w14:paraId="433DE3A7" w14:textId="35105EA6" w:rsidR="00D71542" w:rsidRPr="0011295C" w:rsidRDefault="00D71542" w:rsidP="00D71542">
            <w:pPr>
              <w:spacing w:after="120"/>
              <w:ind w:right="543"/>
              <w:rPr>
                <w:rFonts w:ascii="Arial" w:hAnsi="Arial" w:cs="Arial"/>
                <w:sz w:val="20"/>
                <w:szCs w:val="20"/>
              </w:rPr>
            </w:pPr>
            <w:r>
              <w:rPr>
                <w:rFonts w:ascii="Arial" w:hAnsi="Arial" w:cs="Arial"/>
              </w:rPr>
              <w:t>Lecture</w:t>
            </w:r>
          </w:p>
        </w:tc>
        <w:tc>
          <w:tcPr>
            <w:tcW w:w="567" w:type="dxa"/>
            <w:vAlign w:val="center"/>
          </w:tcPr>
          <w:p w14:paraId="3853654B" w14:textId="500BCFF5" w:rsidR="00D71542" w:rsidRPr="009D52D0" w:rsidRDefault="00D71542" w:rsidP="00D71542">
            <w:pPr>
              <w:spacing w:after="120"/>
              <w:ind w:right="543"/>
              <w:rPr>
                <w:rFonts w:ascii="Arial" w:hAnsi="Arial" w:cs="Arial"/>
                <w:b/>
                <w:sz w:val="20"/>
                <w:szCs w:val="20"/>
              </w:rPr>
            </w:pPr>
            <w:r>
              <w:rPr>
                <w:rFonts w:ascii="Arial" w:hAnsi="Arial" w:cs="Arial"/>
                <w:b/>
              </w:rPr>
              <w:t>x</w:t>
            </w:r>
          </w:p>
        </w:tc>
        <w:tc>
          <w:tcPr>
            <w:tcW w:w="567" w:type="dxa"/>
            <w:vAlign w:val="center"/>
          </w:tcPr>
          <w:p w14:paraId="7261D01A" w14:textId="7035D90C" w:rsidR="00D71542" w:rsidRPr="009D52D0" w:rsidRDefault="00D71542" w:rsidP="00D71542">
            <w:pPr>
              <w:spacing w:after="120"/>
              <w:ind w:right="543"/>
              <w:rPr>
                <w:rFonts w:ascii="Arial" w:hAnsi="Arial" w:cs="Arial"/>
                <w:b/>
                <w:sz w:val="20"/>
                <w:szCs w:val="20"/>
              </w:rPr>
            </w:pPr>
            <w:r>
              <w:rPr>
                <w:rFonts w:ascii="Arial" w:hAnsi="Arial" w:cs="Arial"/>
                <w:b/>
              </w:rPr>
              <w:t>x</w:t>
            </w:r>
          </w:p>
        </w:tc>
        <w:tc>
          <w:tcPr>
            <w:tcW w:w="567" w:type="dxa"/>
            <w:vAlign w:val="center"/>
          </w:tcPr>
          <w:p w14:paraId="2D7957D4" w14:textId="5CD4828A" w:rsidR="00D71542" w:rsidRPr="009D52D0" w:rsidRDefault="00D71542" w:rsidP="00D71542">
            <w:pPr>
              <w:spacing w:after="120"/>
              <w:ind w:right="543"/>
              <w:rPr>
                <w:rFonts w:ascii="Arial" w:hAnsi="Arial" w:cs="Arial"/>
                <w:b/>
                <w:sz w:val="20"/>
                <w:szCs w:val="20"/>
              </w:rPr>
            </w:pPr>
            <w:r>
              <w:rPr>
                <w:rFonts w:ascii="Arial" w:hAnsi="Arial" w:cs="Arial"/>
                <w:b/>
              </w:rPr>
              <w:t>x</w:t>
            </w:r>
          </w:p>
        </w:tc>
        <w:tc>
          <w:tcPr>
            <w:tcW w:w="567" w:type="dxa"/>
            <w:vAlign w:val="center"/>
          </w:tcPr>
          <w:p w14:paraId="232B2686" w14:textId="28A87CDE" w:rsidR="00D71542" w:rsidRPr="009D52D0" w:rsidRDefault="00D71542" w:rsidP="00D71542">
            <w:pPr>
              <w:spacing w:after="120"/>
              <w:ind w:right="543"/>
              <w:rPr>
                <w:rFonts w:ascii="Arial" w:hAnsi="Arial" w:cs="Arial"/>
                <w:b/>
                <w:sz w:val="20"/>
                <w:szCs w:val="20"/>
              </w:rPr>
            </w:pPr>
          </w:p>
        </w:tc>
        <w:tc>
          <w:tcPr>
            <w:tcW w:w="567" w:type="dxa"/>
            <w:vAlign w:val="center"/>
          </w:tcPr>
          <w:p w14:paraId="4971B999" w14:textId="49DFC57F" w:rsidR="00D71542" w:rsidRPr="009D52D0" w:rsidRDefault="00D71542" w:rsidP="00D71542">
            <w:pPr>
              <w:spacing w:after="120"/>
              <w:ind w:right="543"/>
              <w:rPr>
                <w:rFonts w:ascii="Arial" w:hAnsi="Arial" w:cs="Arial"/>
                <w:b/>
                <w:sz w:val="20"/>
                <w:szCs w:val="20"/>
              </w:rPr>
            </w:pPr>
          </w:p>
        </w:tc>
        <w:tc>
          <w:tcPr>
            <w:tcW w:w="567" w:type="dxa"/>
            <w:vAlign w:val="center"/>
          </w:tcPr>
          <w:p w14:paraId="2AE9F109" w14:textId="0D5496B3" w:rsidR="00D71542" w:rsidRPr="009D52D0" w:rsidRDefault="00D71542" w:rsidP="00D71542">
            <w:pPr>
              <w:spacing w:after="120"/>
              <w:ind w:right="543"/>
              <w:rPr>
                <w:rFonts w:ascii="Arial" w:hAnsi="Arial" w:cs="Arial"/>
                <w:b/>
                <w:sz w:val="20"/>
                <w:szCs w:val="20"/>
              </w:rPr>
            </w:pPr>
          </w:p>
        </w:tc>
      </w:tr>
      <w:tr w:rsidR="00D71542" w:rsidRPr="009D52D0" w14:paraId="460BDA99" w14:textId="77777777" w:rsidTr="003C3B7A">
        <w:tc>
          <w:tcPr>
            <w:tcW w:w="2362" w:type="dxa"/>
          </w:tcPr>
          <w:p w14:paraId="1CDAA785" w14:textId="5FA0D899" w:rsidR="00D71542" w:rsidRPr="0011295C" w:rsidRDefault="00D71542" w:rsidP="00D71542">
            <w:pPr>
              <w:spacing w:after="120"/>
              <w:ind w:right="543"/>
              <w:rPr>
                <w:rFonts w:ascii="Arial" w:hAnsi="Arial" w:cs="Arial"/>
                <w:sz w:val="20"/>
                <w:szCs w:val="20"/>
              </w:rPr>
            </w:pPr>
            <w:r>
              <w:rPr>
                <w:rFonts w:ascii="Arial" w:hAnsi="Arial" w:cs="Arial"/>
              </w:rPr>
              <w:t>Seminar</w:t>
            </w:r>
          </w:p>
        </w:tc>
        <w:tc>
          <w:tcPr>
            <w:tcW w:w="567" w:type="dxa"/>
            <w:vAlign w:val="center"/>
          </w:tcPr>
          <w:p w14:paraId="0B596153" w14:textId="38A25813" w:rsidR="00D71542" w:rsidRPr="009D52D0" w:rsidRDefault="00D71542" w:rsidP="00D71542">
            <w:pPr>
              <w:spacing w:after="120"/>
              <w:ind w:right="543"/>
              <w:rPr>
                <w:rFonts w:ascii="Arial" w:hAnsi="Arial" w:cs="Arial"/>
                <w:b/>
                <w:sz w:val="20"/>
                <w:szCs w:val="20"/>
              </w:rPr>
            </w:pPr>
            <w:r>
              <w:rPr>
                <w:rFonts w:ascii="Arial" w:hAnsi="Arial" w:cs="Arial"/>
                <w:b/>
              </w:rPr>
              <w:t>x</w:t>
            </w:r>
          </w:p>
        </w:tc>
        <w:tc>
          <w:tcPr>
            <w:tcW w:w="567" w:type="dxa"/>
            <w:vAlign w:val="center"/>
          </w:tcPr>
          <w:p w14:paraId="7EF775FB" w14:textId="4719995C" w:rsidR="00D71542" w:rsidRPr="009D52D0" w:rsidRDefault="00D71542" w:rsidP="00D71542">
            <w:pPr>
              <w:spacing w:after="120"/>
              <w:ind w:right="543"/>
              <w:rPr>
                <w:rFonts w:ascii="Arial" w:hAnsi="Arial" w:cs="Arial"/>
                <w:b/>
                <w:sz w:val="20"/>
                <w:szCs w:val="20"/>
              </w:rPr>
            </w:pPr>
            <w:r>
              <w:rPr>
                <w:rFonts w:ascii="Arial" w:hAnsi="Arial" w:cs="Arial"/>
                <w:b/>
              </w:rPr>
              <w:t>x</w:t>
            </w:r>
          </w:p>
        </w:tc>
        <w:tc>
          <w:tcPr>
            <w:tcW w:w="567" w:type="dxa"/>
            <w:vAlign w:val="center"/>
          </w:tcPr>
          <w:p w14:paraId="76760D4D" w14:textId="3C1D2AB3" w:rsidR="00D71542" w:rsidRPr="009D52D0" w:rsidRDefault="00D71542" w:rsidP="00D71542">
            <w:pPr>
              <w:spacing w:after="120"/>
              <w:ind w:right="543"/>
              <w:rPr>
                <w:rFonts w:ascii="Arial" w:hAnsi="Arial" w:cs="Arial"/>
                <w:b/>
                <w:sz w:val="20"/>
                <w:szCs w:val="20"/>
              </w:rPr>
            </w:pPr>
            <w:r>
              <w:rPr>
                <w:rFonts w:ascii="Arial" w:hAnsi="Arial" w:cs="Arial"/>
                <w:b/>
              </w:rPr>
              <w:t>x</w:t>
            </w:r>
          </w:p>
        </w:tc>
        <w:tc>
          <w:tcPr>
            <w:tcW w:w="567" w:type="dxa"/>
            <w:vAlign w:val="center"/>
          </w:tcPr>
          <w:p w14:paraId="29E92B33" w14:textId="45FBEB6B" w:rsidR="00D71542" w:rsidRPr="009D52D0" w:rsidRDefault="00D71542" w:rsidP="00D71542">
            <w:pPr>
              <w:spacing w:after="120"/>
              <w:ind w:right="543"/>
              <w:rPr>
                <w:rFonts w:ascii="Arial" w:hAnsi="Arial" w:cs="Arial"/>
                <w:b/>
                <w:sz w:val="20"/>
                <w:szCs w:val="20"/>
              </w:rPr>
            </w:pPr>
            <w:r>
              <w:rPr>
                <w:rFonts w:ascii="Arial" w:hAnsi="Arial" w:cs="Arial"/>
                <w:b/>
              </w:rPr>
              <w:t>x</w:t>
            </w:r>
          </w:p>
        </w:tc>
        <w:tc>
          <w:tcPr>
            <w:tcW w:w="567" w:type="dxa"/>
            <w:vAlign w:val="center"/>
          </w:tcPr>
          <w:p w14:paraId="712B107A" w14:textId="6C835244" w:rsidR="00D71542" w:rsidRPr="009D52D0" w:rsidRDefault="00D71542" w:rsidP="00D71542">
            <w:pPr>
              <w:spacing w:after="120"/>
              <w:ind w:right="543"/>
              <w:rPr>
                <w:rFonts w:ascii="Arial" w:hAnsi="Arial" w:cs="Arial"/>
                <w:b/>
                <w:sz w:val="20"/>
                <w:szCs w:val="20"/>
              </w:rPr>
            </w:pPr>
            <w:r>
              <w:rPr>
                <w:rFonts w:ascii="Arial" w:hAnsi="Arial" w:cs="Arial"/>
                <w:b/>
              </w:rPr>
              <w:t>x</w:t>
            </w:r>
          </w:p>
        </w:tc>
        <w:tc>
          <w:tcPr>
            <w:tcW w:w="567" w:type="dxa"/>
            <w:vAlign w:val="center"/>
          </w:tcPr>
          <w:p w14:paraId="1C240711" w14:textId="04F7F836" w:rsidR="00D71542" w:rsidRPr="009D52D0" w:rsidRDefault="00D71542" w:rsidP="00D71542">
            <w:pPr>
              <w:spacing w:after="120"/>
              <w:ind w:right="543"/>
              <w:rPr>
                <w:rFonts w:ascii="Arial" w:hAnsi="Arial" w:cs="Arial"/>
                <w:b/>
                <w:sz w:val="20"/>
                <w:szCs w:val="20"/>
              </w:rPr>
            </w:pPr>
            <w:r>
              <w:rPr>
                <w:rFonts w:ascii="Arial" w:hAnsi="Arial" w:cs="Arial"/>
                <w:b/>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5807" w:type="dxa"/>
        <w:tblLayout w:type="fixed"/>
        <w:tblLook w:val="04A0" w:firstRow="1" w:lastRow="0" w:firstColumn="1" w:lastColumn="0" w:noHBand="0" w:noVBand="1"/>
      </w:tblPr>
      <w:tblGrid>
        <w:gridCol w:w="2405"/>
        <w:gridCol w:w="567"/>
        <w:gridCol w:w="567"/>
        <w:gridCol w:w="567"/>
        <w:gridCol w:w="567"/>
        <w:gridCol w:w="567"/>
        <w:gridCol w:w="567"/>
      </w:tblGrid>
      <w:tr w:rsidR="00D71542" w:rsidRPr="009D52D0" w14:paraId="7367825C" w14:textId="77777777" w:rsidTr="00D71542">
        <w:trPr>
          <w:tblHeader/>
        </w:trPr>
        <w:tc>
          <w:tcPr>
            <w:tcW w:w="2405" w:type="dxa"/>
            <w:shd w:val="clear" w:color="auto" w:fill="D9D9D9" w:themeFill="background1" w:themeFillShade="D9"/>
          </w:tcPr>
          <w:p w14:paraId="4E99BFB5" w14:textId="77777777" w:rsidR="00D71542" w:rsidRPr="009D52D0" w:rsidRDefault="00D71542" w:rsidP="00D71542">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D71542" w:rsidRPr="009D52D0" w:rsidRDefault="00D71542" w:rsidP="00D71542">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D71542" w:rsidRPr="009D52D0" w:rsidRDefault="00D71542" w:rsidP="00D71542">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D71542" w:rsidRPr="009D52D0" w:rsidRDefault="00D71542" w:rsidP="00D71542">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69E7D562" w:rsidR="00D71542" w:rsidRPr="009D52D0" w:rsidRDefault="00D71542" w:rsidP="00D71542">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3BFBA31" w14:textId="7DF1F693" w:rsidR="00D71542" w:rsidRPr="009D52D0" w:rsidRDefault="00D71542" w:rsidP="00D71542">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0D56B3A5" w14:textId="3AB90EE2" w:rsidR="00D71542" w:rsidRPr="009D52D0" w:rsidRDefault="00D71542" w:rsidP="00D71542">
            <w:pPr>
              <w:spacing w:after="120"/>
              <w:ind w:right="543"/>
              <w:rPr>
                <w:rFonts w:ascii="Arial" w:hAnsi="Arial" w:cs="Arial"/>
                <w:sz w:val="20"/>
                <w:szCs w:val="20"/>
              </w:rPr>
            </w:pPr>
            <w:r w:rsidRPr="009D52D0">
              <w:rPr>
                <w:rFonts w:ascii="Arial" w:hAnsi="Arial" w:cs="Arial"/>
                <w:sz w:val="20"/>
                <w:szCs w:val="20"/>
              </w:rPr>
              <w:t>9.3</w:t>
            </w:r>
          </w:p>
        </w:tc>
      </w:tr>
      <w:tr w:rsidR="00D71542" w:rsidRPr="009D52D0" w14:paraId="6D8FD37D" w14:textId="77777777" w:rsidTr="00D71542">
        <w:trPr>
          <w:tblHeader/>
        </w:trPr>
        <w:tc>
          <w:tcPr>
            <w:tcW w:w="2405" w:type="dxa"/>
          </w:tcPr>
          <w:p w14:paraId="6500FA2E" w14:textId="6AEAA3F9" w:rsidR="00D71542" w:rsidRPr="0011295C" w:rsidRDefault="00D71542" w:rsidP="00D71542">
            <w:pPr>
              <w:spacing w:after="120"/>
              <w:rPr>
                <w:rFonts w:ascii="Arial" w:hAnsi="Arial" w:cs="Arial"/>
                <w:sz w:val="20"/>
                <w:szCs w:val="20"/>
              </w:rPr>
            </w:pPr>
            <w:r>
              <w:rPr>
                <w:rFonts w:ascii="Arial" w:eastAsia="Arial" w:hAnsi="Arial" w:cs="Arial"/>
              </w:rPr>
              <w:t>Essay</w:t>
            </w:r>
          </w:p>
        </w:tc>
        <w:tc>
          <w:tcPr>
            <w:tcW w:w="567" w:type="dxa"/>
            <w:vAlign w:val="center"/>
          </w:tcPr>
          <w:p w14:paraId="718AB32A" w14:textId="46A18304" w:rsidR="00D71542" w:rsidRPr="009D52D0" w:rsidRDefault="00D71542" w:rsidP="00D71542">
            <w:pPr>
              <w:spacing w:after="120"/>
              <w:ind w:right="543"/>
              <w:jc w:val="center"/>
              <w:rPr>
                <w:rFonts w:ascii="Arial" w:hAnsi="Arial" w:cs="Arial"/>
                <w:b/>
                <w:sz w:val="20"/>
                <w:szCs w:val="20"/>
              </w:rPr>
            </w:pPr>
            <w:r>
              <w:rPr>
                <w:rFonts w:ascii="Arial" w:hAnsi="Arial" w:cs="Arial"/>
                <w:b/>
              </w:rPr>
              <w:t>x</w:t>
            </w:r>
          </w:p>
        </w:tc>
        <w:tc>
          <w:tcPr>
            <w:tcW w:w="567" w:type="dxa"/>
            <w:vAlign w:val="center"/>
          </w:tcPr>
          <w:p w14:paraId="71084725" w14:textId="611CBA59" w:rsidR="00D71542" w:rsidRPr="009D52D0" w:rsidRDefault="00D71542" w:rsidP="00D71542">
            <w:pPr>
              <w:spacing w:after="120"/>
              <w:ind w:right="543"/>
              <w:jc w:val="center"/>
              <w:rPr>
                <w:rFonts w:ascii="Arial" w:hAnsi="Arial" w:cs="Arial"/>
                <w:b/>
                <w:sz w:val="20"/>
                <w:szCs w:val="20"/>
              </w:rPr>
            </w:pPr>
          </w:p>
        </w:tc>
        <w:tc>
          <w:tcPr>
            <w:tcW w:w="567" w:type="dxa"/>
            <w:vAlign w:val="center"/>
          </w:tcPr>
          <w:p w14:paraId="659E3E11" w14:textId="3D2BF829" w:rsidR="00D71542" w:rsidRPr="009D52D0" w:rsidRDefault="00D71542" w:rsidP="00D71542">
            <w:pPr>
              <w:spacing w:after="120"/>
              <w:ind w:right="543"/>
              <w:jc w:val="center"/>
              <w:rPr>
                <w:rFonts w:ascii="Arial" w:hAnsi="Arial" w:cs="Arial"/>
                <w:b/>
                <w:sz w:val="20"/>
                <w:szCs w:val="20"/>
              </w:rPr>
            </w:pPr>
            <w:r>
              <w:rPr>
                <w:rFonts w:ascii="Arial" w:hAnsi="Arial" w:cs="Arial"/>
                <w:b/>
              </w:rPr>
              <w:t>x</w:t>
            </w:r>
          </w:p>
        </w:tc>
        <w:tc>
          <w:tcPr>
            <w:tcW w:w="567" w:type="dxa"/>
            <w:vAlign w:val="center"/>
          </w:tcPr>
          <w:p w14:paraId="02BFF41C" w14:textId="5ADC1037" w:rsidR="00D71542" w:rsidRPr="009D52D0" w:rsidRDefault="00D71542" w:rsidP="00D71542">
            <w:pPr>
              <w:spacing w:after="120"/>
              <w:ind w:right="543"/>
              <w:jc w:val="center"/>
              <w:rPr>
                <w:rFonts w:ascii="Arial" w:hAnsi="Arial" w:cs="Arial"/>
                <w:b/>
                <w:sz w:val="20"/>
                <w:szCs w:val="20"/>
              </w:rPr>
            </w:pPr>
            <w:r>
              <w:rPr>
                <w:rFonts w:ascii="Arial" w:hAnsi="Arial" w:cs="Arial"/>
                <w:b/>
              </w:rPr>
              <w:t>x</w:t>
            </w:r>
          </w:p>
        </w:tc>
        <w:tc>
          <w:tcPr>
            <w:tcW w:w="567" w:type="dxa"/>
            <w:vAlign w:val="center"/>
          </w:tcPr>
          <w:p w14:paraId="19049929" w14:textId="6A740B43" w:rsidR="00D71542" w:rsidRPr="009D52D0" w:rsidRDefault="00D71542" w:rsidP="00D71542">
            <w:pPr>
              <w:spacing w:after="120"/>
              <w:ind w:right="543"/>
              <w:jc w:val="center"/>
              <w:rPr>
                <w:rFonts w:ascii="Arial" w:hAnsi="Arial" w:cs="Arial"/>
                <w:b/>
                <w:sz w:val="20"/>
                <w:szCs w:val="20"/>
              </w:rPr>
            </w:pPr>
          </w:p>
        </w:tc>
        <w:tc>
          <w:tcPr>
            <w:tcW w:w="567" w:type="dxa"/>
            <w:vAlign w:val="center"/>
          </w:tcPr>
          <w:p w14:paraId="60747C35" w14:textId="479CEE70" w:rsidR="00D71542" w:rsidRPr="009D52D0" w:rsidRDefault="00D71542" w:rsidP="00D71542">
            <w:pPr>
              <w:spacing w:after="120"/>
              <w:ind w:right="543"/>
              <w:jc w:val="center"/>
              <w:rPr>
                <w:rFonts w:ascii="Arial" w:hAnsi="Arial" w:cs="Arial"/>
                <w:b/>
                <w:sz w:val="20"/>
                <w:szCs w:val="20"/>
              </w:rPr>
            </w:pPr>
          </w:p>
        </w:tc>
      </w:tr>
      <w:tr w:rsidR="00D71542" w:rsidRPr="009D52D0" w14:paraId="3E872A1E" w14:textId="77777777" w:rsidTr="00D71542">
        <w:trPr>
          <w:tblHeader/>
        </w:trPr>
        <w:tc>
          <w:tcPr>
            <w:tcW w:w="2405" w:type="dxa"/>
          </w:tcPr>
          <w:p w14:paraId="4CEA8453" w14:textId="4766E738" w:rsidR="00D71542" w:rsidRPr="0011295C" w:rsidRDefault="00D71542" w:rsidP="00D71542">
            <w:pPr>
              <w:spacing w:after="120"/>
              <w:ind w:right="27"/>
              <w:rPr>
                <w:rFonts w:ascii="Arial" w:hAnsi="Arial" w:cs="Arial"/>
                <w:sz w:val="20"/>
                <w:szCs w:val="20"/>
              </w:rPr>
            </w:pPr>
            <w:r>
              <w:rPr>
                <w:rFonts w:ascii="Arial" w:hAnsi="Arial" w:cs="Arial"/>
              </w:rPr>
              <w:t>Portfolio</w:t>
            </w:r>
          </w:p>
        </w:tc>
        <w:tc>
          <w:tcPr>
            <w:tcW w:w="567" w:type="dxa"/>
            <w:vAlign w:val="center"/>
          </w:tcPr>
          <w:p w14:paraId="5BE33B98" w14:textId="51C135FF" w:rsidR="00D71542" w:rsidRPr="009D52D0" w:rsidRDefault="00D71542" w:rsidP="00D71542">
            <w:pPr>
              <w:spacing w:after="120"/>
              <w:ind w:right="543"/>
              <w:jc w:val="center"/>
              <w:rPr>
                <w:rFonts w:ascii="Arial" w:hAnsi="Arial" w:cs="Arial"/>
                <w:b/>
                <w:sz w:val="20"/>
                <w:szCs w:val="20"/>
              </w:rPr>
            </w:pPr>
            <w:r>
              <w:rPr>
                <w:rFonts w:ascii="Arial" w:hAnsi="Arial" w:cs="Arial"/>
                <w:b/>
              </w:rPr>
              <w:t>x</w:t>
            </w:r>
          </w:p>
        </w:tc>
        <w:tc>
          <w:tcPr>
            <w:tcW w:w="567" w:type="dxa"/>
            <w:vAlign w:val="center"/>
          </w:tcPr>
          <w:p w14:paraId="37720F16" w14:textId="7C414BA1" w:rsidR="00D71542" w:rsidRPr="009D52D0" w:rsidRDefault="00D71542" w:rsidP="00D71542">
            <w:pPr>
              <w:spacing w:after="120"/>
              <w:ind w:right="543"/>
              <w:jc w:val="center"/>
              <w:rPr>
                <w:rFonts w:ascii="Arial" w:hAnsi="Arial" w:cs="Arial"/>
                <w:b/>
                <w:sz w:val="20"/>
                <w:szCs w:val="20"/>
              </w:rPr>
            </w:pPr>
            <w:r>
              <w:rPr>
                <w:rFonts w:ascii="Arial" w:hAnsi="Arial" w:cs="Arial"/>
                <w:b/>
              </w:rPr>
              <w:t>x</w:t>
            </w:r>
          </w:p>
        </w:tc>
        <w:tc>
          <w:tcPr>
            <w:tcW w:w="567" w:type="dxa"/>
            <w:vAlign w:val="center"/>
          </w:tcPr>
          <w:p w14:paraId="2DB982CE" w14:textId="664D5572" w:rsidR="00D71542" w:rsidRPr="009D52D0" w:rsidRDefault="00792F63" w:rsidP="00D71542">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3FD3D3C7" w:rsidR="00D71542" w:rsidRPr="009D52D0" w:rsidRDefault="00792F63" w:rsidP="00D71542">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6FFF5114" w:rsidR="00D71542" w:rsidRPr="009D52D0" w:rsidRDefault="00D71542" w:rsidP="00D71542">
            <w:pPr>
              <w:spacing w:after="120"/>
              <w:ind w:right="543"/>
              <w:jc w:val="center"/>
              <w:rPr>
                <w:rFonts w:ascii="Arial" w:hAnsi="Arial" w:cs="Arial"/>
                <w:b/>
                <w:sz w:val="20"/>
                <w:szCs w:val="20"/>
              </w:rPr>
            </w:pPr>
            <w:r>
              <w:rPr>
                <w:rFonts w:ascii="Arial" w:hAnsi="Arial" w:cs="Arial"/>
                <w:b/>
              </w:rPr>
              <w:t>x</w:t>
            </w:r>
          </w:p>
        </w:tc>
        <w:tc>
          <w:tcPr>
            <w:tcW w:w="567" w:type="dxa"/>
            <w:vAlign w:val="center"/>
          </w:tcPr>
          <w:p w14:paraId="641E8425" w14:textId="30D65431" w:rsidR="00D71542" w:rsidRPr="009D52D0" w:rsidRDefault="00D71542" w:rsidP="00D71542">
            <w:pPr>
              <w:spacing w:after="120"/>
              <w:ind w:right="543"/>
              <w:jc w:val="center"/>
              <w:rPr>
                <w:rFonts w:ascii="Arial" w:hAnsi="Arial" w:cs="Arial"/>
                <w:b/>
                <w:sz w:val="20"/>
                <w:szCs w:val="20"/>
              </w:rPr>
            </w:pPr>
            <w:r>
              <w:rPr>
                <w:rFonts w:ascii="Arial" w:hAnsi="Arial" w:cs="Arial"/>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32D4FAA3" w:rsidR="00636058" w:rsidRDefault="00636058" w:rsidP="009D52D0">
      <w:pPr>
        <w:spacing w:after="120" w:line="240" w:lineRule="auto"/>
        <w:ind w:left="426" w:right="543"/>
        <w:rPr>
          <w:rFonts w:ascii="Arial" w:hAnsi="Arial" w:cs="Arial"/>
          <w:b/>
          <w:iCs/>
          <w:sz w:val="24"/>
          <w:szCs w:val="24"/>
        </w:rPr>
      </w:pPr>
    </w:p>
    <w:p w14:paraId="2FA00CB1" w14:textId="77777777" w:rsidR="00AD7E29" w:rsidRDefault="00AD7E29"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0CCEF87B" w:rsidR="00ED22D3" w:rsidRPr="00ED22D3" w:rsidRDefault="00792F63" w:rsidP="006D6409">
            <w:pPr>
              <w:spacing w:after="120"/>
              <w:rPr>
                <w:rFonts w:ascii="Arial" w:hAnsi="Arial" w:cs="Arial"/>
                <w:sz w:val="20"/>
                <w:szCs w:val="20"/>
              </w:rPr>
            </w:pPr>
            <w:r>
              <w:rPr>
                <w:rFonts w:ascii="Arial" w:hAnsi="Arial" w:cs="Arial"/>
                <w:sz w:val="20"/>
                <w:szCs w:val="20"/>
              </w:rPr>
              <w:t>16 Dec 2021</w:t>
            </w:r>
          </w:p>
        </w:tc>
        <w:tc>
          <w:tcPr>
            <w:tcW w:w="2271" w:type="dxa"/>
          </w:tcPr>
          <w:p w14:paraId="3DB8B056" w14:textId="6CF6E788" w:rsidR="00ED22D3" w:rsidRPr="00ED22D3" w:rsidRDefault="00792F63"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623A8DBD" w:rsidR="00ED22D3" w:rsidRPr="00ED22D3" w:rsidRDefault="00792F63"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23C86480" w:rsidR="00ED22D3" w:rsidRPr="00ED22D3" w:rsidRDefault="00792F63" w:rsidP="00ED22D3">
            <w:pPr>
              <w:spacing w:after="120"/>
              <w:ind w:right="543"/>
              <w:rPr>
                <w:rFonts w:ascii="Arial" w:hAnsi="Arial" w:cs="Arial"/>
                <w:sz w:val="20"/>
                <w:szCs w:val="20"/>
              </w:rPr>
            </w:pPr>
            <w:r>
              <w:rPr>
                <w:rFonts w:ascii="Arial" w:hAnsi="Arial" w:cs="Arial"/>
                <w:sz w:val="20"/>
                <w:szCs w:val="20"/>
              </w:rPr>
              <w:t>13</w:t>
            </w:r>
          </w:p>
        </w:tc>
        <w:tc>
          <w:tcPr>
            <w:tcW w:w="2676" w:type="dxa"/>
          </w:tcPr>
          <w:p w14:paraId="2788108C" w14:textId="20958957" w:rsidR="00ED22D3" w:rsidRPr="00ED22D3" w:rsidRDefault="00792F63"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2C26CF4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5383"/>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38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57541"/>
    <w:rsid w:val="003604D4"/>
    <w:rsid w:val="003627B0"/>
    <w:rsid w:val="00374DF6"/>
    <w:rsid w:val="003759B0"/>
    <w:rsid w:val="00375F84"/>
    <w:rsid w:val="00376E34"/>
    <w:rsid w:val="003804E7"/>
    <w:rsid w:val="0038665E"/>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230F"/>
    <w:rsid w:val="00486993"/>
    <w:rsid w:val="00492DA4"/>
    <w:rsid w:val="00496AA3"/>
    <w:rsid w:val="00497C98"/>
    <w:rsid w:val="004A39D7"/>
    <w:rsid w:val="004A3C23"/>
    <w:rsid w:val="004A55FA"/>
    <w:rsid w:val="004B5D03"/>
    <w:rsid w:val="004C1EC4"/>
    <w:rsid w:val="004C6AAC"/>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6BD1"/>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2F63"/>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1F26"/>
    <w:rsid w:val="00A629B9"/>
    <w:rsid w:val="00A70C20"/>
    <w:rsid w:val="00A74292"/>
    <w:rsid w:val="00A776DE"/>
    <w:rsid w:val="00A80640"/>
    <w:rsid w:val="00A87FFD"/>
    <w:rsid w:val="00A97038"/>
    <w:rsid w:val="00A97CB8"/>
    <w:rsid w:val="00AA3C15"/>
    <w:rsid w:val="00AA6330"/>
    <w:rsid w:val="00AC7501"/>
    <w:rsid w:val="00AD748B"/>
    <w:rsid w:val="00AD7E29"/>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44B18"/>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C70D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4814"/>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1542"/>
    <w:rsid w:val="00D762A4"/>
    <w:rsid w:val="00D773CF"/>
    <w:rsid w:val="00D83563"/>
    <w:rsid w:val="00D8448F"/>
    <w:rsid w:val="00DA64B6"/>
    <w:rsid w:val="00DB2B91"/>
    <w:rsid w:val="00DB5C9D"/>
    <w:rsid w:val="00DD02E6"/>
    <w:rsid w:val="00DD2E74"/>
    <w:rsid w:val="00DD3012"/>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E469D"/>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1029"/>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792F6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2" ma:contentTypeDescription="Create a new document." ma:contentTypeScope="" ma:versionID="41ed6087169f067cab5990f3906a7d6a">
  <xsd:schema xmlns:xsd="http://www.w3.org/2001/XMLSchema" xmlns:xs="http://www.w3.org/2001/XMLSchema" xmlns:p="http://schemas.microsoft.com/office/2006/metadata/properties" xmlns:ns2="38c837cb-b56f-40c5-bbb0-effb01650ca7" targetNamespace="http://schemas.microsoft.com/office/2006/metadata/properties" ma:root="true" ma:fieldsID="b8732e3c0f428c4124353b54d7be6f9c"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A42F2865-1CE9-4444-A910-25CDBFE21233}"/>
</file>

<file path=customXml/itemProps3.xml><?xml version="1.0" encoding="utf-8"?>
<ds:datastoreItem xmlns:ds="http://schemas.openxmlformats.org/officeDocument/2006/customXml" ds:itemID="{C4EF5434-023F-4945-A236-7AAB0A35103C}"/>
</file>

<file path=customXml/itemProps4.xml><?xml version="1.0" encoding="utf-8"?>
<ds:datastoreItem xmlns:ds="http://schemas.openxmlformats.org/officeDocument/2006/customXml" ds:itemID="{436FF0B5-6291-43DC-92BD-0145F2216422}"/>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Samantha Twigger</cp:lastModifiedBy>
  <cp:revision>13</cp:revision>
  <cp:lastPrinted>2019-02-26T09:40:00Z</cp:lastPrinted>
  <dcterms:created xsi:type="dcterms:W3CDTF">2021-11-25T09:25:00Z</dcterms:created>
  <dcterms:modified xsi:type="dcterms:W3CDTF">2022-03-02T15:00:00Z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