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83074C" w:rsidRPr="0004412E" w:rsidRDefault="0004412E" w:rsidP="00696FF5">
      <w:pPr>
        <w:spacing w:after="120" w:line="240" w:lineRule="auto"/>
        <w:ind w:left="567" w:right="260"/>
        <w:jc w:val="both"/>
        <w:rPr>
          <w:rFonts w:ascii="Arial" w:hAnsi="Arial" w:cs="Arial"/>
          <w:iCs/>
        </w:rPr>
      </w:pPr>
      <w:r w:rsidRPr="0004412E">
        <w:rPr>
          <w:rFonts w:ascii="Arial" w:hAnsi="Arial" w:cs="Arial"/>
        </w:rPr>
        <w:t>ARCH6470 (AR647) – Technology 5</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04412E" w:rsidRDefault="0004412E" w:rsidP="00696FF5">
      <w:pPr>
        <w:spacing w:after="120" w:line="240" w:lineRule="auto"/>
        <w:ind w:left="567" w:right="260"/>
        <w:rPr>
          <w:rFonts w:ascii="Arial" w:hAnsi="Arial" w:cs="Arial"/>
          <w:iCs/>
        </w:rPr>
      </w:pPr>
      <w:r w:rsidRPr="0004412E">
        <w:rPr>
          <w:rFonts w:ascii="Arial" w:hAnsi="Arial" w:cs="Arial"/>
          <w:iCs/>
        </w:rPr>
        <w:t>Kent School of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04412E" w:rsidRDefault="0004412E" w:rsidP="00696FF5">
      <w:pPr>
        <w:spacing w:after="120" w:line="240" w:lineRule="auto"/>
        <w:ind w:left="567" w:right="260"/>
        <w:jc w:val="both"/>
        <w:rPr>
          <w:rFonts w:ascii="Arial" w:hAnsi="Arial" w:cs="Arial"/>
        </w:rPr>
      </w:pPr>
      <w:r w:rsidRPr="0004412E">
        <w:rPr>
          <w:rFonts w:ascii="Arial" w:hAnsi="Arial" w:cs="Arial"/>
        </w:rPr>
        <w:t>Level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04412E" w:rsidRDefault="0004412E" w:rsidP="00696FF5">
      <w:pPr>
        <w:pStyle w:val="NormalWeb"/>
        <w:spacing w:before="0" w:beforeAutospacing="0" w:after="120" w:afterAutospacing="0"/>
        <w:ind w:left="567" w:right="260"/>
        <w:rPr>
          <w:rFonts w:ascii="Arial" w:hAnsi="Arial" w:cs="Arial"/>
          <w:sz w:val="22"/>
          <w:szCs w:val="22"/>
        </w:rPr>
      </w:pPr>
      <w:r w:rsidRPr="0004412E">
        <w:rPr>
          <w:rFonts w:ascii="Arial" w:hAnsi="Arial" w:cs="Arial"/>
          <w:sz w:val="22"/>
          <w:szCs w:val="22"/>
        </w:rPr>
        <w:t>30</w:t>
      </w:r>
      <w:r w:rsidR="009A2D37" w:rsidRPr="0004412E">
        <w:rPr>
          <w:rFonts w:ascii="Arial" w:hAnsi="Arial" w:cs="Arial"/>
          <w:sz w:val="22"/>
          <w:szCs w:val="22"/>
        </w:rPr>
        <w:t xml:space="preserve"> credits (</w:t>
      </w:r>
      <w:r w:rsidRPr="0004412E">
        <w:rPr>
          <w:rFonts w:ascii="Arial" w:hAnsi="Arial" w:cs="Arial"/>
          <w:sz w:val="22"/>
          <w:szCs w:val="22"/>
        </w:rPr>
        <w:t>1</w:t>
      </w:r>
      <w:r w:rsidR="009A2D37" w:rsidRPr="0004412E">
        <w:rPr>
          <w:rFonts w:ascii="Arial" w:hAnsi="Arial" w:cs="Arial"/>
          <w:sz w:val="22"/>
          <w:szCs w:val="22"/>
        </w:rPr>
        <w:t>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04412E" w:rsidRDefault="0004412E" w:rsidP="00696FF5">
      <w:pPr>
        <w:spacing w:after="120" w:line="240" w:lineRule="auto"/>
        <w:ind w:left="567" w:right="260"/>
        <w:jc w:val="both"/>
        <w:rPr>
          <w:rFonts w:ascii="Arial" w:hAnsi="Arial" w:cs="Arial"/>
          <w:iCs/>
        </w:rPr>
      </w:pPr>
      <w:r w:rsidRPr="0004412E">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04412E" w:rsidRDefault="0004412E" w:rsidP="00696FF5">
      <w:pPr>
        <w:spacing w:after="120" w:line="240" w:lineRule="auto"/>
        <w:ind w:left="567" w:right="260"/>
        <w:rPr>
          <w:rFonts w:ascii="Arial" w:hAnsi="Arial" w:cs="Arial"/>
          <w:iCs/>
        </w:rPr>
      </w:pPr>
      <w:r w:rsidRPr="0004412E">
        <w:rPr>
          <w:rFonts w:ascii="Arial" w:hAnsi="Arial" w:cs="Arial"/>
          <w:iCs/>
        </w:rPr>
        <w:t>Pre-requisite: ARCH5460 Technology 4</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04412E" w:rsidRDefault="0004412E" w:rsidP="00696FF5">
      <w:pPr>
        <w:spacing w:after="120" w:line="240" w:lineRule="auto"/>
        <w:ind w:left="567" w:right="260"/>
        <w:rPr>
          <w:rFonts w:ascii="Arial" w:hAnsi="Arial" w:cs="Arial"/>
          <w:iCs/>
        </w:rPr>
      </w:pPr>
      <w:proofErr w:type="spellStart"/>
      <w:r w:rsidRPr="0004412E">
        <w:rPr>
          <w:rFonts w:ascii="Arial" w:hAnsi="Arial" w:cs="Arial"/>
          <w:iCs/>
        </w:rPr>
        <w:t>MArch</w:t>
      </w:r>
      <w:proofErr w:type="spellEnd"/>
      <w:r w:rsidRPr="0004412E">
        <w:rPr>
          <w:rFonts w:ascii="Arial" w:hAnsi="Arial" w:cs="Arial"/>
          <w:iCs/>
        </w:rPr>
        <w:t xml:space="preserve"> (Master in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Developed understanding of strategies for building construction, and ability to integrate knowledge of structural principles and construction techniques.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Developed understanding of the physical properties and characteristics of building materials,</w:t>
      </w:r>
      <w:r>
        <w:rPr>
          <w:rFonts w:ascii="Arial" w:hAnsi="Arial" w:cs="Arial"/>
          <w:iCs/>
        </w:rPr>
        <w:t xml:space="preserve"> </w:t>
      </w:r>
      <w:r w:rsidRPr="0004412E">
        <w:rPr>
          <w:rFonts w:ascii="Arial" w:hAnsi="Arial" w:cs="Arial"/>
          <w:iCs/>
        </w:rPr>
        <w:t xml:space="preserve">components and systems, and the environmental impact of specification choices.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Developed knowledge of strategies for building services, and ability to integrate these in a design project.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The necessary skills to prepare designs that will meet building user’s requirements and comply with UK legislation, appropriate performance standards and health and safety requirements.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Developed knowledge of iterative and evidence-based approaches to design.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The necessary skills to prepare analytical and detailed technical drawings illustrating accurately the structural and environmental solutions adopted in the student’s own design project.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Ability to evaluate materials, processes and techniques that apply to complex architectural designs and building construction, and to integrate these into practicable design proposals.</w:t>
      </w:r>
    </w:p>
    <w:p w:rsidR="0004412E" w:rsidRPr="00302082" w:rsidRDefault="0004412E" w:rsidP="00C57028">
      <w:pPr>
        <w:spacing w:after="120" w:line="240" w:lineRule="auto"/>
        <w:ind w:left="567"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4412E" w:rsidRPr="0004412E" w:rsidRDefault="0004412E" w:rsidP="0004412E">
      <w:pPr>
        <w:pStyle w:val="ListParagraph"/>
        <w:numPr>
          <w:ilvl w:val="1"/>
          <w:numId w:val="11"/>
        </w:numPr>
        <w:spacing w:before="60" w:after="60"/>
        <w:ind w:right="-330"/>
        <w:rPr>
          <w:rFonts w:ascii="Arial" w:hAnsi="Arial" w:cs="Arial"/>
        </w:rPr>
      </w:pPr>
      <w:r w:rsidRPr="0004412E">
        <w:rPr>
          <w:rFonts w:ascii="Arial" w:hAnsi="Arial" w:cs="Arial"/>
        </w:rPr>
        <w:t xml:space="preserve">Developed problem solving skills, professional judgment, and ability to take the initiative and make appropriate decisions in complex and unpredictable circumstances. </w:t>
      </w:r>
    </w:p>
    <w:p w:rsidR="0004412E" w:rsidRPr="0004412E" w:rsidRDefault="0004412E" w:rsidP="0004412E">
      <w:pPr>
        <w:pStyle w:val="ListParagraph"/>
        <w:numPr>
          <w:ilvl w:val="1"/>
          <w:numId w:val="11"/>
        </w:numPr>
        <w:spacing w:before="60" w:after="60"/>
        <w:ind w:right="-330"/>
        <w:rPr>
          <w:rFonts w:ascii="Arial" w:hAnsi="Arial" w:cs="Arial"/>
        </w:rPr>
      </w:pPr>
      <w:r w:rsidRPr="0004412E">
        <w:rPr>
          <w:rFonts w:ascii="Arial" w:hAnsi="Arial" w:cs="Arial"/>
        </w:rPr>
        <w:t xml:space="preserve">An ability to produce reports which are clear, analytical and logical covering a range of technical issues and include appropriate illustrations. </w:t>
      </w:r>
    </w:p>
    <w:p w:rsidR="0004412E" w:rsidRPr="0004412E" w:rsidRDefault="0004412E" w:rsidP="0004412E">
      <w:pPr>
        <w:pStyle w:val="ListParagraph"/>
        <w:numPr>
          <w:ilvl w:val="1"/>
          <w:numId w:val="11"/>
        </w:numPr>
        <w:spacing w:before="60" w:after="60"/>
        <w:ind w:right="-330"/>
        <w:rPr>
          <w:rFonts w:ascii="Arial" w:hAnsi="Arial" w:cs="Arial"/>
        </w:rPr>
      </w:pPr>
      <w:r w:rsidRPr="0004412E">
        <w:rPr>
          <w:rFonts w:ascii="Arial" w:hAnsi="Arial" w:cs="Arial"/>
        </w:rPr>
        <w:lastRenderedPageBreak/>
        <w:t xml:space="preserve">The ability to use visual, verbal and written communication methods and appropriate media to represent testing, analysis, and critical appraisal of complex proposals to professional and lay audiences </w:t>
      </w:r>
    </w:p>
    <w:p w:rsidR="009A2D37" w:rsidRPr="0004412E" w:rsidRDefault="0004412E" w:rsidP="0004412E">
      <w:pPr>
        <w:pStyle w:val="ListParagraph"/>
        <w:numPr>
          <w:ilvl w:val="1"/>
          <w:numId w:val="11"/>
        </w:numPr>
        <w:spacing w:before="60" w:after="60"/>
        <w:ind w:right="-330"/>
        <w:rPr>
          <w:rFonts w:ascii="Arial" w:hAnsi="Arial" w:cs="Arial"/>
        </w:rPr>
      </w:pPr>
      <w:r w:rsidRPr="0004412E">
        <w:rPr>
          <w:rFonts w:ascii="Arial" w:hAnsi="Arial" w:cs="Arial"/>
        </w:rPr>
        <w:t>An ability to reflect on project progress and develop enhancement strategies</w:t>
      </w:r>
    </w:p>
    <w:p w:rsidR="0004412E" w:rsidRPr="0004412E" w:rsidRDefault="0004412E" w:rsidP="0004412E">
      <w:pPr>
        <w:pStyle w:val="ListParagraph"/>
        <w:spacing w:before="60" w:after="60" w:line="240" w:lineRule="auto"/>
        <w:ind w:left="360" w:right="-330"/>
        <w:rPr>
          <w:rFonts w:ascii="Arial" w:hAnsi="Arial" w:cs="Arial"/>
          <w:i/>
          <w:sz w:val="20"/>
          <w:szCs w:val="20"/>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04412E" w:rsidP="0004412E">
      <w:pPr>
        <w:spacing w:after="120" w:line="240" w:lineRule="auto"/>
        <w:ind w:left="567" w:right="260"/>
        <w:rPr>
          <w:rFonts w:ascii="Arial" w:hAnsi="Arial" w:cs="Arial"/>
          <w:iCs/>
        </w:rPr>
      </w:pPr>
      <w:r w:rsidRPr="0004412E">
        <w:rPr>
          <w:rFonts w:ascii="Arial" w:hAnsi="Arial" w:cs="Arial"/>
          <w:iCs/>
        </w:rPr>
        <w:t xml:space="preserve">This technology portfolio further develops how the concurrent and parallel design module (or exceptionally a design project already completed in a previous </w:t>
      </w:r>
      <w:proofErr w:type="spellStart"/>
      <w:r w:rsidRPr="0004412E">
        <w:rPr>
          <w:rFonts w:ascii="Arial" w:hAnsi="Arial" w:cs="Arial"/>
          <w:iCs/>
        </w:rPr>
        <w:t>MArch</w:t>
      </w:r>
      <w:proofErr w:type="spellEnd"/>
      <w:r w:rsidRPr="0004412E">
        <w:rPr>
          <w:rFonts w:ascii="Arial" w:hAnsi="Arial" w:cs="Arial"/>
          <w:iCs/>
        </w:rPr>
        <w:t xml:space="preserve"> design module) would be realised in terms of the technology and environmental considerations of the building programme. It further develops, demonstrates and integrates the building technologies and environmental control strategies underlying the design project. Each student is to produce a series of technical detail drawings from Scales 1:20 – 1: 5, together with a physical model of a key part of their building, for instance a section through the envelope at a corner, at a scale of 1:20 or as directed by the module convener. Students have to demonstrate a developed ability to critically evaluate and refine technical propositions through an iterative process. Additionally design drawings and models will be expected to demonstrate an advanced consideration for and provision of technology addressing the environmental exposure, temperature control, waterproofing, ventilation, circulation, structural support and integration, and sensibilities and sensitivities to appropriate building construction technologies. This will include an articulated attitude to the use of Material Tectonics. Students will need to summarise the iterative process and the final solution through clearly annotated drawings, sketches and models (both presentation and working models) appropriately.</w:t>
      </w:r>
    </w:p>
    <w:p w:rsidR="0004412E" w:rsidRPr="0004412E" w:rsidRDefault="0004412E" w:rsidP="0004412E">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Allen, E., </w:t>
      </w:r>
      <w:proofErr w:type="spellStart"/>
      <w:r w:rsidRPr="0004412E">
        <w:rPr>
          <w:rFonts w:ascii="Arial" w:hAnsi="Arial" w:cs="Arial"/>
          <w:iCs/>
        </w:rPr>
        <w:t>Iano</w:t>
      </w:r>
      <w:proofErr w:type="spellEnd"/>
      <w:r w:rsidRPr="0004412E">
        <w:rPr>
          <w:rFonts w:ascii="Arial" w:hAnsi="Arial" w:cs="Arial"/>
          <w:iCs/>
        </w:rPr>
        <w:t xml:space="preserve">, J. (2007). </w:t>
      </w:r>
      <w:r w:rsidRPr="0004412E">
        <w:rPr>
          <w:rFonts w:ascii="Arial" w:hAnsi="Arial" w:cs="Arial"/>
          <w:i/>
          <w:iCs/>
        </w:rPr>
        <w:t>The Architect’s Studio companion: Rules of Thumb for Preliminary Design</w:t>
      </w:r>
      <w:r>
        <w:rPr>
          <w:rFonts w:ascii="Arial" w:hAnsi="Arial" w:cs="Arial"/>
          <w:i/>
          <w:iCs/>
        </w:rPr>
        <w:t>.</w:t>
      </w:r>
      <w:r w:rsidR="0001556F">
        <w:rPr>
          <w:rFonts w:ascii="Arial" w:hAnsi="Arial" w:cs="Arial"/>
          <w:iCs/>
        </w:rPr>
        <w:t xml:space="preserve"> </w:t>
      </w:r>
      <w:r w:rsidRPr="0004412E">
        <w:rPr>
          <w:rFonts w:ascii="Arial" w:hAnsi="Arial" w:cs="Arial"/>
          <w:iCs/>
        </w:rPr>
        <w:t>Hoboken NJ: Wile</w:t>
      </w:r>
      <w:r>
        <w:rPr>
          <w:rFonts w:ascii="Arial" w:hAnsi="Arial" w:cs="Arial"/>
          <w:iCs/>
        </w:rPr>
        <w:t>y.</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Bachman, L. R. (2004). </w:t>
      </w:r>
      <w:r w:rsidRPr="0001556F">
        <w:rPr>
          <w:rFonts w:ascii="Arial" w:hAnsi="Arial" w:cs="Arial"/>
          <w:i/>
          <w:iCs/>
        </w:rPr>
        <w:t>Integrated Buildings: The Systems Basis of A</w:t>
      </w:r>
      <w:r w:rsidR="0001556F" w:rsidRPr="0001556F">
        <w:rPr>
          <w:rFonts w:ascii="Arial" w:hAnsi="Arial" w:cs="Arial"/>
          <w:i/>
          <w:iCs/>
        </w:rPr>
        <w:t>rchitecture</w:t>
      </w:r>
      <w:r w:rsidR="0001556F">
        <w:rPr>
          <w:rFonts w:ascii="Arial" w:hAnsi="Arial" w:cs="Arial"/>
          <w:iCs/>
        </w:rPr>
        <w:t xml:space="preserve">. </w:t>
      </w:r>
      <w:r w:rsidRPr="0004412E">
        <w:rPr>
          <w:rFonts w:ascii="Arial" w:hAnsi="Arial" w:cs="Arial"/>
          <w:iCs/>
        </w:rPr>
        <w:t>Hoboken NJ: Wiley</w:t>
      </w:r>
      <w:r w:rsidR="0001556F">
        <w:rPr>
          <w:rFonts w:ascii="Arial" w:hAnsi="Arial" w:cs="Arial"/>
          <w:iCs/>
        </w:rPr>
        <w:t>.</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Clegg, P. et al. (2007). </w:t>
      </w:r>
      <w:proofErr w:type="spellStart"/>
      <w:r w:rsidRPr="0001556F">
        <w:rPr>
          <w:rFonts w:ascii="Arial" w:hAnsi="Arial" w:cs="Arial"/>
          <w:i/>
          <w:iCs/>
        </w:rPr>
        <w:t>Feilden</w:t>
      </w:r>
      <w:proofErr w:type="spellEnd"/>
      <w:r w:rsidRPr="0001556F">
        <w:rPr>
          <w:rFonts w:ascii="Arial" w:hAnsi="Arial" w:cs="Arial"/>
          <w:i/>
          <w:iCs/>
        </w:rPr>
        <w:t xml:space="preserve"> Clegg Bradley: The Environmental Handbook</w:t>
      </w:r>
      <w:r w:rsidRPr="0004412E">
        <w:rPr>
          <w:rFonts w:ascii="Arial" w:hAnsi="Arial" w:cs="Arial"/>
          <w:iCs/>
        </w:rPr>
        <w:t>. London: Right Angle Publishing.</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Daniels, K. (2003). </w:t>
      </w:r>
      <w:r w:rsidRPr="0001556F">
        <w:rPr>
          <w:rFonts w:ascii="Arial" w:hAnsi="Arial" w:cs="Arial"/>
          <w:i/>
          <w:iCs/>
        </w:rPr>
        <w:t>Advanced building systems: A Technical Guide for Architects and Engineers</w:t>
      </w:r>
      <w:r w:rsidRPr="0004412E">
        <w:rPr>
          <w:rFonts w:ascii="Arial" w:hAnsi="Arial" w:cs="Arial"/>
          <w:iCs/>
        </w:rPr>
        <w:t xml:space="preserve">. Basel: </w:t>
      </w:r>
      <w:proofErr w:type="spellStart"/>
      <w:r w:rsidRPr="0004412E">
        <w:rPr>
          <w:rFonts w:ascii="Arial" w:hAnsi="Arial" w:cs="Arial"/>
          <w:iCs/>
        </w:rPr>
        <w:t>Birkhauser</w:t>
      </w:r>
      <w:proofErr w:type="spellEnd"/>
      <w:r w:rsidRPr="0004412E">
        <w:rPr>
          <w:rFonts w:ascii="Arial" w:hAnsi="Arial" w:cs="Arial"/>
          <w:iCs/>
        </w:rPr>
        <w:t>.</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Kwok, A, W. </w:t>
      </w:r>
      <w:proofErr w:type="spellStart"/>
      <w:r w:rsidRPr="0004412E">
        <w:rPr>
          <w:rFonts w:ascii="Arial" w:hAnsi="Arial" w:cs="Arial"/>
          <w:iCs/>
        </w:rPr>
        <w:t>Grondzik</w:t>
      </w:r>
      <w:proofErr w:type="spellEnd"/>
      <w:r w:rsidRPr="0004412E">
        <w:rPr>
          <w:rFonts w:ascii="Arial" w:hAnsi="Arial" w:cs="Arial"/>
          <w:iCs/>
        </w:rPr>
        <w:t xml:space="preserve">. (2007). </w:t>
      </w:r>
      <w:proofErr w:type="gramStart"/>
      <w:r w:rsidRPr="0001556F">
        <w:rPr>
          <w:rFonts w:ascii="Arial" w:hAnsi="Arial" w:cs="Arial"/>
          <w:i/>
          <w:iCs/>
        </w:rPr>
        <w:t>The</w:t>
      </w:r>
      <w:proofErr w:type="gramEnd"/>
      <w:r w:rsidRPr="0001556F">
        <w:rPr>
          <w:rFonts w:ascii="Arial" w:hAnsi="Arial" w:cs="Arial"/>
          <w:i/>
          <w:iCs/>
        </w:rPr>
        <w:t xml:space="preserve"> Green Studio Handbook: Environmental Strategies for Design</w:t>
      </w:r>
      <w:r w:rsidRPr="0004412E">
        <w:rPr>
          <w:rFonts w:ascii="Arial" w:hAnsi="Arial" w:cs="Arial"/>
          <w:iCs/>
        </w:rPr>
        <w:t>. Oxford: Architectural Press.</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McLeod, V. (2007). </w:t>
      </w:r>
      <w:r w:rsidRPr="0001556F">
        <w:rPr>
          <w:rFonts w:ascii="Arial" w:hAnsi="Arial" w:cs="Arial"/>
          <w:i/>
          <w:iCs/>
        </w:rPr>
        <w:t>Detail in Contemporary Residential Architecture</w:t>
      </w:r>
      <w:r w:rsidRPr="0004412E">
        <w:rPr>
          <w:rFonts w:ascii="Arial" w:hAnsi="Arial" w:cs="Arial"/>
          <w:iCs/>
        </w:rPr>
        <w:t>. London: Laurence King Publishing</w:t>
      </w:r>
      <w:r w:rsidR="0001556F">
        <w:rPr>
          <w:rFonts w:ascii="Arial" w:hAnsi="Arial" w:cs="Arial"/>
          <w:iCs/>
        </w:rPr>
        <w:t>.</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McLeod, V. (2009). </w:t>
      </w:r>
      <w:r w:rsidRPr="0001556F">
        <w:rPr>
          <w:rFonts w:ascii="Arial" w:hAnsi="Arial" w:cs="Arial"/>
          <w:i/>
          <w:iCs/>
        </w:rPr>
        <w:t>Detail in Contemporary Timber Architecture</w:t>
      </w:r>
      <w:r w:rsidRPr="0004412E">
        <w:rPr>
          <w:rFonts w:ascii="Arial" w:hAnsi="Arial" w:cs="Arial"/>
          <w:iCs/>
        </w:rPr>
        <w:t>. London: Laurence King Publishing.</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McLeod, V. (2010). </w:t>
      </w:r>
      <w:r w:rsidRPr="0001556F">
        <w:rPr>
          <w:rFonts w:ascii="Arial" w:hAnsi="Arial" w:cs="Arial"/>
          <w:i/>
          <w:iCs/>
        </w:rPr>
        <w:t>Encyclopaedia of Detail in Contemporary Residential Architecture</w:t>
      </w:r>
      <w:r w:rsidRPr="0004412E">
        <w:rPr>
          <w:rFonts w:ascii="Arial" w:hAnsi="Arial" w:cs="Arial"/>
          <w:iCs/>
        </w:rPr>
        <w:t>. Laurence King Publishing.</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BF1348" w:rsidRDefault="00C57028" w:rsidP="0001556F">
      <w:pPr>
        <w:spacing w:after="0" w:line="240" w:lineRule="auto"/>
        <w:ind w:left="567" w:right="260"/>
        <w:jc w:val="both"/>
        <w:rPr>
          <w:rFonts w:ascii="Arial" w:hAnsi="Arial" w:cs="Arial"/>
          <w:iCs/>
        </w:rPr>
      </w:pPr>
      <w:r w:rsidRPr="00BF1348">
        <w:rPr>
          <w:rFonts w:ascii="Arial" w:hAnsi="Arial" w:cs="Arial"/>
          <w:iCs/>
        </w:rPr>
        <w:t>Total contact hours:</w:t>
      </w:r>
      <w:r w:rsidR="0001556F" w:rsidRPr="00BF1348">
        <w:rPr>
          <w:rFonts w:ascii="Arial" w:hAnsi="Arial" w:cs="Arial"/>
          <w:iCs/>
        </w:rPr>
        <w:t xml:space="preserve"> </w:t>
      </w:r>
      <w:r w:rsidR="00BF1348">
        <w:rPr>
          <w:rFonts w:ascii="Arial" w:hAnsi="Arial" w:cs="Arial"/>
          <w:iCs/>
        </w:rPr>
        <w:t>38</w:t>
      </w:r>
      <w:r w:rsidR="00BF1348" w:rsidRPr="00BF1348">
        <w:rPr>
          <w:rFonts w:ascii="Arial" w:hAnsi="Arial" w:cs="Arial"/>
          <w:iCs/>
        </w:rPr>
        <w:t xml:space="preserve"> </w:t>
      </w:r>
      <w:r w:rsidR="0001556F" w:rsidRPr="00BF1348">
        <w:rPr>
          <w:rFonts w:ascii="Arial" w:hAnsi="Arial" w:cs="Arial"/>
          <w:iCs/>
        </w:rPr>
        <w:t>hours</w:t>
      </w:r>
    </w:p>
    <w:p w:rsidR="00C57028" w:rsidRPr="00BF1348" w:rsidRDefault="00C57028" w:rsidP="0001556F">
      <w:pPr>
        <w:spacing w:after="0" w:line="240" w:lineRule="auto"/>
        <w:ind w:left="567" w:right="260"/>
        <w:jc w:val="both"/>
        <w:rPr>
          <w:rFonts w:ascii="Arial" w:hAnsi="Arial" w:cs="Arial"/>
          <w:iCs/>
        </w:rPr>
      </w:pPr>
      <w:r w:rsidRPr="00BF1348">
        <w:rPr>
          <w:rFonts w:ascii="Arial" w:hAnsi="Arial" w:cs="Arial"/>
          <w:iCs/>
        </w:rPr>
        <w:t>Private study hours:</w:t>
      </w:r>
      <w:r w:rsidR="0001556F" w:rsidRPr="00BF1348">
        <w:rPr>
          <w:rFonts w:ascii="Arial" w:hAnsi="Arial" w:cs="Arial"/>
          <w:iCs/>
        </w:rPr>
        <w:t xml:space="preserve"> </w:t>
      </w:r>
      <w:r w:rsidR="00BF1348" w:rsidRPr="00BF1348">
        <w:rPr>
          <w:rFonts w:ascii="Arial" w:hAnsi="Arial" w:cs="Arial"/>
          <w:iCs/>
        </w:rPr>
        <w:t>2</w:t>
      </w:r>
      <w:r w:rsidR="00BF1348">
        <w:rPr>
          <w:rFonts w:ascii="Arial" w:hAnsi="Arial" w:cs="Arial"/>
          <w:iCs/>
        </w:rPr>
        <w:t>6</w:t>
      </w:r>
      <w:r w:rsidR="00BF1348" w:rsidRPr="00BF1348">
        <w:rPr>
          <w:rFonts w:ascii="Arial" w:hAnsi="Arial" w:cs="Arial"/>
          <w:iCs/>
        </w:rPr>
        <w:t xml:space="preserve">2 </w:t>
      </w:r>
      <w:r w:rsidR="0001556F" w:rsidRPr="00BF1348">
        <w:rPr>
          <w:rFonts w:ascii="Arial" w:hAnsi="Arial" w:cs="Arial"/>
          <w:iCs/>
        </w:rPr>
        <w:t>hours</w:t>
      </w:r>
    </w:p>
    <w:p w:rsidR="00C57028" w:rsidRPr="0001556F" w:rsidRDefault="00C57028" w:rsidP="0001556F">
      <w:pPr>
        <w:spacing w:after="0" w:line="240" w:lineRule="auto"/>
        <w:ind w:left="567" w:right="260"/>
        <w:jc w:val="both"/>
        <w:rPr>
          <w:rFonts w:ascii="Arial" w:hAnsi="Arial" w:cs="Arial"/>
          <w:iCs/>
        </w:rPr>
      </w:pPr>
      <w:r w:rsidRPr="00BF1348">
        <w:rPr>
          <w:rFonts w:ascii="Arial" w:hAnsi="Arial" w:cs="Arial"/>
          <w:iCs/>
        </w:rPr>
        <w:t>Total study hours:</w:t>
      </w:r>
      <w:r w:rsidR="0001556F" w:rsidRPr="00BF1348">
        <w:rPr>
          <w:rFonts w:ascii="Arial" w:hAnsi="Arial" w:cs="Arial"/>
          <w:iCs/>
        </w:rPr>
        <w:t xml:space="preserve"> 300 hours</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A6245" w:rsidRPr="00A92EAC" w:rsidRDefault="00A92EAC" w:rsidP="00696FF5">
      <w:pPr>
        <w:spacing w:after="120" w:line="240" w:lineRule="auto"/>
        <w:ind w:left="567" w:right="260"/>
        <w:jc w:val="both"/>
        <w:rPr>
          <w:rFonts w:ascii="Arial" w:hAnsi="Arial" w:cs="Arial"/>
          <w:b/>
          <w:iCs/>
        </w:rPr>
      </w:pPr>
      <w:r w:rsidRPr="00BF1348">
        <w:rPr>
          <w:rFonts w:ascii="Arial" w:hAnsi="Arial" w:cs="Arial"/>
          <w:iCs/>
        </w:rPr>
        <w:t>Technical Portfolio (100%)</w:t>
      </w:r>
      <w:r w:rsidR="00C57028" w:rsidRPr="00A92EAC">
        <w:rPr>
          <w:rFonts w:ascii="Arial" w:hAnsi="Arial" w:cs="Arial"/>
          <w:iCs/>
        </w:rPr>
        <w:t xml:space="preserve"> </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A92EAC" w:rsidRDefault="00A92EAC" w:rsidP="00C57028">
      <w:pPr>
        <w:spacing w:after="120" w:line="240" w:lineRule="auto"/>
        <w:ind w:left="567" w:right="260"/>
        <w:jc w:val="both"/>
        <w:rPr>
          <w:rFonts w:ascii="Arial" w:hAnsi="Arial" w:cs="Arial"/>
          <w:b/>
          <w:iCs/>
        </w:rPr>
      </w:pPr>
      <w:r w:rsidRPr="00A92EAC">
        <w:rPr>
          <w:rFonts w:ascii="Arial" w:hAnsi="Arial" w:cs="Arial"/>
          <w:iCs/>
        </w:rPr>
        <w:t>Like for like.</w:t>
      </w:r>
      <w:r w:rsidR="00C57028" w:rsidRPr="00A92EAC">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A92EAC" w:rsidRPr="00302082" w:rsidTr="00A92EAC">
        <w:tc>
          <w:tcPr>
            <w:tcW w:w="1730" w:type="dxa"/>
            <w:shd w:val="clear" w:color="auto" w:fill="D9D9D9" w:themeFill="background1" w:themeFillShade="D9"/>
          </w:tcPr>
          <w:p w:rsidR="00A92EAC" w:rsidRPr="00302082" w:rsidRDefault="00A92EAC" w:rsidP="00302082">
            <w:pPr>
              <w:spacing w:after="120"/>
              <w:ind w:left="33"/>
              <w:rPr>
                <w:rFonts w:ascii="Arial" w:hAnsi="Arial" w:cs="Arial"/>
                <w:b/>
              </w:rPr>
            </w:pPr>
            <w:r w:rsidRPr="00302082">
              <w:rPr>
                <w:rFonts w:ascii="Arial" w:hAnsi="Arial" w:cs="Arial"/>
                <w:b/>
              </w:rPr>
              <w:t>Module learning outcome</w:t>
            </w:r>
          </w:p>
        </w:tc>
        <w:tc>
          <w:tcPr>
            <w:tcW w:w="567" w:type="dxa"/>
          </w:tcPr>
          <w:p w:rsidR="00A92EAC" w:rsidRPr="00A92EAC" w:rsidRDefault="00A92EAC" w:rsidP="00302082">
            <w:pPr>
              <w:spacing w:after="120"/>
              <w:rPr>
                <w:rFonts w:ascii="Arial" w:hAnsi="Arial" w:cs="Arial"/>
              </w:rPr>
            </w:pPr>
            <w:r w:rsidRPr="00A92EAC">
              <w:rPr>
                <w:rFonts w:ascii="Arial" w:hAnsi="Arial" w:cs="Arial"/>
              </w:rPr>
              <w:t>8.1</w:t>
            </w:r>
          </w:p>
        </w:tc>
        <w:tc>
          <w:tcPr>
            <w:tcW w:w="567" w:type="dxa"/>
          </w:tcPr>
          <w:p w:rsidR="00A92EAC" w:rsidRPr="00A92EAC" w:rsidRDefault="00A92EAC" w:rsidP="00302082">
            <w:pPr>
              <w:spacing w:after="120"/>
              <w:rPr>
                <w:rFonts w:ascii="Arial" w:hAnsi="Arial" w:cs="Arial"/>
              </w:rPr>
            </w:pPr>
            <w:r w:rsidRPr="00A92EAC">
              <w:rPr>
                <w:rFonts w:ascii="Arial" w:hAnsi="Arial" w:cs="Arial"/>
              </w:rPr>
              <w:t>8.2</w:t>
            </w:r>
          </w:p>
        </w:tc>
        <w:tc>
          <w:tcPr>
            <w:tcW w:w="567" w:type="dxa"/>
          </w:tcPr>
          <w:p w:rsidR="00A92EAC" w:rsidRPr="00A92EAC" w:rsidRDefault="00A92EAC" w:rsidP="00302082">
            <w:pPr>
              <w:spacing w:after="120"/>
              <w:rPr>
                <w:rFonts w:ascii="Arial" w:hAnsi="Arial" w:cs="Arial"/>
              </w:rPr>
            </w:pPr>
            <w:r w:rsidRPr="00A92EAC">
              <w:rPr>
                <w:rFonts w:ascii="Arial" w:hAnsi="Arial" w:cs="Arial"/>
              </w:rPr>
              <w:t>8.3</w:t>
            </w:r>
          </w:p>
        </w:tc>
        <w:tc>
          <w:tcPr>
            <w:tcW w:w="567" w:type="dxa"/>
          </w:tcPr>
          <w:p w:rsidR="00A92EAC" w:rsidRPr="00A92EAC" w:rsidRDefault="00A92EAC" w:rsidP="00302082">
            <w:pPr>
              <w:spacing w:after="120"/>
              <w:rPr>
                <w:rFonts w:ascii="Arial" w:hAnsi="Arial" w:cs="Arial"/>
              </w:rPr>
            </w:pPr>
            <w:r w:rsidRPr="00A92EAC">
              <w:rPr>
                <w:rFonts w:ascii="Arial" w:hAnsi="Arial" w:cs="Arial"/>
              </w:rPr>
              <w:t>8.4</w:t>
            </w:r>
          </w:p>
        </w:tc>
        <w:tc>
          <w:tcPr>
            <w:tcW w:w="567" w:type="dxa"/>
          </w:tcPr>
          <w:p w:rsidR="00A92EAC" w:rsidRPr="00A92EAC" w:rsidRDefault="00A92EAC" w:rsidP="00302082">
            <w:pPr>
              <w:spacing w:after="120"/>
              <w:rPr>
                <w:rFonts w:ascii="Arial" w:hAnsi="Arial" w:cs="Arial"/>
              </w:rPr>
            </w:pPr>
            <w:r w:rsidRPr="00A92EAC">
              <w:rPr>
                <w:rFonts w:ascii="Arial" w:hAnsi="Arial" w:cs="Arial"/>
              </w:rPr>
              <w:t>8.5</w:t>
            </w:r>
          </w:p>
        </w:tc>
        <w:tc>
          <w:tcPr>
            <w:tcW w:w="567" w:type="dxa"/>
          </w:tcPr>
          <w:p w:rsidR="00A92EAC" w:rsidRPr="00A92EAC" w:rsidRDefault="00A92EAC" w:rsidP="00302082">
            <w:pPr>
              <w:spacing w:after="120"/>
              <w:rPr>
                <w:rFonts w:ascii="Arial" w:hAnsi="Arial" w:cs="Arial"/>
              </w:rPr>
            </w:pPr>
            <w:r w:rsidRPr="00A92EAC">
              <w:rPr>
                <w:rFonts w:ascii="Arial" w:hAnsi="Arial" w:cs="Arial"/>
              </w:rPr>
              <w:t>8.6</w:t>
            </w:r>
          </w:p>
        </w:tc>
        <w:tc>
          <w:tcPr>
            <w:tcW w:w="567" w:type="dxa"/>
          </w:tcPr>
          <w:p w:rsidR="00A92EAC" w:rsidRPr="00A92EAC" w:rsidRDefault="00A92EAC" w:rsidP="00302082">
            <w:pPr>
              <w:spacing w:after="120"/>
              <w:rPr>
                <w:rFonts w:ascii="Arial" w:hAnsi="Arial" w:cs="Arial"/>
              </w:rPr>
            </w:pPr>
            <w:r w:rsidRPr="00A92EAC">
              <w:rPr>
                <w:rFonts w:ascii="Arial" w:hAnsi="Arial" w:cs="Arial"/>
              </w:rPr>
              <w:t>8.7</w:t>
            </w:r>
          </w:p>
        </w:tc>
        <w:tc>
          <w:tcPr>
            <w:tcW w:w="567" w:type="dxa"/>
          </w:tcPr>
          <w:p w:rsidR="00A92EAC" w:rsidRPr="00A92EAC" w:rsidRDefault="00A92EAC" w:rsidP="00302082">
            <w:pPr>
              <w:spacing w:after="120"/>
              <w:rPr>
                <w:rFonts w:ascii="Arial" w:hAnsi="Arial" w:cs="Arial"/>
              </w:rPr>
            </w:pPr>
            <w:r w:rsidRPr="00A92EAC">
              <w:rPr>
                <w:rFonts w:ascii="Arial" w:hAnsi="Arial" w:cs="Arial"/>
              </w:rPr>
              <w:t>9.1</w:t>
            </w:r>
          </w:p>
        </w:tc>
        <w:tc>
          <w:tcPr>
            <w:tcW w:w="567" w:type="dxa"/>
          </w:tcPr>
          <w:p w:rsidR="00A92EAC" w:rsidRPr="00A92EAC" w:rsidRDefault="00A92EAC" w:rsidP="00302082">
            <w:pPr>
              <w:spacing w:after="120"/>
              <w:rPr>
                <w:rFonts w:ascii="Arial" w:hAnsi="Arial" w:cs="Arial"/>
              </w:rPr>
            </w:pPr>
            <w:r w:rsidRPr="00A92EAC">
              <w:rPr>
                <w:rFonts w:ascii="Arial" w:hAnsi="Arial" w:cs="Arial"/>
              </w:rPr>
              <w:t>9.2</w:t>
            </w:r>
          </w:p>
        </w:tc>
        <w:tc>
          <w:tcPr>
            <w:tcW w:w="567" w:type="dxa"/>
          </w:tcPr>
          <w:p w:rsidR="00A92EAC" w:rsidRPr="00A92EAC" w:rsidRDefault="00A92EAC" w:rsidP="00302082">
            <w:pPr>
              <w:spacing w:after="120"/>
              <w:rPr>
                <w:rFonts w:ascii="Arial" w:hAnsi="Arial" w:cs="Arial"/>
              </w:rPr>
            </w:pPr>
            <w:r w:rsidRPr="00A92EAC">
              <w:rPr>
                <w:rFonts w:ascii="Arial" w:hAnsi="Arial" w:cs="Arial"/>
              </w:rPr>
              <w:t>9.3</w:t>
            </w:r>
          </w:p>
        </w:tc>
        <w:tc>
          <w:tcPr>
            <w:tcW w:w="567" w:type="dxa"/>
          </w:tcPr>
          <w:p w:rsidR="00A92EAC" w:rsidRPr="00A92EAC" w:rsidRDefault="00A92EAC" w:rsidP="00302082">
            <w:pPr>
              <w:spacing w:after="120"/>
              <w:rPr>
                <w:rFonts w:ascii="Arial" w:hAnsi="Arial" w:cs="Arial"/>
              </w:rPr>
            </w:pPr>
            <w:r w:rsidRPr="00A92EAC">
              <w:rPr>
                <w:rFonts w:ascii="Arial" w:hAnsi="Arial" w:cs="Arial"/>
              </w:rPr>
              <w:t>9.4</w:t>
            </w:r>
          </w:p>
        </w:tc>
      </w:tr>
      <w:tr w:rsidR="00A92EAC" w:rsidRPr="00302082" w:rsidTr="00A92EAC">
        <w:tc>
          <w:tcPr>
            <w:tcW w:w="1730" w:type="dxa"/>
            <w:shd w:val="clear" w:color="auto" w:fill="D9D9D9" w:themeFill="background1" w:themeFillShade="D9"/>
          </w:tcPr>
          <w:p w:rsidR="00A92EAC" w:rsidRPr="00302082" w:rsidRDefault="00A92EAC" w:rsidP="00302082">
            <w:pPr>
              <w:spacing w:after="120"/>
              <w:rPr>
                <w:rFonts w:ascii="Arial" w:hAnsi="Arial" w:cs="Arial"/>
                <w:b/>
              </w:rPr>
            </w:pPr>
            <w:r w:rsidRPr="00302082">
              <w:rPr>
                <w:rFonts w:ascii="Arial" w:hAnsi="Arial" w:cs="Arial"/>
                <w:b/>
              </w:rPr>
              <w:t>Learning/ teaching method</w:t>
            </w: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r>
      <w:tr w:rsidR="00A92EAC" w:rsidRPr="00302082" w:rsidTr="00A92EAC">
        <w:tc>
          <w:tcPr>
            <w:tcW w:w="1730" w:type="dxa"/>
          </w:tcPr>
          <w:p w:rsidR="00A92EAC" w:rsidRPr="00302082" w:rsidRDefault="00A92EAC" w:rsidP="00302082">
            <w:pPr>
              <w:spacing w:after="120"/>
              <w:rPr>
                <w:rFonts w:ascii="Arial" w:hAnsi="Arial" w:cs="Arial"/>
                <w:b/>
              </w:rPr>
            </w:pPr>
            <w:r w:rsidRPr="00302082">
              <w:rPr>
                <w:rFonts w:ascii="Arial" w:hAnsi="Arial" w:cs="Arial"/>
                <w:b/>
              </w:rPr>
              <w:t>Private Study</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r>
      <w:tr w:rsidR="00A92EAC" w:rsidRPr="00A92EAC" w:rsidTr="00A92EAC">
        <w:tc>
          <w:tcPr>
            <w:tcW w:w="1730" w:type="dxa"/>
          </w:tcPr>
          <w:p w:rsidR="00A92EAC" w:rsidRPr="00A92EAC" w:rsidRDefault="00A92EAC" w:rsidP="00302082">
            <w:pPr>
              <w:spacing w:after="120"/>
              <w:rPr>
                <w:rFonts w:ascii="Arial" w:hAnsi="Arial" w:cs="Arial"/>
              </w:rPr>
            </w:pPr>
            <w:r w:rsidRPr="00A92EAC">
              <w:rPr>
                <w:rFonts w:ascii="Arial" w:hAnsi="Arial" w:cs="Arial"/>
              </w:rPr>
              <w:t>Lectures, seminars, and tutorials</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p>
        </w:tc>
        <w:tc>
          <w:tcPr>
            <w:tcW w:w="567" w:type="dxa"/>
          </w:tcPr>
          <w:p w:rsidR="00A92EAC" w:rsidRPr="00A92EAC" w:rsidRDefault="00A92EAC" w:rsidP="00A92EAC">
            <w:pPr>
              <w:spacing w:after="120"/>
              <w:jc w:val="center"/>
              <w:rPr>
                <w:rFonts w:ascii="Arial" w:hAnsi="Arial" w:cs="Arial"/>
                <w:b/>
              </w:rPr>
            </w:pPr>
          </w:p>
        </w:tc>
        <w:tc>
          <w:tcPr>
            <w:tcW w:w="567" w:type="dxa"/>
          </w:tcPr>
          <w:p w:rsidR="00A92EAC" w:rsidRPr="00A92EAC" w:rsidRDefault="00A92EAC" w:rsidP="00A92EAC">
            <w:pPr>
              <w:spacing w:after="120"/>
              <w:jc w:val="center"/>
              <w:rPr>
                <w:rFonts w:ascii="Arial" w:hAnsi="Arial" w:cs="Arial"/>
                <w:b/>
              </w:rPr>
            </w:pPr>
          </w:p>
        </w:tc>
        <w:tc>
          <w:tcPr>
            <w:tcW w:w="567" w:type="dxa"/>
          </w:tcPr>
          <w:p w:rsidR="00A92EAC" w:rsidRPr="00A92EAC" w:rsidRDefault="00A92EAC" w:rsidP="00A92EAC">
            <w:pPr>
              <w:spacing w:after="120"/>
              <w:jc w:val="center"/>
              <w:rPr>
                <w:rFonts w:ascii="Arial" w:hAnsi="Arial" w:cs="Arial"/>
                <w:b/>
              </w:rPr>
            </w:pP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r>
      <w:tr w:rsidR="00A92EAC" w:rsidRPr="00302082" w:rsidTr="00A92EAC">
        <w:tc>
          <w:tcPr>
            <w:tcW w:w="1730" w:type="dxa"/>
            <w:shd w:val="clear" w:color="auto" w:fill="D9D9D9" w:themeFill="background1" w:themeFillShade="D9"/>
          </w:tcPr>
          <w:p w:rsidR="00A92EAC" w:rsidRPr="00302082" w:rsidRDefault="00A92EAC" w:rsidP="00302082">
            <w:pPr>
              <w:spacing w:after="120"/>
              <w:rPr>
                <w:rFonts w:ascii="Arial" w:hAnsi="Arial" w:cs="Arial"/>
                <w:b/>
              </w:rPr>
            </w:pPr>
            <w:r w:rsidRPr="00302082">
              <w:rPr>
                <w:rFonts w:ascii="Arial" w:hAnsi="Arial" w:cs="Arial"/>
                <w:b/>
              </w:rPr>
              <w:t>Assessment method</w:t>
            </w: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r>
      <w:tr w:rsidR="00A92EAC" w:rsidRPr="00A92EAC" w:rsidTr="00A92EAC">
        <w:tc>
          <w:tcPr>
            <w:tcW w:w="1730" w:type="dxa"/>
          </w:tcPr>
          <w:p w:rsidR="00A92EAC" w:rsidRPr="00A92EAC" w:rsidRDefault="00A92EAC" w:rsidP="00A92EAC">
            <w:pPr>
              <w:spacing w:after="120"/>
              <w:rPr>
                <w:rFonts w:ascii="Arial" w:hAnsi="Arial" w:cs="Arial"/>
              </w:rPr>
            </w:pPr>
            <w:r w:rsidRPr="00A92EAC">
              <w:rPr>
                <w:rFonts w:ascii="Arial" w:hAnsi="Arial" w:cs="Arial"/>
              </w:rPr>
              <w:t>Technical Portfolio</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92EAC" w:rsidRPr="00A92EA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A92EAC" w:rsidRDefault="00A92EAC" w:rsidP="00696FF5">
      <w:pPr>
        <w:spacing w:after="120" w:line="240" w:lineRule="auto"/>
        <w:ind w:left="567" w:right="260"/>
        <w:jc w:val="both"/>
        <w:rPr>
          <w:rFonts w:ascii="Arial" w:hAnsi="Arial" w:cs="Arial"/>
          <w:b/>
        </w:rPr>
      </w:pPr>
      <w:r w:rsidRPr="00A92EAC">
        <w:rPr>
          <w:rFonts w:ascii="Arial" w:hAnsi="Arial" w:cs="Arial"/>
        </w:rPr>
        <w:t>Canterbury</w:t>
      </w:r>
      <w:r w:rsidR="009A2D37" w:rsidRPr="00A92EAC">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BF1348" w:rsidRPr="00BF1348" w:rsidRDefault="00BF1348" w:rsidP="00BF1348">
      <w:pPr>
        <w:spacing w:after="120" w:line="240" w:lineRule="auto"/>
        <w:ind w:left="567" w:right="260"/>
        <w:rPr>
          <w:rFonts w:ascii="Arial" w:hAnsi="Arial" w:cs="Arial"/>
          <w:i/>
          <w:iCs/>
        </w:rPr>
      </w:pPr>
      <w:r w:rsidRPr="00BF1348">
        <w:rPr>
          <w:rFonts w:ascii="Arial" w:hAnsi="Arial" w:cs="Arial"/>
          <w:iCs/>
        </w:rPr>
        <w:t>Lectures, seminar teaching and tutorials will continue to draw on international source materials for historical and contemporary examples and theories of architecture and design.</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A92EAC">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05" w:rsidRDefault="002B1D05" w:rsidP="009A2D37">
      <w:pPr>
        <w:spacing w:after="0" w:line="240" w:lineRule="auto"/>
      </w:pPr>
      <w:r>
        <w:separator/>
      </w:r>
    </w:p>
  </w:endnote>
  <w:endnote w:type="continuationSeparator" w:id="0">
    <w:p w:rsidR="002B1D05" w:rsidRDefault="002B1D05" w:rsidP="009A2D37">
      <w:pPr>
        <w:spacing w:after="0" w:line="240" w:lineRule="auto"/>
      </w:pPr>
      <w:r>
        <w:continuationSeparator/>
      </w:r>
    </w:p>
  </w:endnote>
  <w:endnote w:type="continuationNotice" w:id="1">
    <w:p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96E2E">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05" w:rsidRDefault="002B1D05" w:rsidP="009A2D37">
      <w:pPr>
        <w:spacing w:after="0" w:line="240" w:lineRule="auto"/>
      </w:pPr>
      <w:r>
        <w:separator/>
      </w:r>
    </w:p>
  </w:footnote>
  <w:footnote w:type="continuationSeparator" w:id="0">
    <w:p w:rsidR="002B1D05" w:rsidRDefault="002B1D05" w:rsidP="009A2D37">
      <w:pPr>
        <w:spacing w:after="0" w:line="240" w:lineRule="auto"/>
      </w:pPr>
      <w:r>
        <w:continuationSeparator/>
      </w:r>
    </w:p>
  </w:footnote>
  <w:footnote w:type="continuationNotice" w:id="1">
    <w:p w:rsidR="002B1D05" w:rsidRDefault="002B1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557F14"/>
    <w:multiLevelType w:val="multilevel"/>
    <w:tmpl w:val="0BF03F1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A40FC"/>
    <w:multiLevelType w:val="multilevel"/>
    <w:tmpl w:val="A32AF0D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1556F"/>
    <w:rsid w:val="00021EA0"/>
    <w:rsid w:val="00025992"/>
    <w:rsid w:val="00027937"/>
    <w:rsid w:val="00030C9E"/>
    <w:rsid w:val="00031E67"/>
    <w:rsid w:val="000408CC"/>
    <w:rsid w:val="0004412E"/>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6E2E"/>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EA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34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43086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F4B77C4-25F8-4028-8636-796A634AB76E}">
  <ds:schemaRefs>
    <ds:schemaRef ds:uri="http://schemas.openxmlformats.org/officeDocument/2006/bibliography"/>
  </ds:schemaRefs>
</ds:datastoreItem>
</file>

<file path=customXml/itemProps2.xml><?xml version="1.0" encoding="utf-8"?>
<ds:datastoreItem xmlns:ds="http://schemas.openxmlformats.org/officeDocument/2006/customXml" ds:itemID="{62830A0D-8435-414E-BC7C-789E3ECEE7ED}"/>
</file>

<file path=customXml/itemProps3.xml><?xml version="1.0" encoding="utf-8"?>
<ds:datastoreItem xmlns:ds="http://schemas.openxmlformats.org/officeDocument/2006/customXml" ds:itemID="{B3369BA3-3860-400A-9AF9-8649DBE94376}"/>
</file>

<file path=customXml/itemProps4.xml><?xml version="1.0" encoding="utf-8"?>
<ds:datastoreItem xmlns:ds="http://schemas.openxmlformats.org/officeDocument/2006/customXml" ds:itemID="{9BC32E62-6D7F-41A9-AF65-F729BD5F4D3E}"/>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5</cp:revision>
  <cp:lastPrinted>2015-09-09T08:37:00Z</cp:lastPrinted>
  <dcterms:created xsi:type="dcterms:W3CDTF">2018-02-16T14:18:00Z</dcterms:created>
  <dcterms:modified xsi:type="dcterms:W3CDTF">2018-03-29T14:45:00Z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