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08E62" w14:textId="77777777" w:rsidR="009A2D37" w:rsidRPr="009F658C" w:rsidRDefault="009A2D37"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Title of the module</w:t>
      </w:r>
    </w:p>
    <w:p w14:paraId="3AE2F57B" w14:textId="77777777" w:rsidR="0022022A" w:rsidRPr="009F658C" w:rsidRDefault="0022022A" w:rsidP="00EC3845">
      <w:pPr>
        <w:spacing w:after="120" w:line="240" w:lineRule="auto"/>
        <w:ind w:right="260" w:firstLine="567"/>
        <w:jc w:val="both"/>
        <w:rPr>
          <w:rFonts w:ascii="Arial" w:hAnsi="Arial" w:cs="Arial"/>
          <w:sz w:val="24"/>
          <w:szCs w:val="24"/>
        </w:rPr>
      </w:pPr>
      <w:r w:rsidRPr="009F658C">
        <w:rPr>
          <w:rFonts w:ascii="Arial" w:hAnsi="Arial" w:cs="Arial"/>
          <w:sz w:val="24"/>
          <w:szCs w:val="24"/>
        </w:rPr>
        <w:t>ANTS</w:t>
      </w:r>
      <w:r w:rsidR="00860D02" w:rsidRPr="009F658C">
        <w:rPr>
          <w:rFonts w:ascii="Arial" w:hAnsi="Arial" w:cs="Arial"/>
          <w:sz w:val="24"/>
          <w:szCs w:val="24"/>
        </w:rPr>
        <w:t>637</w:t>
      </w:r>
      <w:r w:rsidRPr="009F658C">
        <w:rPr>
          <w:rFonts w:ascii="Arial" w:hAnsi="Arial" w:cs="Arial"/>
          <w:sz w:val="24"/>
          <w:szCs w:val="24"/>
        </w:rPr>
        <w:t>0 (SE</w:t>
      </w:r>
      <w:r w:rsidR="00860D02" w:rsidRPr="009F658C">
        <w:rPr>
          <w:rFonts w:ascii="Arial" w:hAnsi="Arial" w:cs="Arial"/>
          <w:sz w:val="24"/>
          <w:szCs w:val="24"/>
        </w:rPr>
        <w:t>637</w:t>
      </w:r>
      <w:r w:rsidRPr="009F658C">
        <w:rPr>
          <w:rFonts w:ascii="Arial" w:hAnsi="Arial" w:cs="Arial"/>
          <w:sz w:val="24"/>
          <w:szCs w:val="24"/>
        </w:rPr>
        <w:t xml:space="preserve">) </w:t>
      </w:r>
      <w:r w:rsidR="00860D02" w:rsidRPr="009F658C">
        <w:rPr>
          <w:rFonts w:ascii="Arial" w:hAnsi="Arial" w:cs="Arial"/>
          <w:sz w:val="24"/>
          <w:szCs w:val="24"/>
        </w:rPr>
        <w:t>Middle East in Conflict: Anthropological Approaches</w:t>
      </w:r>
    </w:p>
    <w:p w14:paraId="30A606D4" w14:textId="77777777" w:rsidR="009A2D37" w:rsidRPr="009F658C" w:rsidRDefault="007A49C1"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Division</w:t>
      </w:r>
      <w:r w:rsidR="009A2D37" w:rsidRPr="009F658C">
        <w:rPr>
          <w:rFonts w:ascii="Arial" w:hAnsi="Arial" w:cs="Arial"/>
          <w:b/>
          <w:sz w:val="24"/>
          <w:szCs w:val="24"/>
        </w:rPr>
        <w:t xml:space="preserve"> or partner institution which will be responsible for management of the module</w:t>
      </w:r>
    </w:p>
    <w:p w14:paraId="6C60AF41" w14:textId="77777777" w:rsidR="009A2D37" w:rsidRPr="009F658C" w:rsidRDefault="00860D02" w:rsidP="009D52D0">
      <w:pPr>
        <w:spacing w:after="120" w:line="240" w:lineRule="auto"/>
        <w:ind w:left="567" w:right="543"/>
        <w:jc w:val="both"/>
        <w:rPr>
          <w:rFonts w:ascii="Arial" w:hAnsi="Arial" w:cs="Arial"/>
          <w:sz w:val="24"/>
          <w:szCs w:val="24"/>
        </w:rPr>
      </w:pPr>
      <w:r w:rsidRPr="009F658C">
        <w:rPr>
          <w:rFonts w:ascii="Arial" w:hAnsi="Arial" w:cs="Arial"/>
          <w:sz w:val="24"/>
          <w:szCs w:val="24"/>
        </w:rPr>
        <w:t>Human and Social Sciences</w:t>
      </w:r>
    </w:p>
    <w:p w14:paraId="5CD2B116" w14:textId="77777777" w:rsidR="009A2D37" w:rsidRPr="009F658C" w:rsidRDefault="00883204"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The level of the module (</w:t>
      </w:r>
      <w:r w:rsidR="00D83563" w:rsidRPr="009F658C">
        <w:rPr>
          <w:rFonts w:ascii="Arial" w:hAnsi="Arial" w:cs="Arial"/>
          <w:b/>
          <w:sz w:val="24"/>
          <w:szCs w:val="24"/>
        </w:rPr>
        <w:t>Level</w:t>
      </w:r>
      <w:r w:rsidR="00441E76" w:rsidRPr="009F658C">
        <w:rPr>
          <w:rFonts w:ascii="Arial" w:hAnsi="Arial" w:cs="Arial"/>
          <w:b/>
          <w:sz w:val="24"/>
          <w:szCs w:val="24"/>
        </w:rPr>
        <w:t xml:space="preserve"> 4</w:t>
      </w:r>
      <w:r w:rsidR="001D0C7D" w:rsidRPr="009F658C">
        <w:rPr>
          <w:rFonts w:ascii="Arial" w:hAnsi="Arial" w:cs="Arial"/>
          <w:b/>
          <w:sz w:val="24"/>
          <w:szCs w:val="24"/>
        </w:rPr>
        <w:t xml:space="preserve">, </w:t>
      </w:r>
      <w:r w:rsidR="00441E76" w:rsidRPr="009F658C">
        <w:rPr>
          <w:rFonts w:ascii="Arial" w:hAnsi="Arial" w:cs="Arial"/>
          <w:b/>
          <w:sz w:val="24"/>
          <w:szCs w:val="24"/>
        </w:rPr>
        <w:t>Level 5</w:t>
      </w:r>
      <w:r w:rsidR="001D0C7D" w:rsidRPr="009F658C">
        <w:rPr>
          <w:rFonts w:ascii="Arial" w:hAnsi="Arial" w:cs="Arial"/>
          <w:b/>
          <w:sz w:val="24"/>
          <w:szCs w:val="24"/>
        </w:rPr>
        <w:t xml:space="preserve">, </w:t>
      </w:r>
      <w:r w:rsidR="00441E76" w:rsidRPr="009F658C">
        <w:rPr>
          <w:rFonts w:ascii="Arial" w:hAnsi="Arial" w:cs="Arial"/>
          <w:b/>
          <w:sz w:val="24"/>
          <w:szCs w:val="24"/>
        </w:rPr>
        <w:t xml:space="preserve">Level </w:t>
      </w:r>
      <w:proofErr w:type="gramStart"/>
      <w:r w:rsidR="00441E76" w:rsidRPr="009F658C">
        <w:rPr>
          <w:rFonts w:ascii="Arial" w:hAnsi="Arial" w:cs="Arial"/>
          <w:b/>
          <w:sz w:val="24"/>
          <w:szCs w:val="24"/>
        </w:rPr>
        <w:t>6</w:t>
      </w:r>
      <w:proofErr w:type="gramEnd"/>
      <w:r w:rsidR="001D0C7D" w:rsidRPr="009F658C">
        <w:rPr>
          <w:rFonts w:ascii="Arial" w:hAnsi="Arial" w:cs="Arial"/>
          <w:b/>
          <w:sz w:val="24"/>
          <w:szCs w:val="24"/>
        </w:rPr>
        <w:t xml:space="preserve"> or </w:t>
      </w:r>
      <w:r w:rsidR="00C612A8" w:rsidRPr="009F658C">
        <w:rPr>
          <w:rFonts w:ascii="Arial" w:hAnsi="Arial" w:cs="Arial"/>
          <w:b/>
          <w:sz w:val="24"/>
          <w:szCs w:val="24"/>
        </w:rPr>
        <w:t>L</w:t>
      </w:r>
      <w:r w:rsidR="00441E76" w:rsidRPr="009F658C">
        <w:rPr>
          <w:rFonts w:ascii="Arial" w:hAnsi="Arial" w:cs="Arial"/>
          <w:b/>
          <w:sz w:val="24"/>
          <w:szCs w:val="24"/>
        </w:rPr>
        <w:t>evel 7</w:t>
      </w:r>
      <w:r w:rsidR="009A2D37" w:rsidRPr="009F658C">
        <w:rPr>
          <w:rFonts w:ascii="Arial" w:hAnsi="Arial" w:cs="Arial"/>
          <w:b/>
          <w:sz w:val="24"/>
          <w:szCs w:val="24"/>
        </w:rPr>
        <w:t>)</w:t>
      </w:r>
    </w:p>
    <w:p w14:paraId="19E073A8" w14:textId="77777777" w:rsidR="0022022A" w:rsidRPr="009F658C" w:rsidRDefault="0022022A" w:rsidP="00EC3845">
      <w:pPr>
        <w:spacing w:after="120" w:line="240" w:lineRule="auto"/>
        <w:ind w:right="260" w:firstLine="567"/>
        <w:jc w:val="both"/>
        <w:rPr>
          <w:rFonts w:ascii="Arial" w:hAnsi="Arial" w:cs="Arial"/>
          <w:sz w:val="24"/>
          <w:szCs w:val="24"/>
        </w:rPr>
      </w:pPr>
      <w:r w:rsidRPr="009F658C">
        <w:rPr>
          <w:rFonts w:ascii="Arial" w:hAnsi="Arial" w:cs="Arial"/>
          <w:sz w:val="24"/>
          <w:szCs w:val="24"/>
        </w:rPr>
        <w:t xml:space="preserve">Level </w:t>
      </w:r>
      <w:r w:rsidR="00860D02" w:rsidRPr="009F658C">
        <w:rPr>
          <w:rFonts w:ascii="Arial" w:hAnsi="Arial" w:cs="Arial"/>
          <w:sz w:val="24"/>
          <w:szCs w:val="24"/>
        </w:rPr>
        <w:t>6</w:t>
      </w:r>
    </w:p>
    <w:p w14:paraId="6EC783E8" w14:textId="77777777" w:rsidR="009A2D37" w:rsidRPr="009F658C" w:rsidRDefault="009A2D37"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 xml:space="preserve">The number of credits and the ECTS value which the module represents </w:t>
      </w:r>
    </w:p>
    <w:p w14:paraId="771C53FD" w14:textId="77777777" w:rsidR="009A2D37" w:rsidRPr="00DC49E3" w:rsidRDefault="00860D02" w:rsidP="009D52D0">
      <w:pPr>
        <w:pStyle w:val="NormalWeb"/>
        <w:spacing w:before="0" w:beforeAutospacing="0" w:after="120" w:afterAutospacing="0"/>
        <w:ind w:left="567" w:right="543"/>
        <w:rPr>
          <w:rFonts w:ascii="Arial" w:hAnsi="Arial" w:cs="Arial"/>
          <w:iCs/>
        </w:rPr>
      </w:pPr>
      <w:r w:rsidRPr="00DC49E3">
        <w:rPr>
          <w:rFonts w:ascii="Arial" w:hAnsi="Arial" w:cs="Arial"/>
          <w:iCs/>
        </w:rPr>
        <w:t>15</w:t>
      </w:r>
      <w:r w:rsidR="009A2D37" w:rsidRPr="00DC49E3">
        <w:rPr>
          <w:rFonts w:ascii="Arial" w:hAnsi="Arial" w:cs="Arial"/>
          <w:iCs/>
        </w:rPr>
        <w:t xml:space="preserve"> credits (</w:t>
      </w:r>
      <w:r w:rsidRPr="00DC49E3">
        <w:rPr>
          <w:rFonts w:ascii="Arial" w:hAnsi="Arial" w:cs="Arial"/>
          <w:iCs/>
        </w:rPr>
        <w:t>7.5</w:t>
      </w:r>
      <w:r w:rsidR="009A2D37" w:rsidRPr="00DC49E3">
        <w:rPr>
          <w:rFonts w:ascii="Arial" w:hAnsi="Arial" w:cs="Arial"/>
          <w:iCs/>
        </w:rPr>
        <w:t xml:space="preserve"> ECTS)</w:t>
      </w:r>
    </w:p>
    <w:p w14:paraId="64A8701C" w14:textId="77777777" w:rsidR="009A2D37" w:rsidRPr="009F658C" w:rsidRDefault="009A2D37"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Which term(s) the module is to be taught in (or other teaching pattern)</w:t>
      </w:r>
    </w:p>
    <w:p w14:paraId="2CE1DA82" w14:textId="65E4EA0F" w:rsidR="0022022A" w:rsidRPr="00DC49E3" w:rsidRDefault="00F34871" w:rsidP="0022022A">
      <w:pPr>
        <w:spacing w:after="120" w:line="240" w:lineRule="auto"/>
        <w:ind w:left="567" w:right="543"/>
        <w:rPr>
          <w:rFonts w:ascii="Arial" w:hAnsi="Arial" w:cs="Arial"/>
          <w:sz w:val="24"/>
          <w:szCs w:val="24"/>
        </w:rPr>
      </w:pPr>
      <w:r w:rsidRPr="00DC49E3">
        <w:rPr>
          <w:rFonts w:ascii="Arial" w:hAnsi="Arial" w:cs="Arial"/>
          <w:sz w:val="24"/>
          <w:szCs w:val="24"/>
        </w:rPr>
        <w:t>Autumn</w:t>
      </w:r>
      <w:r w:rsidR="00EC3845" w:rsidRPr="00DC49E3">
        <w:rPr>
          <w:rFonts w:ascii="Arial" w:hAnsi="Arial" w:cs="Arial"/>
          <w:sz w:val="24"/>
          <w:szCs w:val="24"/>
        </w:rPr>
        <w:t xml:space="preserve"> or Spring</w:t>
      </w:r>
    </w:p>
    <w:p w14:paraId="6F887C20" w14:textId="77777777" w:rsidR="009A2D37" w:rsidRPr="009F658C" w:rsidRDefault="009A2D37"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Prerequisite and co-requisite modules</w:t>
      </w:r>
    </w:p>
    <w:p w14:paraId="620EBBBA" w14:textId="77777777" w:rsidR="009A2D37" w:rsidRPr="00DC49E3" w:rsidRDefault="0022022A" w:rsidP="009D52D0">
      <w:pPr>
        <w:spacing w:after="120" w:line="240" w:lineRule="auto"/>
        <w:ind w:left="567" w:right="543"/>
        <w:rPr>
          <w:rFonts w:ascii="Arial" w:hAnsi="Arial" w:cs="Arial"/>
          <w:sz w:val="24"/>
          <w:szCs w:val="24"/>
        </w:rPr>
      </w:pPr>
      <w:r w:rsidRPr="00DC49E3">
        <w:rPr>
          <w:rFonts w:ascii="Arial" w:hAnsi="Arial" w:cs="Arial"/>
          <w:sz w:val="24"/>
          <w:szCs w:val="24"/>
        </w:rPr>
        <w:t>none</w:t>
      </w:r>
    </w:p>
    <w:p w14:paraId="6ADA6953" w14:textId="77777777" w:rsidR="009A2D37" w:rsidRPr="009F658C" w:rsidRDefault="009A2D37"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 xml:space="preserve">The </w:t>
      </w:r>
      <w:r w:rsidR="007A49C1" w:rsidRPr="009F658C">
        <w:rPr>
          <w:rFonts w:ascii="Arial" w:hAnsi="Arial" w:cs="Arial"/>
          <w:b/>
          <w:sz w:val="24"/>
          <w:szCs w:val="24"/>
        </w:rPr>
        <w:t>course(s)</w:t>
      </w:r>
      <w:r w:rsidRPr="009F658C">
        <w:rPr>
          <w:rFonts w:ascii="Arial" w:hAnsi="Arial" w:cs="Arial"/>
          <w:b/>
          <w:sz w:val="24"/>
          <w:szCs w:val="24"/>
        </w:rPr>
        <w:t xml:space="preserve"> of study to which the module contributes</w:t>
      </w:r>
    </w:p>
    <w:p w14:paraId="45C09B48" w14:textId="77777777" w:rsidR="009F658C" w:rsidRPr="009F658C" w:rsidRDefault="009F658C" w:rsidP="00EC3845">
      <w:pPr>
        <w:spacing w:after="120" w:line="240" w:lineRule="auto"/>
        <w:ind w:left="567" w:right="260"/>
        <w:rPr>
          <w:rFonts w:ascii="Arial" w:hAnsi="Arial" w:cs="Arial"/>
          <w:sz w:val="24"/>
          <w:szCs w:val="24"/>
        </w:rPr>
      </w:pPr>
      <w:r w:rsidRPr="009F658C">
        <w:rPr>
          <w:rFonts w:ascii="Arial" w:hAnsi="Arial" w:cs="Arial"/>
          <w:sz w:val="24"/>
          <w:szCs w:val="24"/>
        </w:rPr>
        <w:t xml:space="preserve">Optional to : </w:t>
      </w:r>
      <w:r w:rsidR="0022022A" w:rsidRPr="009F658C">
        <w:rPr>
          <w:rFonts w:ascii="Arial" w:hAnsi="Arial" w:cs="Arial"/>
          <w:sz w:val="24"/>
          <w:szCs w:val="24"/>
        </w:rPr>
        <w:t>BA: Social Anthropology and BSc: Anthropology</w:t>
      </w:r>
      <w:r w:rsidR="00B91EA2" w:rsidRPr="009F658C">
        <w:rPr>
          <w:rFonts w:ascii="Arial" w:hAnsi="Arial" w:cs="Arial"/>
          <w:sz w:val="24"/>
          <w:szCs w:val="24"/>
        </w:rPr>
        <w:t xml:space="preserve"> (including </w:t>
      </w:r>
      <w:r w:rsidR="0022022A" w:rsidRPr="009F658C">
        <w:rPr>
          <w:rFonts w:ascii="Arial" w:hAnsi="Arial" w:cs="Arial"/>
          <w:sz w:val="24"/>
          <w:szCs w:val="24"/>
        </w:rPr>
        <w:t>Joint Honours; with a Language; with a Year Abroad</w:t>
      </w:r>
      <w:proofErr w:type="gramStart"/>
      <w:r w:rsidR="00B91EA2" w:rsidRPr="009F658C">
        <w:rPr>
          <w:rFonts w:ascii="Arial" w:hAnsi="Arial" w:cs="Arial"/>
          <w:sz w:val="24"/>
          <w:szCs w:val="24"/>
        </w:rPr>
        <w:t>)</w:t>
      </w:r>
      <w:r w:rsidR="0022022A" w:rsidRPr="009F658C">
        <w:rPr>
          <w:rFonts w:ascii="Arial" w:hAnsi="Arial" w:cs="Arial"/>
          <w:sz w:val="24"/>
          <w:szCs w:val="24"/>
        </w:rPr>
        <w:t>;</w:t>
      </w:r>
      <w:proofErr w:type="gramEnd"/>
      <w:r w:rsidR="0022022A" w:rsidRPr="009F658C">
        <w:rPr>
          <w:rFonts w:ascii="Arial" w:hAnsi="Arial" w:cs="Arial"/>
          <w:sz w:val="24"/>
          <w:szCs w:val="24"/>
        </w:rPr>
        <w:t xml:space="preserve"> </w:t>
      </w:r>
    </w:p>
    <w:p w14:paraId="580796B4" w14:textId="1B01CB07" w:rsidR="0022022A" w:rsidRPr="009F658C" w:rsidRDefault="009F658C" w:rsidP="00EC3845">
      <w:pPr>
        <w:spacing w:after="120" w:line="240" w:lineRule="auto"/>
        <w:ind w:left="567" w:right="260"/>
        <w:rPr>
          <w:rFonts w:ascii="Arial" w:hAnsi="Arial" w:cs="Arial"/>
          <w:iCs/>
          <w:sz w:val="24"/>
          <w:szCs w:val="24"/>
        </w:rPr>
      </w:pPr>
      <w:r w:rsidRPr="009F658C">
        <w:rPr>
          <w:rFonts w:ascii="Arial" w:hAnsi="Arial" w:cs="Arial"/>
          <w:sz w:val="24"/>
          <w:szCs w:val="24"/>
        </w:rPr>
        <w:t>A</w:t>
      </w:r>
      <w:r w:rsidR="0022022A" w:rsidRPr="009F658C">
        <w:rPr>
          <w:rFonts w:ascii="Arial" w:hAnsi="Arial" w:cs="Arial"/>
          <w:sz w:val="24"/>
          <w:szCs w:val="24"/>
        </w:rPr>
        <w:t>vailable as</w:t>
      </w:r>
      <w:r w:rsidRPr="009F658C">
        <w:rPr>
          <w:rFonts w:ascii="Arial" w:hAnsi="Arial" w:cs="Arial"/>
          <w:sz w:val="24"/>
          <w:szCs w:val="24"/>
        </w:rPr>
        <w:t xml:space="preserve"> an elective</w:t>
      </w:r>
      <w:r w:rsidR="0022022A" w:rsidRPr="009F658C">
        <w:rPr>
          <w:rFonts w:ascii="Arial" w:hAnsi="Arial" w:cs="Arial"/>
          <w:sz w:val="24"/>
          <w:szCs w:val="24"/>
        </w:rPr>
        <w:t xml:space="preserve"> module</w:t>
      </w:r>
    </w:p>
    <w:p w14:paraId="03E8523B" w14:textId="77777777" w:rsidR="009A2D37" w:rsidRPr="009F658C" w:rsidRDefault="009A2D37" w:rsidP="009D52D0">
      <w:pPr>
        <w:numPr>
          <w:ilvl w:val="0"/>
          <w:numId w:val="1"/>
        </w:numPr>
        <w:spacing w:after="120" w:line="240" w:lineRule="auto"/>
        <w:ind w:left="567" w:right="543" w:hanging="567"/>
        <w:rPr>
          <w:rFonts w:ascii="Arial" w:hAnsi="Arial" w:cs="Arial"/>
          <w:b/>
          <w:sz w:val="24"/>
          <w:szCs w:val="24"/>
        </w:rPr>
      </w:pPr>
      <w:r w:rsidRPr="009F658C">
        <w:rPr>
          <w:rFonts w:ascii="Arial" w:hAnsi="Arial" w:cs="Arial"/>
          <w:b/>
          <w:sz w:val="24"/>
          <w:szCs w:val="24"/>
        </w:rPr>
        <w:t>The intended subject specific learning outcomes</w:t>
      </w:r>
      <w:r w:rsidR="00C729D7" w:rsidRPr="009F658C">
        <w:rPr>
          <w:rFonts w:ascii="Arial" w:hAnsi="Arial" w:cs="Arial"/>
          <w:b/>
          <w:sz w:val="24"/>
          <w:szCs w:val="24"/>
        </w:rPr>
        <w:t>.</w:t>
      </w:r>
      <w:r w:rsidR="00C729D7" w:rsidRPr="009F658C">
        <w:rPr>
          <w:rFonts w:ascii="Arial" w:hAnsi="Arial" w:cs="Arial"/>
          <w:b/>
          <w:sz w:val="24"/>
          <w:szCs w:val="24"/>
        </w:rPr>
        <w:br/>
        <w:t>On successfully completing the module students will be able to:</w:t>
      </w:r>
    </w:p>
    <w:p w14:paraId="67184FD5" w14:textId="77777777" w:rsidR="00860D02" w:rsidRPr="009F658C" w:rsidRDefault="00860D02" w:rsidP="00860D02">
      <w:pPr>
        <w:pStyle w:val="BodyAA"/>
        <w:spacing w:after="0"/>
        <w:ind w:left="567"/>
        <w:rPr>
          <w:rFonts w:ascii="Arial" w:eastAsia="Arial" w:hAnsi="Arial" w:cs="Arial"/>
          <w:sz w:val="24"/>
          <w:szCs w:val="24"/>
          <w:lang w:val="en-GB"/>
        </w:rPr>
      </w:pPr>
      <w:r w:rsidRPr="009F658C">
        <w:rPr>
          <w:rFonts w:ascii="Arial" w:hAnsi="Arial"/>
          <w:sz w:val="24"/>
          <w:szCs w:val="24"/>
          <w:lang w:val="en-GB"/>
        </w:rPr>
        <w:t xml:space="preserve">8.1 Be conversant in the main themes and trends of the anthropology of a specific ethnographic </w:t>
      </w:r>
      <w:proofErr w:type="gramStart"/>
      <w:r w:rsidRPr="009F658C">
        <w:rPr>
          <w:rFonts w:ascii="Arial" w:hAnsi="Arial"/>
          <w:sz w:val="24"/>
          <w:szCs w:val="24"/>
          <w:lang w:val="en-GB"/>
        </w:rPr>
        <w:t>area;</w:t>
      </w:r>
      <w:proofErr w:type="gramEnd"/>
    </w:p>
    <w:p w14:paraId="2ABB99F1" w14:textId="77777777" w:rsidR="00860D02" w:rsidRPr="009F658C" w:rsidRDefault="00860D02" w:rsidP="00860D02">
      <w:pPr>
        <w:pStyle w:val="BodyAA"/>
        <w:spacing w:after="0"/>
        <w:ind w:left="567"/>
        <w:rPr>
          <w:rFonts w:ascii="Arial" w:eastAsia="Arial" w:hAnsi="Arial" w:cs="Arial"/>
          <w:sz w:val="24"/>
          <w:szCs w:val="24"/>
          <w:lang w:val="en-GB"/>
        </w:rPr>
      </w:pPr>
      <w:r w:rsidRPr="009F658C">
        <w:rPr>
          <w:rFonts w:ascii="Arial" w:hAnsi="Arial"/>
          <w:sz w:val="24"/>
          <w:szCs w:val="24"/>
          <w:lang w:val="en-GB"/>
        </w:rPr>
        <w:t xml:space="preserve">8.2 Critically understand the ethnographic area in economic, political, and social depth, the cultural diversity of the region, and at regional, national and global </w:t>
      </w:r>
      <w:proofErr w:type="gramStart"/>
      <w:r w:rsidRPr="009F658C">
        <w:rPr>
          <w:rFonts w:ascii="Arial" w:hAnsi="Arial"/>
          <w:sz w:val="24"/>
          <w:szCs w:val="24"/>
          <w:lang w:val="en-GB"/>
        </w:rPr>
        <w:t>levels;</w:t>
      </w:r>
      <w:proofErr w:type="gramEnd"/>
    </w:p>
    <w:p w14:paraId="7A0D6AD2" w14:textId="472E3ABE" w:rsidR="00860D02" w:rsidRPr="009F658C" w:rsidRDefault="00860D02" w:rsidP="00860D02">
      <w:pPr>
        <w:pStyle w:val="BodyAA"/>
        <w:spacing w:after="0"/>
        <w:ind w:left="567"/>
        <w:rPr>
          <w:rFonts w:ascii="Arial" w:eastAsia="Arial" w:hAnsi="Arial" w:cs="Arial"/>
          <w:sz w:val="24"/>
          <w:szCs w:val="24"/>
          <w:lang w:val="en-GB"/>
        </w:rPr>
      </w:pPr>
      <w:r w:rsidRPr="009F658C">
        <w:rPr>
          <w:rFonts w:ascii="Arial" w:hAnsi="Arial"/>
          <w:sz w:val="24"/>
          <w:szCs w:val="24"/>
          <w:lang w:val="en-GB"/>
        </w:rPr>
        <w:t xml:space="preserve">8.3 Critically interpret the political development of those societies and </w:t>
      </w:r>
      <w:proofErr w:type="gramStart"/>
      <w:r w:rsidRPr="009F658C">
        <w:rPr>
          <w:rFonts w:ascii="Arial" w:hAnsi="Arial"/>
          <w:sz w:val="24"/>
          <w:szCs w:val="24"/>
          <w:lang w:val="en-GB"/>
        </w:rPr>
        <w:t>cultures;</w:t>
      </w:r>
      <w:proofErr w:type="gramEnd"/>
    </w:p>
    <w:p w14:paraId="6FC7E3EF" w14:textId="77777777" w:rsidR="00860D02" w:rsidRPr="009F658C" w:rsidRDefault="00860D02" w:rsidP="00860D02">
      <w:pPr>
        <w:pStyle w:val="BodyAA"/>
        <w:spacing w:after="0"/>
        <w:ind w:left="567"/>
        <w:rPr>
          <w:rFonts w:ascii="Arial" w:eastAsia="Arial" w:hAnsi="Arial" w:cs="Arial"/>
          <w:sz w:val="24"/>
          <w:szCs w:val="24"/>
          <w:lang w:val="en-GB"/>
        </w:rPr>
      </w:pPr>
      <w:r w:rsidRPr="009F658C">
        <w:rPr>
          <w:rFonts w:ascii="Arial" w:hAnsi="Arial"/>
          <w:sz w:val="24"/>
          <w:szCs w:val="24"/>
          <w:lang w:val="en-GB"/>
        </w:rPr>
        <w:t xml:space="preserve">8.4 Apply anthropological insights to contemporary economic, political, religious and social developments in the </w:t>
      </w:r>
      <w:proofErr w:type="gramStart"/>
      <w:r w:rsidRPr="009F658C">
        <w:rPr>
          <w:rFonts w:ascii="Arial" w:hAnsi="Arial"/>
          <w:sz w:val="24"/>
          <w:szCs w:val="24"/>
          <w:lang w:val="en-GB"/>
        </w:rPr>
        <w:t>area;</w:t>
      </w:r>
      <w:proofErr w:type="gramEnd"/>
    </w:p>
    <w:p w14:paraId="62804C85" w14:textId="77777777" w:rsidR="00860D02" w:rsidRPr="009F658C" w:rsidRDefault="00860D02" w:rsidP="00860D02">
      <w:pPr>
        <w:pStyle w:val="BodyAA"/>
        <w:spacing w:after="0"/>
        <w:ind w:left="567"/>
        <w:rPr>
          <w:rFonts w:ascii="Arial" w:eastAsia="Arial" w:hAnsi="Arial" w:cs="Arial"/>
          <w:sz w:val="24"/>
          <w:szCs w:val="24"/>
          <w:lang w:val="en-GB"/>
        </w:rPr>
      </w:pPr>
      <w:r w:rsidRPr="009F658C">
        <w:rPr>
          <w:rFonts w:ascii="Arial" w:hAnsi="Arial"/>
          <w:sz w:val="24"/>
          <w:szCs w:val="24"/>
          <w:lang w:val="en-GB"/>
        </w:rPr>
        <w:t xml:space="preserve">8.5 Understand the impact of study of the ethnographic area on the anthropological study of politics, nationalism, </w:t>
      </w:r>
      <w:proofErr w:type="gramStart"/>
      <w:r w:rsidRPr="009F658C">
        <w:rPr>
          <w:rFonts w:ascii="Arial" w:hAnsi="Arial"/>
          <w:sz w:val="24"/>
          <w:szCs w:val="24"/>
          <w:lang w:val="en-GB"/>
        </w:rPr>
        <w:t>conflict</w:t>
      </w:r>
      <w:proofErr w:type="gramEnd"/>
      <w:r w:rsidRPr="009F658C">
        <w:rPr>
          <w:rFonts w:ascii="Arial" w:hAnsi="Arial"/>
          <w:sz w:val="24"/>
          <w:szCs w:val="24"/>
          <w:lang w:val="en-GB"/>
        </w:rPr>
        <w:t xml:space="preserve"> and violence </w:t>
      </w:r>
    </w:p>
    <w:p w14:paraId="6F047E87" w14:textId="77777777" w:rsidR="009A2D37" w:rsidRPr="009F658C" w:rsidRDefault="00860D02" w:rsidP="00860D02">
      <w:pPr>
        <w:pStyle w:val="ListParagraph"/>
        <w:spacing w:after="0" w:line="240" w:lineRule="auto"/>
        <w:ind w:left="567" w:right="260"/>
        <w:rPr>
          <w:rFonts w:ascii="Arial" w:eastAsia="Arial" w:hAnsi="Arial" w:cs="Arial"/>
          <w:sz w:val="24"/>
          <w:szCs w:val="24"/>
        </w:rPr>
      </w:pPr>
      <w:r w:rsidRPr="009F658C">
        <w:rPr>
          <w:rFonts w:ascii="Arial" w:hAnsi="Arial"/>
          <w:sz w:val="24"/>
          <w:szCs w:val="24"/>
        </w:rPr>
        <w:t>8.6 Demonstrate knowledge of</w:t>
      </w:r>
      <w:r w:rsidR="007134C3" w:rsidRPr="009F658C">
        <w:rPr>
          <w:rFonts w:ascii="Arial" w:hAnsi="Arial"/>
          <w:sz w:val="24"/>
          <w:szCs w:val="24"/>
        </w:rPr>
        <w:t xml:space="preserve"> </w:t>
      </w:r>
      <w:r w:rsidRPr="009F658C">
        <w:rPr>
          <w:rFonts w:ascii="Arial" w:hAnsi="Arial"/>
          <w:sz w:val="24"/>
          <w:szCs w:val="24"/>
        </w:rPr>
        <w:t>key theoretical contributions of the anthropology of the ethnographic area to the wider discipline and their leading role in shaping wider anthropological debates and disciplinary reflexivity.</w:t>
      </w:r>
      <w:r w:rsidRPr="009F658C">
        <w:rPr>
          <w:rFonts w:ascii="Arial Unicode MS" w:eastAsia="Arial Unicode MS" w:hAnsi="Arial Unicode MS" w:cs="Arial Unicode MS"/>
          <w:sz w:val="24"/>
          <w:szCs w:val="24"/>
        </w:rPr>
        <w:br/>
      </w:r>
    </w:p>
    <w:p w14:paraId="1A76F6AF" w14:textId="77777777" w:rsidR="00C729D7" w:rsidRPr="009F658C" w:rsidRDefault="009A2D37" w:rsidP="009D52D0">
      <w:pPr>
        <w:numPr>
          <w:ilvl w:val="0"/>
          <w:numId w:val="1"/>
        </w:numPr>
        <w:spacing w:after="120" w:line="240" w:lineRule="auto"/>
        <w:ind w:left="567" w:right="543" w:hanging="567"/>
        <w:rPr>
          <w:rFonts w:ascii="Arial" w:hAnsi="Arial" w:cs="Arial"/>
          <w:b/>
          <w:sz w:val="24"/>
          <w:szCs w:val="24"/>
        </w:rPr>
      </w:pPr>
      <w:r w:rsidRPr="009F658C">
        <w:rPr>
          <w:rFonts w:ascii="Arial" w:hAnsi="Arial" w:cs="Arial"/>
          <w:b/>
          <w:sz w:val="24"/>
          <w:szCs w:val="24"/>
        </w:rPr>
        <w:t>The intended generic learning outcomes</w:t>
      </w:r>
      <w:r w:rsidR="00C729D7" w:rsidRPr="009F658C">
        <w:rPr>
          <w:rFonts w:ascii="Arial" w:hAnsi="Arial" w:cs="Arial"/>
          <w:b/>
          <w:sz w:val="24"/>
          <w:szCs w:val="24"/>
        </w:rPr>
        <w:t>.</w:t>
      </w:r>
      <w:r w:rsidR="00C729D7" w:rsidRPr="009F658C">
        <w:rPr>
          <w:rFonts w:ascii="Arial" w:hAnsi="Arial" w:cs="Arial"/>
          <w:b/>
          <w:sz w:val="24"/>
          <w:szCs w:val="24"/>
        </w:rPr>
        <w:br/>
        <w:t>On successfully completing the module students will be able to:</w:t>
      </w:r>
    </w:p>
    <w:p w14:paraId="656E777F" w14:textId="77777777" w:rsidR="00860D02" w:rsidRPr="009F658C" w:rsidRDefault="00860D02" w:rsidP="00EC3845">
      <w:pPr>
        <w:pStyle w:val="Default"/>
        <w:ind w:left="567" w:right="260"/>
      </w:pPr>
      <w:r w:rsidRPr="009F658C">
        <w:t>9.1 Demonstrate competence in their analytical skills.</w:t>
      </w:r>
    </w:p>
    <w:p w14:paraId="59EB2105" w14:textId="4F09AD11" w:rsidR="00860D02" w:rsidRPr="009F658C" w:rsidRDefault="00860D02" w:rsidP="00EC3845">
      <w:pPr>
        <w:pStyle w:val="Default"/>
        <w:ind w:left="567" w:right="260"/>
      </w:pPr>
      <w:r w:rsidRPr="009F658C">
        <w:t>9.2 Express themselves in writing, and enhance their competence in communication more generally.</w:t>
      </w:r>
    </w:p>
    <w:p w14:paraId="2C5EAD83" w14:textId="77777777" w:rsidR="00860D02" w:rsidRPr="009F658C" w:rsidRDefault="00860D02" w:rsidP="00EC3845">
      <w:pPr>
        <w:pStyle w:val="Default"/>
        <w:ind w:left="567" w:right="260"/>
      </w:pPr>
      <w:r w:rsidRPr="009F658C">
        <w:t>9.3 Synthesise the research of others and form coherent arguments.</w:t>
      </w:r>
    </w:p>
    <w:p w14:paraId="47333542" w14:textId="77777777" w:rsidR="00860D02" w:rsidRPr="009F658C" w:rsidRDefault="00860D02" w:rsidP="00EC3845">
      <w:pPr>
        <w:pStyle w:val="Default"/>
        <w:ind w:left="567" w:right="260"/>
      </w:pPr>
      <w:r w:rsidRPr="009F658C">
        <w:t>9.4 Enhance research skills of their own with which to identify and locate appropriate sources.</w:t>
      </w:r>
    </w:p>
    <w:p w14:paraId="141CFABA" w14:textId="77777777" w:rsidR="009A2D37" w:rsidRPr="009F658C" w:rsidRDefault="009A2D37"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lastRenderedPageBreak/>
        <w:t>A synopsis of the curriculum</w:t>
      </w:r>
    </w:p>
    <w:p w14:paraId="36CB7D66" w14:textId="77777777" w:rsidR="00860D02" w:rsidRPr="009F658C" w:rsidRDefault="00860D02" w:rsidP="00860D02">
      <w:pPr>
        <w:spacing w:after="120" w:line="240" w:lineRule="auto"/>
        <w:ind w:left="567" w:right="543"/>
        <w:jc w:val="both"/>
        <w:rPr>
          <w:rFonts w:ascii="Arial" w:hAnsi="Arial" w:cs="Arial"/>
          <w:b/>
          <w:sz w:val="24"/>
          <w:szCs w:val="24"/>
        </w:rPr>
      </w:pPr>
      <w:r w:rsidRPr="009F658C">
        <w:rPr>
          <w:rFonts w:ascii="Arial" w:hAnsi="Arial" w:cs="Arial"/>
          <w:sz w:val="24"/>
          <w:szCs w:val="24"/>
        </w:rPr>
        <w:t>This module aims to provide perspectives on the political anthropology of the Middle East with a particular focus on post-Ottoman and post-colonial territories such as Turkey, Syria, Iraq, Lebanon, Israel/Palestine, and Egypt. It uses anthropological tools to explore the effects of the dissolution of the Ottoman Empire,  its legacy and other colonial regimes on the constitution of different nation-states in the region. Drawing on historical and anthropological studies about multiple sovereign actors as well different forms of citizenship, this module will introduce students to the diversity of identities, political struggles, memories of violence, traumas, and hopes in the politically volatile Middle East. Through lectures and seminars, students will explore critically anthropological works in dialogue with historians and political scientists on the following themes: nation-building, Islamist movements, secularism, minorities, sectarianism, ethnic conflicts, forced migration and displacement, authoritarian regimes, and resistance movements.</w:t>
      </w:r>
    </w:p>
    <w:p w14:paraId="37968500" w14:textId="77777777" w:rsidR="00860D02" w:rsidRPr="009F658C" w:rsidRDefault="00860D02" w:rsidP="00860D02">
      <w:pPr>
        <w:spacing w:after="120" w:line="240" w:lineRule="auto"/>
        <w:ind w:left="567" w:right="543"/>
        <w:jc w:val="both"/>
        <w:rPr>
          <w:rFonts w:ascii="Arial" w:hAnsi="Arial" w:cs="Arial"/>
          <w:b/>
          <w:sz w:val="24"/>
          <w:szCs w:val="24"/>
        </w:rPr>
      </w:pPr>
    </w:p>
    <w:p w14:paraId="24792DC3" w14:textId="77777777" w:rsidR="009A2D37" w:rsidRPr="009F658C" w:rsidRDefault="00883204"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Reading l</w:t>
      </w:r>
      <w:r w:rsidR="009A2D37" w:rsidRPr="009F658C">
        <w:rPr>
          <w:rFonts w:ascii="Arial" w:hAnsi="Arial" w:cs="Arial"/>
          <w:b/>
          <w:sz w:val="24"/>
          <w:szCs w:val="24"/>
        </w:rPr>
        <w:t xml:space="preserve">ist </w:t>
      </w:r>
      <w:r w:rsidR="00274ED7" w:rsidRPr="009F658C">
        <w:rPr>
          <w:rFonts w:ascii="Arial" w:hAnsi="Arial" w:cs="Arial"/>
          <w:b/>
          <w:sz w:val="24"/>
          <w:szCs w:val="24"/>
        </w:rPr>
        <w:t>(Indicative list, current at time of publication. Reading lists will be published annually)</w:t>
      </w:r>
    </w:p>
    <w:p w14:paraId="57DD66BC" w14:textId="4141441C" w:rsidR="00860D02" w:rsidRPr="009F658C" w:rsidRDefault="00860D02" w:rsidP="00860D02">
      <w:pPr>
        <w:pStyle w:val="BodyA"/>
        <w:spacing w:after="120" w:line="240" w:lineRule="auto"/>
        <w:ind w:left="720" w:right="260"/>
        <w:rPr>
          <w:rFonts w:ascii="Arial" w:hAnsi="Arial"/>
          <w:sz w:val="24"/>
          <w:szCs w:val="24"/>
          <w:lang w:val="en-GB"/>
        </w:rPr>
      </w:pPr>
      <w:r w:rsidRPr="009F658C">
        <w:rPr>
          <w:rFonts w:ascii="Arial" w:hAnsi="Arial"/>
          <w:sz w:val="24"/>
          <w:szCs w:val="24"/>
          <w:lang w:val="en-GB"/>
        </w:rPr>
        <w:t xml:space="preserve">Allen, Lori. 2010. The Rise and Fall of Human Rights. Cynicism and Politics in Occupied Palestine. </w:t>
      </w:r>
      <w:r w:rsidR="0021274C" w:rsidRPr="009F658C">
        <w:rPr>
          <w:rFonts w:ascii="Arial" w:hAnsi="Arial"/>
          <w:sz w:val="24"/>
          <w:szCs w:val="24"/>
          <w:lang w:val="en-GB"/>
        </w:rPr>
        <w:t>Palo Alto</w:t>
      </w:r>
      <w:r w:rsidRPr="009F658C">
        <w:rPr>
          <w:rFonts w:ascii="Arial" w:hAnsi="Arial"/>
          <w:sz w:val="24"/>
          <w:szCs w:val="24"/>
          <w:lang w:val="en-GB"/>
        </w:rPr>
        <w:t xml:space="preserve">: Stanford University Press. </w:t>
      </w:r>
    </w:p>
    <w:p w14:paraId="63BB0C6B" w14:textId="20451B95" w:rsidR="00860D02" w:rsidRPr="009F658C" w:rsidRDefault="00860D02" w:rsidP="00860D02">
      <w:pPr>
        <w:pStyle w:val="BodyA"/>
        <w:spacing w:after="120" w:line="240" w:lineRule="auto"/>
        <w:ind w:left="720" w:right="260"/>
        <w:rPr>
          <w:rFonts w:ascii="Arial" w:hAnsi="Arial"/>
          <w:sz w:val="24"/>
          <w:szCs w:val="24"/>
          <w:lang w:val="en-GB"/>
        </w:rPr>
      </w:pPr>
      <w:r w:rsidRPr="009F658C">
        <w:rPr>
          <w:rFonts w:ascii="Arial" w:hAnsi="Arial"/>
          <w:sz w:val="24"/>
          <w:szCs w:val="24"/>
          <w:lang w:val="en-GB"/>
        </w:rPr>
        <w:t xml:space="preserve">Biner, Zerrin </w:t>
      </w:r>
      <w:proofErr w:type="spellStart"/>
      <w:r w:rsidRPr="009F658C">
        <w:rPr>
          <w:rFonts w:ascii="Arial" w:hAnsi="Arial"/>
          <w:sz w:val="24"/>
          <w:szCs w:val="24"/>
          <w:lang w:val="en-GB"/>
        </w:rPr>
        <w:t>Ozlem</w:t>
      </w:r>
      <w:proofErr w:type="spellEnd"/>
      <w:r w:rsidRPr="009F658C">
        <w:rPr>
          <w:rFonts w:ascii="Arial" w:hAnsi="Arial"/>
          <w:sz w:val="24"/>
          <w:szCs w:val="24"/>
          <w:lang w:val="en-GB"/>
        </w:rPr>
        <w:t>. 2019. States of Dispossession: Violence and Precarious Coexistence in Southeast Turkey</w:t>
      </w:r>
      <w:r w:rsidR="0021274C" w:rsidRPr="009F658C">
        <w:rPr>
          <w:rFonts w:ascii="Arial" w:hAnsi="Arial"/>
          <w:sz w:val="24"/>
          <w:szCs w:val="24"/>
          <w:lang w:val="en-GB"/>
        </w:rPr>
        <w:t>.</w:t>
      </w:r>
      <w:r w:rsidRPr="009F658C">
        <w:rPr>
          <w:rFonts w:ascii="Arial" w:hAnsi="Arial"/>
          <w:sz w:val="24"/>
          <w:szCs w:val="24"/>
          <w:lang w:val="en-GB"/>
        </w:rPr>
        <w:t xml:space="preserve"> </w:t>
      </w:r>
      <w:r w:rsidR="0021274C" w:rsidRPr="009F658C">
        <w:rPr>
          <w:rFonts w:ascii="Arial" w:hAnsi="Arial"/>
          <w:sz w:val="24"/>
          <w:szCs w:val="24"/>
          <w:lang w:val="en-GB"/>
        </w:rPr>
        <w:t>Philadelphia</w:t>
      </w:r>
      <w:r w:rsidRPr="009F658C">
        <w:rPr>
          <w:rFonts w:ascii="Arial" w:hAnsi="Arial"/>
          <w:sz w:val="24"/>
          <w:szCs w:val="24"/>
          <w:lang w:val="en-GB"/>
        </w:rPr>
        <w:t>: University of Pennsylvania Press</w:t>
      </w:r>
    </w:p>
    <w:p w14:paraId="19D841B6" w14:textId="77777777" w:rsidR="00860D02" w:rsidRPr="009F658C" w:rsidRDefault="00860D02" w:rsidP="00860D02">
      <w:pPr>
        <w:pStyle w:val="BodyA"/>
        <w:spacing w:after="120" w:line="240" w:lineRule="auto"/>
        <w:ind w:left="720" w:right="260"/>
        <w:rPr>
          <w:rFonts w:ascii="Arial" w:hAnsi="Arial"/>
          <w:sz w:val="24"/>
          <w:szCs w:val="24"/>
          <w:lang w:val="en-GB"/>
        </w:rPr>
      </w:pPr>
      <w:proofErr w:type="spellStart"/>
      <w:r w:rsidRPr="009F658C">
        <w:rPr>
          <w:rFonts w:ascii="Arial" w:hAnsi="Arial"/>
          <w:sz w:val="24"/>
          <w:szCs w:val="24"/>
          <w:lang w:val="en-GB"/>
        </w:rPr>
        <w:t>Deeb</w:t>
      </w:r>
      <w:proofErr w:type="spellEnd"/>
      <w:r w:rsidRPr="009F658C">
        <w:rPr>
          <w:rFonts w:ascii="Arial" w:hAnsi="Arial"/>
          <w:sz w:val="24"/>
          <w:szCs w:val="24"/>
          <w:lang w:val="en-GB"/>
        </w:rPr>
        <w:t xml:space="preserve"> Lara and Jessica </w:t>
      </w:r>
      <w:proofErr w:type="spellStart"/>
      <w:r w:rsidRPr="009F658C">
        <w:rPr>
          <w:rFonts w:ascii="Arial" w:hAnsi="Arial"/>
          <w:sz w:val="24"/>
          <w:szCs w:val="24"/>
          <w:lang w:val="en-GB"/>
        </w:rPr>
        <w:t>Winegar</w:t>
      </w:r>
      <w:proofErr w:type="spellEnd"/>
      <w:r w:rsidRPr="009F658C">
        <w:rPr>
          <w:rFonts w:ascii="Arial" w:hAnsi="Arial"/>
          <w:sz w:val="24"/>
          <w:szCs w:val="24"/>
          <w:lang w:val="en-GB"/>
        </w:rPr>
        <w:t xml:space="preserve">, 2016. Anthropology’s Politics: Disciplining the Middle East. </w:t>
      </w:r>
    </w:p>
    <w:p w14:paraId="185D989E" w14:textId="163FE48B" w:rsidR="00860D02" w:rsidRPr="009F658C" w:rsidRDefault="0021274C" w:rsidP="00860D02">
      <w:pPr>
        <w:pStyle w:val="BodyA"/>
        <w:spacing w:after="120"/>
        <w:ind w:left="720" w:right="260"/>
        <w:rPr>
          <w:rFonts w:ascii="Arial" w:hAnsi="Arial"/>
          <w:sz w:val="24"/>
          <w:szCs w:val="24"/>
          <w:lang w:val="en-GB"/>
        </w:rPr>
      </w:pPr>
      <w:r w:rsidRPr="009F658C">
        <w:rPr>
          <w:rFonts w:ascii="Arial" w:hAnsi="Arial"/>
          <w:sz w:val="24"/>
          <w:szCs w:val="24"/>
          <w:lang w:val="en-GB"/>
        </w:rPr>
        <w:t>Palo Alto</w:t>
      </w:r>
      <w:r w:rsidR="00860D02" w:rsidRPr="009F658C">
        <w:rPr>
          <w:rFonts w:ascii="Arial" w:hAnsi="Arial"/>
          <w:sz w:val="24"/>
          <w:szCs w:val="24"/>
          <w:lang w:val="en-GB"/>
        </w:rPr>
        <w:t>: Stanford University Press.</w:t>
      </w:r>
    </w:p>
    <w:p w14:paraId="59B4B366" w14:textId="491F658E" w:rsidR="00860D02" w:rsidRPr="009F658C" w:rsidRDefault="00860D02" w:rsidP="00860D02">
      <w:pPr>
        <w:pStyle w:val="BodyA"/>
        <w:spacing w:after="120" w:line="240" w:lineRule="auto"/>
        <w:ind w:left="720" w:right="260"/>
        <w:rPr>
          <w:rFonts w:ascii="Arial" w:hAnsi="Arial"/>
          <w:sz w:val="24"/>
          <w:szCs w:val="24"/>
          <w:lang w:val="en-GB"/>
        </w:rPr>
      </w:pPr>
      <w:r w:rsidRPr="009F658C">
        <w:rPr>
          <w:rFonts w:ascii="Arial" w:hAnsi="Arial"/>
          <w:sz w:val="24"/>
          <w:szCs w:val="24"/>
          <w:lang w:val="en-GB"/>
        </w:rPr>
        <w:t xml:space="preserve">Hafez, Sherine.2019.  Women of the </w:t>
      </w:r>
      <w:proofErr w:type="spellStart"/>
      <w:r w:rsidRPr="009F658C">
        <w:rPr>
          <w:rFonts w:ascii="Arial" w:hAnsi="Arial"/>
          <w:sz w:val="24"/>
          <w:szCs w:val="24"/>
          <w:lang w:val="en-GB"/>
        </w:rPr>
        <w:t>Midan</w:t>
      </w:r>
      <w:proofErr w:type="spellEnd"/>
      <w:r w:rsidRPr="009F658C">
        <w:rPr>
          <w:rFonts w:ascii="Arial" w:hAnsi="Arial"/>
          <w:sz w:val="24"/>
          <w:szCs w:val="24"/>
          <w:lang w:val="en-GB"/>
        </w:rPr>
        <w:t xml:space="preserve">. The Untold stories of Egypt’s Revolutionaries. </w:t>
      </w:r>
      <w:r w:rsidR="00AB37A8" w:rsidRPr="009F658C">
        <w:rPr>
          <w:rFonts w:ascii="Arial" w:hAnsi="Arial"/>
          <w:sz w:val="24"/>
          <w:szCs w:val="24"/>
          <w:lang w:val="en-GB"/>
        </w:rPr>
        <w:t>Bloomingto</w:t>
      </w:r>
      <w:r w:rsidR="0037381E" w:rsidRPr="009F658C">
        <w:rPr>
          <w:rFonts w:ascii="Arial" w:hAnsi="Arial"/>
          <w:sz w:val="24"/>
          <w:szCs w:val="24"/>
          <w:lang w:val="en-GB"/>
        </w:rPr>
        <w:t>n</w:t>
      </w:r>
      <w:r w:rsidR="00AB37A8" w:rsidRPr="009F658C">
        <w:rPr>
          <w:rFonts w:ascii="Arial" w:hAnsi="Arial"/>
          <w:sz w:val="24"/>
          <w:szCs w:val="24"/>
          <w:lang w:val="en-GB"/>
        </w:rPr>
        <w:t xml:space="preserve">: </w:t>
      </w:r>
      <w:r w:rsidRPr="009F658C">
        <w:rPr>
          <w:rFonts w:ascii="Arial" w:hAnsi="Arial"/>
          <w:sz w:val="24"/>
          <w:szCs w:val="24"/>
          <w:lang w:val="en-GB"/>
        </w:rPr>
        <w:t>Indiana University Press</w:t>
      </w:r>
    </w:p>
    <w:p w14:paraId="04532D45" w14:textId="77777777" w:rsidR="00860D02" w:rsidRPr="009F658C" w:rsidRDefault="00860D02" w:rsidP="00AB37A8">
      <w:pPr>
        <w:pStyle w:val="BodyA"/>
        <w:spacing w:after="0" w:line="240" w:lineRule="auto"/>
        <w:ind w:left="720" w:right="261"/>
        <w:rPr>
          <w:rFonts w:ascii="Arial" w:hAnsi="Arial"/>
          <w:sz w:val="24"/>
          <w:szCs w:val="24"/>
          <w:lang w:val="en-GB"/>
        </w:rPr>
      </w:pPr>
      <w:proofErr w:type="spellStart"/>
      <w:r w:rsidRPr="009F658C">
        <w:rPr>
          <w:rFonts w:ascii="Arial" w:hAnsi="Arial"/>
          <w:sz w:val="24"/>
          <w:szCs w:val="24"/>
          <w:lang w:val="en-GB"/>
        </w:rPr>
        <w:t>Randa</w:t>
      </w:r>
      <w:proofErr w:type="spellEnd"/>
      <w:r w:rsidRPr="009F658C">
        <w:rPr>
          <w:rFonts w:ascii="Arial" w:hAnsi="Arial"/>
          <w:sz w:val="24"/>
          <w:szCs w:val="24"/>
          <w:lang w:val="en-GB"/>
        </w:rPr>
        <w:t xml:space="preserve"> </w:t>
      </w:r>
      <w:proofErr w:type="spellStart"/>
      <w:r w:rsidRPr="009F658C">
        <w:rPr>
          <w:rFonts w:ascii="Arial" w:hAnsi="Arial"/>
          <w:sz w:val="24"/>
          <w:szCs w:val="24"/>
          <w:lang w:val="en-GB"/>
        </w:rPr>
        <w:t>Nucho</w:t>
      </w:r>
      <w:proofErr w:type="spellEnd"/>
      <w:r w:rsidRPr="009F658C">
        <w:rPr>
          <w:rFonts w:ascii="Arial" w:hAnsi="Arial"/>
          <w:sz w:val="24"/>
          <w:szCs w:val="24"/>
          <w:lang w:val="en-GB"/>
        </w:rPr>
        <w:t xml:space="preserve">, Joanne  2016. Everyday Sectarianism in Urban Lebanon: Infrastructure, </w:t>
      </w:r>
    </w:p>
    <w:p w14:paraId="05FC620C" w14:textId="77777777" w:rsidR="00860D02" w:rsidRPr="009F658C" w:rsidRDefault="00860D02" w:rsidP="00AB37A8">
      <w:pPr>
        <w:pStyle w:val="BodyA"/>
        <w:spacing w:after="120" w:line="240" w:lineRule="auto"/>
        <w:ind w:left="720" w:right="261"/>
        <w:rPr>
          <w:rFonts w:ascii="Arial" w:hAnsi="Arial"/>
          <w:sz w:val="24"/>
          <w:szCs w:val="24"/>
          <w:lang w:val="en-GB"/>
        </w:rPr>
      </w:pPr>
      <w:r w:rsidRPr="009F658C">
        <w:rPr>
          <w:rFonts w:ascii="Arial" w:hAnsi="Arial"/>
          <w:sz w:val="24"/>
          <w:szCs w:val="24"/>
          <w:lang w:val="en-GB"/>
        </w:rPr>
        <w:t>Public Services, and Power. Princeton: Princeton University Press.</w:t>
      </w:r>
    </w:p>
    <w:p w14:paraId="3E4A1FC1" w14:textId="054FA234" w:rsidR="00860D02" w:rsidRPr="009F658C" w:rsidRDefault="00860D02" w:rsidP="00AB37A8">
      <w:pPr>
        <w:pStyle w:val="BodyA"/>
        <w:spacing w:after="0" w:line="240" w:lineRule="auto"/>
        <w:ind w:left="720" w:right="261"/>
        <w:rPr>
          <w:rFonts w:ascii="Arial" w:hAnsi="Arial"/>
          <w:sz w:val="24"/>
          <w:szCs w:val="24"/>
          <w:lang w:val="en-GB"/>
        </w:rPr>
      </w:pPr>
      <w:proofErr w:type="spellStart"/>
      <w:r w:rsidRPr="009F658C">
        <w:rPr>
          <w:rFonts w:ascii="Arial" w:hAnsi="Arial"/>
          <w:sz w:val="24"/>
          <w:szCs w:val="24"/>
          <w:lang w:val="en-GB"/>
        </w:rPr>
        <w:t>Ekmekcioglu</w:t>
      </w:r>
      <w:proofErr w:type="spellEnd"/>
      <w:r w:rsidRPr="009F658C">
        <w:rPr>
          <w:rFonts w:ascii="Arial" w:hAnsi="Arial"/>
          <w:sz w:val="24"/>
          <w:szCs w:val="24"/>
          <w:lang w:val="en-GB"/>
        </w:rPr>
        <w:t xml:space="preserve">, </w:t>
      </w:r>
      <w:proofErr w:type="spellStart"/>
      <w:r w:rsidRPr="009F658C">
        <w:rPr>
          <w:rFonts w:ascii="Arial" w:hAnsi="Arial"/>
          <w:sz w:val="24"/>
          <w:szCs w:val="24"/>
          <w:lang w:val="en-GB"/>
        </w:rPr>
        <w:t>Lerna</w:t>
      </w:r>
      <w:proofErr w:type="spellEnd"/>
      <w:r w:rsidRPr="009F658C">
        <w:rPr>
          <w:rFonts w:ascii="Arial" w:hAnsi="Arial"/>
          <w:sz w:val="24"/>
          <w:szCs w:val="24"/>
          <w:lang w:val="en-GB"/>
        </w:rPr>
        <w:t xml:space="preserve">. 2016. Recovering Armenia: The Limits of Belonging in Post-Genocide </w:t>
      </w:r>
    </w:p>
    <w:p w14:paraId="3CB10E33" w14:textId="2C2F71ED" w:rsidR="00860D02" w:rsidRPr="009F658C" w:rsidRDefault="00860D02" w:rsidP="00AB37A8">
      <w:pPr>
        <w:pStyle w:val="BodyA"/>
        <w:spacing w:after="0" w:line="240" w:lineRule="auto"/>
        <w:ind w:left="720" w:right="261"/>
        <w:rPr>
          <w:rFonts w:ascii="Arial" w:hAnsi="Arial"/>
          <w:sz w:val="24"/>
          <w:szCs w:val="24"/>
          <w:lang w:val="en-GB"/>
        </w:rPr>
      </w:pPr>
      <w:r w:rsidRPr="009F658C">
        <w:rPr>
          <w:rFonts w:ascii="Arial" w:hAnsi="Arial"/>
          <w:sz w:val="24"/>
          <w:szCs w:val="24"/>
          <w:lang w:val="en-GB"/>
        </w:rPr>
        <w:t xml:space="preserve">Turkey. </w:t>
      </w:r>
      <w:r w:rsidR="00AB37A8" w:rsidRPr="009F658C">
        <w:rPr>
          <w:rFonts w:ascii="Arial" w:hAnsi="Arial"/>
          <w:sz w:val="24"/>
          <w:szCs w:val="24"/>
          <w:lang w:val="en-GB"/>
        </w:rPr>
        <w:t>Palo Alto</w:t>
      </w:r>
      <w:r w:rsidRPr="009F658C">
        <w:rPr>
          <w:rFonts w:ascii="Arial" w:hAnsi="Arial"/>
          <w:sz w:val="24"/>
          <w:szCs w:val="24"/>
          <w:lang w:val="en-GB"/>
        </w:rPr>
        <w:t>: Stanford University Press.</w:t>
      </w:r>
    </w:p>
    <w:p w14:paraId="6F7A8142" w14:textId="77777777" w:rsidR="009A2D37" w:rsidRPr="009F658C" w:rsidRDefault="009A2D37" w:rsidP="009D52D0">
      <w:pPr>
        <w:spacing w:after="120" w:line="240" w:lineRule="auto"/>
        <w:ind w:right="543"/>
        <w:jc w:val="both"/>
        <w:rPr>
          <w:rFonts w:ascii="Arial" w:hAnsi="Arial" w:cs="Arial"/>
          <w:b/>
          <w:sz w:val="24"/>
          <w:szCs w:val="24"/>
        </w:rPr>
      </w:pPr>
    </w:p>
    <w:p w14:paraId="49BDACCC" w14:textId="77777777" w:rsidR="00883204" w:rsidRPr="009F658C" w:rsidRDefault="009A2D37" w:rsidP="009D52D0">
      <w:pPr>
        <w:numPr>
          <w:ilvl w:val="0"/>
          <w:numId w:val="1"/>
        </w:numPr>
        <w:spacing w:after="120" w:line="240" w:lineRule="auto"/>
        <w:ind w:left="567" w:right="543" w:hanging="567"/>
        <w:rPr>
          <w:rFonts w:ascii="Arial" w:hAnsi="Arial" w:cs="Arial"/>
          <w:i/>
          <w:iCs/>
          <w:sz w:val="24"/>
          <w:szCs w:val="24"/>
        </w:rPr>
      </w:pPr>
      <w:r w:rsidRPr="009F658C">
        <w:rPr>
          <w:rFonts w:ascii="Arial" w:hAnsi="Arial" w:cs="Arial"/>
          <w:b/>
          <w:sz w:val="24"/>
          <w:szCs w:val="24"/>
        </w:rPr>
        <w:t>Learning</w:t>
      </w:r>
      <w:r w:rsidR="00883204" w:rsidRPr="009F658C">
        <w:rPr>
          <w:rFonts w:ascii="Arial" w:hAnsi="Arial" w:cs="Arial"/>
          <w:b/>
          <w:sz w:val="24"/>
          <w:szCs w:val="24"/>
        </w:rPr>
        <w:t xml:space="preserve"> and t</w:t>
      </w:r>
      <w:r w:rsidR="006F3F8B" w:rsidRPr="009F658C">
        <w:rPr>
          <w:rFonts w:ascii="Arial" w:hAnsi="Arial" w:cs="Arial"/>
          <w:b/>
          <w:sz w:val="24"/>
          <w:szCs w:val="24"/>
        </w:rPr>
        <w:t>eaching m</w:t>
      </w:r>
      <w:r w:rsidRPr="009F658C">
        <w:rPr>
          <w:rFonts w:ascii="Arial" w:hAnsi="Arial" w:cs="Arial"/>
          <w:b/>
          <w:sz w:val="24"/>
          <w:szCs w:val="24"/>
        </w:rPr>
        <w:t>ethods</w:t>
      </w:r>
    </w:p>
    <w:p w14:paraId="0C9AF6A3" w14:textId="3C56B748" w:rsidR="00860D02" w:rsidRPr="009F658C" w:rsidRDefault="00860D02" w:rsidP="00860D02">
      <w:pPr>
        <w:pStyle w:val="Body"/>
        <w:spacing w:after="120" w:line="240" w:lineRule="auto"/>
        <w:ind w:left="720" w:right="260"/>
        <w:jc w:val="both"/>
        <w:rPr>
          <w:rFonts w:ascii="Arial" w:eastAsia="Arial" w:hAnsi="Arial" w:cs="Arial"/>
          <w:sz w:val="24"/>
          <w:szCs w:val="24"/>
          <w:lang w:val="en-GB"/>
        </w:rPr>
      </w:pPr>
      <w:r w:rsidRPr="009F658C">
        <w:rPr>
          <w:rFonts w:ascii="Arial" w:hAnsi="Arial"/>
          <w:sz w:val="24"/>
          <w:szCs w:val="24"/>
          <w:lang w:val="en-GB"/>
        </w:rPr>
        <w:t>Total contact hours:  22</w:t>
      </w:r>
    </w:p>
    <w:p w14:paraId="2FF48D9A" w14:textId="7383FD0B" w:rsidR="00860D02" w:rsidRPr="009F658C" w:rsidRDefault="00860D02" w:rsidP="00860D02">
      <w:pPr>
        <w:pStyle w:val="Body"/>
        <w:spacing w:after="120" w:line="240" w:lineRule="auto"/>
        <w:ind w:left="720" w:right="260"/>
        <w:jc w:val="both"/>
        <w:rPr>
          <w:rFonts w:ascii="Arial" w:eastAsia="Arial" w:hAnsi="Arial" w:cs="Arial"/>
          <w:sz w:val="24"/>
          <w:szCs w:val="24"/>
          <w:lang w:val="en-GB"/>
        </w:rPr>
      </w:pPr>
      <w:r w:rsidRPr="009F658C">
        <w:rPr>
          <w:rFonts w:ascii="Arial" w:hAnsi="Arial"/>
          <w:sz w:val="24"/>
          <w:szCs w:val="24"/>
          <w:lang w:val="en-GB"/>
        </w:rPr>
        <w:t>Private study hours:  128</w:t>
      </w:r>
    </w:p>
    <w:p w14:paraId="53E9243C" w14:textId="77777777" w:rsidR="00860D02" w:rsidRPr="009F658C" w:rsidRDefault="00860D02" w:rsidP="00860D02">
      <w:pPr>
        <w:pStyle w:val="Body"/>
        <w:spacing w:after="120" w:line="240" w:lineRule="auto"/>
        <w:ind w:left="720" w:right="260"/>
        <w:jc w:val="both"/>
        <w:rPr>
          <w:rFonts w:ascii="Arial" w:hAnsi="Arial"/>
          <w:sz w:val="24"/>
          <w:szCs w:val="24"/>
          <w:lang w:val="en-GB"/>
        </w:rPr>
      </w:pPr>
      <w:r w:rsidRPr="009F658C">
        <w:rPr>
          <w:rFonts w:ascii="Arial" w:hAnsi="Arial"/>
          <w:sz w:val="24"/>
          <w:szCs w:val="24"/>
          <w:lang w:val="en-GB"/>
        </w:rPr>
        <w:t>Total study hours: 150</w:t>
      </w:r>
    </w:p>
    <w:p w14:paraId="32200317" w14:textId="77777777" w:rsidR="009A2D37" w:rsidRPr="009F658C" w:rsidRDefault="009A2D37" w:rsidP="009D52D0">
      <w:pPr>
        <w:spacing w:after="120" w:line="240" w:lineRule="auto"/>
        <w:ind w:left="426" w:right="543"/>
        <w:rPr>
          <w:rFonts w:ascii="Arial" w:hAnsi="Arial" w:cs="Arial"/>
          <w:i/>
          <w:iCs/>
          <w:sz w:val="24"/>
          <w:szCs w:val="24"/>
        </w:rPr>
      </w:pPr>
    </w:p>
    <w:p w14:paraId="57D8D944" w14:textId="77777777" w:rsidR="00EC3845" w:rsidRPr="009F658C" w:rsidRDefault="00EC3845">
      <w:pPr>
        <w:rPr>
          <w:rFonts w:ascii="Arial" w:hAnsi="Arial" w:cs="Arial"/>
          <w:b/>
          <w:sz w:val="24"/>
          <w:szCs w:val="24"/>
        </w:rPr>
      </w:pPr>
      <w:r w:rsidRPr="009F658C">
        <w:rPr>
          <w:rFonts w:ascii="Arial" w:hAnsi="Arial" w:cs="Arial"/>
          <w:b/>
          <w:sz w:val="24"/>
          <w:szCs w:val="24"/>
        </w:rPr>
        <w:br w:type="page"/>
      </w:r>
    </w:p>
    <w:p w14:paraId="11235569" w14:textId="70431065" w:rsidR="00883204" w:rsidRPr="009F658C" w:rsidRDefault="00EF4933" w:rsidP="009D52D0">
      <w:pPr>
        <w:numPr>
          <w:ilvl w:val="0"/>
          <w:numId w:val="1"/>
        </w:numPr>
        <w:spacing w:after="120" w:line="240" w:lineRule="auto"/>
        <w:ind w:left="567" w:right="543" w:hanging="567"/>
        <w:rPr>
          <w:rFonts w:ascii="Arial" w:hAnsi="Arial" w:cs="Arial"/>
          <w:i/>
          <w:iCs/>
          <w:sz w:val="24"/>
          <w:szCs w:val="24"/>
        </w:rPr>
      </w:pPr>
      <w:r w:rsidRPr="009F658C">
        <w:rPr>
          <w:rFonts w:ascii="Arial" w:hAnsi="Arial" w:cs="Arial"/>
          <w:b/>
          <w:sz w:val="24"/>
          <w:szCs w:val="24"/>
        </w:rPr>
        <w:lastRenderedPageBreak/>
        <w:t>Assessment methods</w:t>
      </w:r>
    </w:p>
    <w:p w14:paraId="13905EA3" w14:textId="77777777" w:rsidR="00860D02" w:rsidRPr="009F658C" w:rsidRDefault="00860D02" w:rsidP="00860D02">
      <w:pPr>
        <w:pBdr>
          <w:top w:val="nil"/>
          <w:left w:val="nil"/>
          <w:bottom w:val="nil"/>
          <w:right w:val="nil"/>
          <w:between w:val="nil"/>
          <w:bar w:val="nil"/>
        </w:pBdr>
        <w:spacing w:after="120"/>
        <w:rPr>
          <w:rFonts w:ascii="Arial" w:hAnsi="Arial"/>
          <w:sz w:val="24"/>
          <w:szCs w:val="24"/>
        </w:rPr>
      </w:pPr>
      <w:r w:rsidRPr="009F658C">
        <w:rPr>
          <w:rFonts w:ascii="Arial" w:hAnsi="Arial"/>
          <w:sz w:val="24"/>
          <w:szCs w:val="24"/>
        </w:rPr>
        <w:t>13.1 Main assessment methods</w:t>
      </w:r>
    </w:p>
    <w:p w14:paraId="248B3D40" w14:textId="2ED68072" w:rsidR="00860D02" w:rsidRPr="009F658C" w:rsidRDefault="00860D02" w:rsidP="00860D02">
      <w:pPr>
        <w:pStyle w:val="Body"/>
        <w:spacing w:after="120" w:line="240" w:lineRule="auto"/>
        <w:ind w:left="567" w:right="260"/>
        <w:jc w:val="both"/>
        <w:rPr>
          <w:rFonts w:ascii="Arial" w:eastAsia="Arial" w:hAnsi="Arial" w:cs="Arial"/>
          <w:sz w:val="24"/>
          <w:szCs w:val="24"/>
          <w:lang w:val="en-GB"/>
        </w:rPr>
      </w:pPr>
      <w:r w:rsidRPr="009F658C">
        <w:rPr>
          <w:rFonts w:ascii="Arial" w:hAnsi="Arial"/>
          <w:sz w:val="24"/>
          <w:szCs w:val="24"/>
          <w:lang w:val="en-GB"/>
        </w:rPr>
        <w:t>Research Essay (3000 words) (60%)</w:t>
      </w:r>
    </w:p>
    <w:p w14:paraId="0CB99645" w14:textId="77777777" w:rsidR="00F34871" w:rsidRPr="009F658C" w:rsidRDefault="00F34871" w:rsidP="00860D02">
      <w:pPr>
        <w:pStyle w:val="Body"/>
        <w:spacing w:after="120" w:line="240" w:lineRule="auto"/>
        <w:ind w:left="567" w:right="260"/>
        <w:rPr>
          <w:rFonts w:ascii="Arial" w:hAnsi="Arial"/>
          <w:sz w:val="24"/>
          <w:szCs w:val="24"/>
          <w:lang w:val="en-GB"/>
        </w:rPr>
      </w:pPr>
      <w:r w:rsidRPr="009F658C">
        <w:rPr>
          <w:rFonts w:ascii="Arial" w:hAnsi="Arial"/>
          <w:sz w:val="24"/>
          <w:szCs w:val="24"/>
          <w:lang w:val="en-GB"/>
        </w:rPr>
        <w:t>Case Study Presentation (20%)</w:t>
      </w:r>
    </w:p>
    <w:p w14:paraId="46C69C9F" w14:textId="73875ADF" w:rsidR="00860D02" w:rsidRPr="009F658C" w:rsidRDefault="00F34871" w:rsidP="00860D02">
      <w:pPr>
        <w:pStyle w:val="Body"/>
        <w:spacing w:after="120" w:line="240" w:lineRule="auto"/>
        <w:ind w:left="567" w:right="260"/>
        <w:rPr>
          <w:rFonts w:ascii="Arial" w:eastAsia="Arial" w:hAnsi="Arial" w:cs="Arial"/>
          <w:sz w:val="24"/>
          <w:szCs w:val="24"/>
          <w:lang w:val="en-GB"/>
        </w:rPr>
      </w:pPr>
      <w:r w:rsidRPr="009F658C">
        <w:rPr>
          <w:rFonts w:ascii="Arial" w:hAnsi="Arial"/>
          <w:sz w:val="24"/>
          <w:szCs w:val="24"/>
          <w:lang w:val="en-GB"/>
        </w:rPr>
        <w:t>Short reflection</w:t>
      </w:r>
      <w:r w:rsidR="00860D02" w:rsidRPr="009F658C">
        <w:rPr>
          <w:rFonts w:ascii="Arial" w:hAnsi="Arial"/>
          <w:sz w:val="24"/>
          <w:szCs w:val="24"/>
          <w:lang w:val="en-GB"/>
        </w:rPr>
        <w:t xml:space="preserve"> Essay (</w:t>
      </w:r>
      <w:r w:rsidR="007134C3" w:rsidRPr="009F658C">
        <w:rPr>
          <w:rFonts w:ascii="Arial" w:hAnsi="Arial"/>
          <w:sz w:val="24"/>
          <w:szCs w:val="24"/>
          <w:lang w:val="en-GB"/>
        </w:rPr>
        <w:t>10</w:t>
      </w:r>
      <w:r w:rsidR="00860D02" w:rsidRPr="009F658C">
        <w:rPr>
          <w:rFonts w:ascii="Arial" w:hAnsi="Arial"/>
          <w:sz w:val="24"/>
          <w:szCs w:val="24"/>
          <w:lang w:val="en-GB"/>
        </w:rPr>
        <w:t>00 words) (</w:t>
      </w:r>
      <w:r w:rsidRPr="009F658C">
        <w:rPr>
          <w:rFonts w:ascii="Arial" w:hAnsi="Arial"/>
          <w:sz w:val="24"/>
          <w:szCs w:val="24"/>
          <w:lang w:val="en-GB"/>
        </w:rPr>
        <w:t>2</w:t>
      </w:r>
      <w:r w:rsidR="00860D02" w:rsidRPr="009F658C">
        <w:rPr>
          <w:rFonts w:ascii="Arial" w:hAnsi="Arial"/>
          <w:sz w:val="24"/>
          <w:szCs w:val="24"/>
          <w:lang w:val="en-GB"/>
        </w:rPr>
        <w:t>0%)</w:t>
      </w:r>
    </w:p>
    <w:p w14:paraId="4C736B82" w14:textId="77777777" w:rsidR="00860D02" w:rsidRPr="009F658C" w:rsidRDefault="00860D02" w:rsidP="00860D02">
      <w:pPr>
        <w:pStyle w:val="Body"/>
        <w:spacing w:after="120"/>
        <w:ind w:left="567" w:hanging="567"/>
        <w:rPr>
          <w:rFonts w:ascii="Arial" w:eastAsia="Arial" w:hAnsi="Arial" w:cs="Arial"/>
          <w:sz w:val="24"/>
          <w:szCs w:val="24"/>
          <w:lang w:val="en-GB"/>
        </w:rPr>
      </w:pPr>
      <w:r w:rsidRPr="009F658C">
        <w:rPr>
          <w:rFonts w:ascii="Arial" w:hAnsi="Arial"/>
          <w:sz w:val="24"/>
          <w:szCs w:val="24"/>
          <w:lang w:val="en-GB"/>
        </w:rPr>
        <w:t>13.2</w:t>
      </w:r>
      <w:r w:rsidRPr="009F658C">
        <w:rPr>
          <w:rFonts w:ascii="Arial" w:hAnsi="Arial"/>
          <w:sz w:val="24"/>
          <w:szCs w:val="24"/>
          <w:lang w:val="en-GB"/>
        </w:rPr>
        <w:tab/>
        <w:t xml:space="preserve">Reassessment methods </w:t>
      </w:r>
    </w:p>
    <w:p w14:paraId="02F03BB6" w14:textId="77777777" w:rsidR="00860D02" w:rsidRPr="009F658C" w:rsidRDefault="00860D02" w:rsidP="00860D02">
      <w:pPr>
        <w:pStyle w:val="Body"/>
        <w:spacing w:after="120" w:line="240" w:lineRule="auto"/>
        <w:ind w:left="567" w:right="260"/>
        <w:jc w:val="both"/>
        <w:rPr>
          <w:rFonts w:ascii="Arial" w:hAnsi="Arial"/>
          <w:sz w:val="24"/>
          <w:szCs w:val="24"/>
          <w:lang w:val="en-GB"/>
        </w:rPr>
      </w:pPr>
      <w:r w:rsidRPr="009F658C">
        <w:rPr>
          <w:rFonts w:ascii="Arial" w:hAnsi="Arial"/>
          <w:sz w:val="24"/>
          <w:szCs w:val="24"/>
          <w:lang w:val="en-GB"/>
        </w:rPr>
        <w:t xml:space="preserve">Like for Like. </w:t>
      </w:r>
    </w:p>
    <w:p w14:paraId="552F74A8" w14:textId="77777777" w:rsidR="00274ED7" w:rsidRPr="009F658C" w:rsidRDefault="006F3F8B"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 xml:space="preserve">Map of </w:t>
      </w:r>
      <w:r w:rsidR="00883204" w:rsidRPr="009F658C">
        <w:rPr>
          <w:rFonts w:ascii="Arial" w:hAnsi="Arial" w:cs="Arial"/>
          <w:b/>
          <w:sz w:val="24"/>
          <w:szCs w:val="24"/>
        </w:rPr>
        <w:t xml:space="preserve">module learning outcomes </w:t>
      </w:r>
      <w:r w:rsidR="00B30E07" w:rsidRPr="009F658C">
        <w:rPr>
          <w:rFonts w:ascii="Arial" w:hAnsi="Arial" w:cs="Arial"/>
          <w:b/>
          <w:sz w:val="24"/>
          <w:szCs w:val="24"/>
        </w:rPr>
        <w:t>(sections 8 &amp; 9)</w:t>
      </w:r>
      <w:r w:rsidR="00883204" w:rsidRPr="009F658C">
        <w:rPr>
          <w:rFonts w:ascii="Arial" w:hAnsi="Arial" w:cs="Arial"/>
          <w:b/>
          <w:sz w:val="24"/>
          <w:szCs w:val="24"/>
        </w:rPr>
        <w:t xml:space="preserve"> to l</w:t>
      </w:r>
      <w:r w:rsidRPr="009F658C">
        <w:rPr>
          <w:rFonts w:ascii="Arial" w:hAnsi="Arial" w:cs="Arial"/>
          <w:b/>
          <w:sz w:val="24"/>
          <w:szCs w:val="24"/>
        </w:rPr>
        <w:t>earning</w:t>
      </w:r>
      <w:r w:rsidR="00B30E07" w:rsidRPr="009F658C">
        <w:rPr>
          <w:rFonts w:ascii="Arial" w:hAnsi="Arial" w:cs="Arial"/>
          <w:b/>
          <w:sz w:val="24"/>
          <w:szCs w:val="24"/>
        </w:rPr>
        <w:t xml:space="preserve"> and </w:t>
      </w:r>
      <w:r w:rsidR="00883204" w:rsidRPr="009F658C">
        <w:rPr>
          <w:rFonts w:ascii="Arial" w:hAnsi="Arial" w:cs="Arial"/>
          <w:b/>
          <w:sz w:val="24"/>
          <w:szCs w:val="24"/>
        </w:rPr>
        <w:t>teaching m</w:t>
      </w:r>
      <w:r w:rsidR="00B30E07" w:rsidRPr="009F658C">
        <w:rPr>
          <w:rFonts w:ascii="Arial" w:hAnsi="Arial" w:cs="Arial"/>
          <w:b/>
          <w:sz w:val="24"/>
          <w:szCs w:val="24"/>
        </w:rPr>
        <w:t>ethods (section12</w:t>
      </w:r>
      <w:r w:rsidRPr="009F658C">
        <w:rPr>
          <w:rFonts w:ascii="Arial" w:hAnsi="Arial" w:cs="Arial"/>
          <w:b/>
          <w:sz w:val="24"/>
          <w:szCs w:val="24"/>
        </w:rPr>
        <w:t>) and m</w:t>
      </w:r>
      <w:r w:rsidR="00883204" w:rsidRPr="009F658C">
        <w:rPr>
          <w:rFonts w:ascii="Arial" w:hAnsi="Arial" w:cs="Arial"/>
          <w:b/>
          <w:sz w:val="24"/>
          <w:szCs w:val="24"/>
        </w:rPr>
        <w:t>ethods of a</w:t>
      </w:r>
      <w:r w:rsidR="00B30E07" w:rsidRPr="009F658C">
        <w:rPr>
          <w:rFonts w:ascii="Arial" w:hAnsi="Arial" w:cs="Arial"/>
          <w:b/>
          <w:sz w:val="24"/>
          <w:szCs w:val="24"/>
        </w:rPr>
        <w:t>ssessment (section 13</w:t>
      </w:r>
      <w:r w:rsidR="00EF4933" w:rsidRPr="009F658C">
        <w:rPr>
          <w:rFonts w:ascii="Arial" w:hAnsi="Arial" w:cs="Arial"/>
          <w:b/>
          <w:sz w:val="24"/>
          <w:szCs w:val="24"/>
        </w:rPr>
        <w:t>)</w:t>
      </w:r>
    </w:p>
    <w:tbl>
      <w:tblPr>
        <w:tblStyle w:val="TableGrid"/>
        <w:tblpPr w:leftFromText="180" w:rightFromText="180" w:vertAnchor="text" w:horzAnchor="page" w:tblpX="966" w:tblpY="-19"/>
        <w:tblW w:w="9554" w:type="dxa"/>
        <w:tblLayout w:type="fixed"/>
        <w:tblLook w:val="04A0" w:firstRow="1" w:lastRow="0" w:firstColumn="1" w:lastColumn="0" w:noHBand="0" w:noVBand="1"/>
      </w:tblPr>
      <w:tblGrid>
        <w:gridCol w:w="3884"/>
        <w:gridCol w:w="567"/>
        <w:gridCol w:w="567"/>
        <w:gridCol w:w="567"/>
        <w:gridCol w:w="567"/>
        <w:gridCol w:w="567"/>
        <w:gridCol w:w="567"/>
        <w:gridCol w:w="567"/>
        <w:gridCol w:w="567"/>
        <w:gridCol w:w="567"/>
        <w:gridCol w:w="567"/>
      </w:tblGrid>
      <w:tr w:rsidR="00EC3845" w:rsidRPr="009F658C" w14:paraId="149D2E6C" w14:textId="77777777" w:rsidTr="00EC3845">
        <w:tc>
          <w:tcPr>
            <w:tcW w:w="3884" w:type="dxa"/>
            <w:shd w:val="clear" w:color="auto" w:fill="D9D9D9" w:themeFill="background1" w:themeFillShade="D9"/>
          </w:tcPr>
          <w:p w14:paraId="548C58F9" w14:textId="77777777" w:rsidR="00EC3845" w:rsidRPr="009F658C" w:rsidRDefault="00EC3845" w:rsidP="00EC3845">
            <w:pPr>
              <w:spacing w:after="120"/>
              <w:ind w:left="33" w:right="543"/>
              <w:rPr>
                <w:rFonts w:ascii="Arial" w:hAnsi="Arial" w:cs="Arial"/>
                <w:b/>
                <w:sz w:val="24"/>
                <w:szCs w:val="24"/>
              </w:rPr>
            </w:pPr>
            <w:r w:rsidRPr="009F658C">
              <w:rPr>
                <w:rFonts w:ascii="Arial" w:hAnsi="Arial" w:cs="Arial"/>
                <w:b/>
                <w:sz w:val="24"/>
                <w:szCs w:val="24"/>
              </w:rPr>
              <w:t>Module learning outcome</w:t>
            </w:r>
          </w:p>
        </w:tc>
        <w:tc>
          <w:tcPr>
            <w:tcW w:w="567" w:type="dxa"/>
          </w:tcPr>
          <w:p w14:paraId="273E193B"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8.1</w:t>
            </w:r>
          </w:p>
        </w:tc>
        <w:tc>
          <w:tcPr>
            <w:tcW w:w="567" w:type="dxa"/>
          </w:tcPr>
          <w:p w14:paraId="145ABEEF"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8.2</w:t>
            </w:r>
          </w:p>
        </w:tc>
        <w:tc>
          <w:tcPr>
            <w:tcW w:w="567" w:type="dxa"/>
          </w:tcPr>
          <w:p w14:paraId="785B89C6"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8.3</w:t>
            </w:r>
          </w:p>
        </w:tc>
        <w:tc>
          <w:tcPr>
            <w:tcW w:w="567" w:type="dxa"/>
          </w:tcPr>
          <w:p w14:paraId="6AC15E8C"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8.4</w:t>
            </w:r>
          </w:p>
        </w:tc>
        <w:tc>
          <w:tcPr>
            <w:tcW w:w="567" w:type="dxa"/>
          </w:tcPr>
          <w:p w14:paraId="1755172D"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8.5</w:t>
            </w:r>
          </w:p>
        </w:tc>
        <w:tc>
          <w:tcPr>
            <w:tcW w:w="567" w:type="dxa"/>
          </w:tcPr>
          <w:p w14:paraId="3666C58E"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8.6</w:t>
            </w:r>
          </w:p>
        </w:tc>
        <w:tc>
          <w:tcPr>
            <w:tcW w:w="567" w:type="dxa"/>
          </w:tcPr>
          <w:p w14:paraId="1FB5B8DF"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9.1</w:t>
            </w:r>
          </w:p>
        </w:tc>
        <w:tc>
          <w:tcPr>
            <w:tcW w:w="567" w:type="dxa"/>
          </w:tcPr>
          <w:p w14:paraId="19820626"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9.2</w:t>
            </w:r>
          </w:p>
        </w:tc>
        <w:tc>
          <w:tcPr>
            <w:tcW w:w="567" w:type="dxa"/>
          </w:tcPr>
          <w:p w14:paraId="2C32B00E"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9.3</w:t>
            </w:r>
          </w:p>
        </w:tc>
        <w:tc>
          <w:tcPr>
            <w:tcW w:w="567" w:type="dxa"/>
          </w:tcPr>
          <w:p w14:paraId="2F98D12B" w14:textId="77777777" w:rsidR="00EC3845" w:rsidRPr="009F658C" w:rsidRDefault="00EC3845" w:rsidP="009F658C">
            <w:pPr>
              <w:spacing w:after="120"/>
              <w:rPr>
                <w:rFonts w:ascii="Arial" w:hAnsi="Arial" w:cs="Arial"/>
                <w:sz w:val="24"/>
                <w:szCs w:val="24"/>
              </w:rPr>
            </w:pPr>
            <w:r w:rsidRPr="009F658C">
              <w:rPr>
                <w:rFonts w:ascii="Arial" w:hAnsi="Arial" w:cs="Arial"/>
                <w:sz w:val="24"/>
                <w:szCs w:val="24"/>
              </w:rPr>
              <w:t>9.4</w:t>
            </w:r>
          </w:p>
        </w:tc>
      </w:tr>
      <w:tr w:rsidR="00EC3845" w:rsidRPr="009F658C" w14:paraId="3F46DC15" w14:textId="77777777" w:rsidTr="00EC3845">
        <w:tc>
          <w:tcPr>
            <w:tcW w:w="3884" w:type="dxa"/>
            <w:shd w:val="clear" w:color="auto" w:fill="D9D9D9" w:themeFill="background1" w:themeFillShade="D9"/>
          </w:tcPr>
          <w:p w14:paraId="6D0AA9DE"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Learning/ teaching method</w:t>
            </w:r>
          </w:p>
        </w:tc>
        <w:tc>
          <w:tcPr>
            <w:tcW w:w="567" w:type="dxa"/>
          </w:tcPr>
          <w:p w14:paraId="4D23922C" w14:textId="77777777" w:rsidR="00EC3845" w:rsidRPr="009F658C" w:rsidRDefault="00EC3845" w:rsidP="00EC3845">
            <w:pPr>
              <w:spacing w:after="120"/>
              <w:ind w:right="543"/>
              <w:rPr>
                <w:rFonts w:ascii="Arial" w:hAnsi="Arial" w:cs="Arial"/>
                <w:b/>
                <w:sz w:val="24"/>
                <w:szCs w:val="24"/>
              </w:rPr>
            </w:pPr>
          </w:p>
        </w:tc>
        <w:tc>
          <w:tcPr>
            <w:tcW w:w="567" w:type="dxa"/>
          </w:tcPr>
          <w:p w14:paraId="68AB8ACF" w14:textId="77777777" w:rsidR="00EC3845" w:rsidRPr="009F658C" w:rsidRDefault="00EC3845" w:rsidP="00EC3845">
            <w:pPr>
              <w:spacing w:after="120"/>
              <w:ind w:right="543"/>
              <w:rPr>
                <w:rFonts w:ascii="Arial" w:hAnsi="Arial" w:cs="Arial"/>
                <w:b/>
                <w:sz w:val="24"/>
                <w:szCs w:val="24"/>
              </w:rPr>
            </w:pPr>
          </w:p>
        </w:tc>
        <w:tc>
          <w:tcPr>
            <w:tcW w:w="567" w:type="dxa"/>
          </w:tcPr>
          <w:p w14:paraId="17F90576" w14:textId="77777777" w:rsidR="00EC3845" w:rsidRPr="009F658C" w:rsidRDefault="00EC3845" w:rsidP="00EC3845">
            <w:pPr>
              <w:spacing w:after="120"/>
              <w:ind w:right="543"/>
              <w:rPr>
                <w:rFonts w:ascii="Arial" w:hAnsi="Arial" w:cs="Arial"/>
                <w:b/>
                <w:sz w:val="24"/>
                <w:szCs w:val="24"/>
              </w:rPr>
            </w:pPr>
          </w:p>
        </w:tc>
        <w:tc>
          <w:tcPr>
            <w:tcW w:w="567" w:type="dxa"/>
          </w:tcPr>
          <w:p w14:paraId="475346AD" w14:textId="77777777" w:rsidR="00EC3845" w:rsidRPr="009F658C" w:rsidRDefault="00EC3845" w:rsidP="00EC3845">
            <w:pPr>
              <w:spacing w:after="120"/>
              <w:ind w:right="543"/>
              <w:rPr>
                <w:rFonts w:ascii="Arial" w:hAnsi="Arial" w:cs="Arial"/>
                <w:b/>
                <w:sz w:val="24"/>
                <w:szCs w:val="24"/>
              </w:rPr>
            </w:pPr>
          </w:p>
        </w:tc>
        <w:tc>
          <w:tcPr>
            <w:tcW w:w="567" w:type="dxa"/>
          </w:tcPr>
          <w:p w14:paraId="60CB2746" w14:textId="77777777" w:rsidR="00EC3845" w:rsidRPr="009F658C" w:rsidRDefault="00EC3845" w:rsidP="00EC3845">
            <w:pPr>
              <w:spacing w:after="120"/>
              <w:ind w:right="543"/>
              <w:rPr>
                <w:rFonts w:ascii="Arial" w:hAnsi="Arial" w:cs="Arial"/>
                <w:b/>
                <w:sz w:val="24"/>
                <w:szCs w:val="24"/>
              </w:rPr>
            </w:pPr>
          </w:p>
        </w:tc>
        <w:tc>
          <w:tcPr>
            <w:tcW w:w="567" w:type="dxa"/>
          </w:tcPr>
          <w:p w14:paraId="6CAE8CC2" w14:textId="77777777" w:rsidR="00EC3845" w:rsidRPr="009F658C" w:rsidRDefault="00EC3845" w:rsidP="00EC3845">
            <w:pPr>
              <w:spacing w:after="120"/>
              <w:ind w:right="543"/>
              <w:rPr>
                <w:rFonts w:ascii="Arial" w:hAnsi="Arial" w:cs="Arial"/>
                <w:b/>
                <w:sz w:val="24"/>
                <w:szCs w:val="24"/>
              </w:rPr>
            </w:pPr>
          </w:p>
        </w:tc>
        <w:tc>
          <w:tcPr>
            <w:tcW w:w="567" w:type="dxa"/>
          </w:tcPr>
          <w:p w14:paraId="7F5AD0A1" w14:textId="77777777" w:rsidR="00EC3845" w:rsidRPr="009F658C" w:rsidRDefault="00EC3845" w:rsidP="00EC3845">
            <w:pPr>
              <w:spacing w:after="120"/>
              <w:ind w:right="543"/>
              <w:rPr>
                <w:rFonts w:ascii="Arial" w:hAnsi="Arial" w:cs="Arial"/>
                <w:b/>
                <w:sz w:val="24"/>
                <w:szCs w:val="24"/>
              </w:rPr>
            </w:pPr>
          </w:p>
        </w:tc>
        <w:tc>
          <w:tcPr>
            <w:tcW w:w="567" w:type="dxa"/>
          </w:tcPr>
          <w:p w14:paraId="5A02AEE4" w14:textId="77777777" w:rsidR="00EC3845" w:rsidRPr="009F658C" w:rsidRDefault="00EC3845" w:rsidP="00EC3845">
            <w:pPr>
              <w:spacing w:after="120"/>
              <w:ind w:right="543"/>
              <w:rPr>
                <w:rFonts w:ascii="Arial" w:hAnsi="Arial" w:cs="Arial"/>
                <w:b/>
                <w:sz w:val="24"/>
                <w:szCs w:val="24"/>
              </w:rPr>
            </w:pPr>
          </w:p>
        </w:tc>
        <w:tc>
          <w:tcPr>
            <w:tcW w:w="567" w:type="dxa"/>
          </w:tcPr>
          <w:p w14:paraId="33FC4B27" w14:textId="77777777" w:rsidR="00EC3845" w:rsidRPr="009F658C" w:rsidRDefault="00EC3845" w:rsidP="00EC3845">
            <w:pPr>
              <w:spacing w:after="120"/>
              <w:ind w:right="543"/>
              <w:rPr>
                <w:rFonts w:ascii="Arial" w:hAnsi="Arial" w:cs="Arial"/>
                <w:b/>
                <w:sz w:val="24"/>
                <w:szCs w:val="24"/>
              </w:rPr>
            </w:pPr>
          </w:p>
        </w:tc>
        <w:tc>
          <w:tcPr>
            <w:tcW w:w="567" w:type="dxa"/>
          </w:tcPr>
          <w:p w14:paraId="70DBE757" w14:textId="77777777" w:rsidR="00EC3845" w:rsidRPr="009F658C" w:rsidRDefault="00EC3845" w:rsidP="00EC3845">
            <w:pPr>
              <w:spacing w:after="120"/>
              <w:ind w:right="543"/>
              <w:rPr>
                <w:rFonts w:ascii="Arial" w:hAnsi="Arial" w:cs="Arial"/>
                <w:b/>
                <w:sz w:val="24"/>
                <w:szCs w:val="24"/>
              </w:rPr>
            </w:pPr>
          </w:p>
        </w:tc>
      </w:tr>
      <w:tr w:rsidR="00EC3845" w:rsidRPr="009F658C" w14:paraId="5492E2BF" w14:textId="77777777" w:rsidTr="00EC3845">
        <w:tc>
          <w:tcPr>
            <w:tcW w:w="3884" w:type="dxa"/>
          </w:tcPr>
          <w:p w14:paraId="1C75E5A0" w14:textId="77777777" w:rsidR="00EC3845" w:rsidRPr="009F658C" w:rsidRDefault="00EC3845" w:rsidP="00EC3845">
            <w:pPr>
              <w:spacing w:after="120"/>
              <w:ind w:right="543"/>
              <w:rPr>
                <w:rFonts w:ascii="Arial" w:hAnsi="Arial" w:cs="Arial"/>
                <w:bCs/>
                <w:i/>
                <w:iCs/>
                <w:sz w:val="24"/>
                <w:szCs w:val="24"/>
              </w:rPr>
            </w:pPr>
            <w:r w:rsidRPr="009F658C">
              <w:rPr>
                <w:rFonts w:ascii="Arial" w:hAnsi="Arial" w:cs="Arial"/>
                <w:bCs/>
                <w:i/>
                <w:iCs/>
                <w:sz w:val="24"/>
                <w:szCs w:val="24"/>
              </w:rPr>
              <w:t>Private Study</w:t>
            </w:r>
          </w:p>
        </w:tc>
        <w:tc>
          <w:tcPr>
            <w:tcW w:w="567" w:type="dxa"/>
          </w:tcPr>
          <w:p w14:paraId="71F6F65A"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2A55C29F"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7182534"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45814C2"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2211A4A"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AFA4B1F"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2F20AD9E"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13B15992"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15C60158" w14:textId="77777777" w:rsidR="00EC3845" w:rsidRPr="009F658C" w:rsidRDefault="00EC3845" w:rsidP="00EC3845">
            <w:pPr>
              <w:spacing w:after="120"/>
              <w:ind w:right="543"/>
              <w:rPr>
                <w:rFonts w:ascii="Arial" w:hAnsi="Arial" w:cs="Arial"/>
                <w:b/>
                <w:sz w:val="24"/>
                <w:szCs w:val="24"/>
              </w:rPr>
            </w:pPr>
          </w:p>
        </w:tc>
        <w:tc>
          <w:tcPr>
            <w:tcW w:w="567" w:type="dxa"/>
          </w:tcPr>
          <w:p w14:paraId="682E557F"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r>
      <w:tr w:rsidR="00EC3845" w:rsidRPr="009F658C" w14:paraId="711E4433" w14:textId="77777777" w:rsidTr="00EC3845">
        <w:tc>
          <w:tcPr>
            <w:tcW w:w="3884" w:type="dxa"/>
          </w:tcPr>
          <w:p w14:paraId="22118BA9" w14:textId="77777777" w:rsidR="00EC3845" w:rsidRPr="009F658C" w:rsidRDefault="00EC3845" w:rsidP="00EC3845">
            <w:pPr>
              <w:spacing w:after="120"/>
              <w:ind w:right="543"/>
              <w:rPr>
                <w:rFonts w:ascii="Arial" w:hAnsi="Arial" w:cs="Arial"/>
                <w:i/>
                <w:sz w:val="24"/>
                <w:szCs w:val="24"/>
              </w:rPr>
            </w:pPr>
            <w:r w:rsidRPr="009F658C">
              <w:rPr>
                <w:rFonts w:ascii="Arial" w:hAnsi="Arial" w:cs="Arial"/>
                <w:i/>
                <w:sz w:val="24"/>
                <w:szCs w:val="24"/>
              </w:rPr>
              <w:t xml:space="preserve">Lecture </w:t>
            </w:r>
          </w:p>
        </w:tc>
        <w:tc>
          <w:tcPr>
            <w:tcW w:w="567" w:type="dxa"/>
          </w:tcPr>
          <w:p w14:paraId="162796CF"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07D13076"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F3CC740"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59B4DEC8" w14:textId="77777777" w:rsidR="00EC3845" w:rsidRPr="009F658C" w:rsidRDefault="00EC3845" w:rsidP="00EC3845">
            <w:pPr>
              <w:spacing w:after="120"/>
              <w:ind w:right="543"/>
              <w:rPr>
                <w:rFonts w:ascii="Arial" w:hAnsi="Arial" w:cs="Arial"/>
                <w:b/>
                <w:sz w:val="24"/>
                <w:szCs w:val="24"/>
              </w:rPr>
            </w:pPr>
          </w:p>
        </w:tc>
        <w:tc>
          <w:tcPr>
            <w:tcW w:w="567" w:type="dxa"/>
          </w:tcPr>
          <w:p w14:paraId="0AD3744E" w14:textId="77777777" w:rsidR="00EC3845" w:rsidRPr="009F658C" w:rsidRDefault="00EC3845" w:rsidP="00EC3845">
            <w:pPr>
              <w:spacing w:after="120"/>
              <w:ind w:right="543"/>
              <w:rPr>
                <w:rFonts w:ascii="Arial" w:hAnsi="Arial" w:cs="Arial"/>
                <w:b/>
                <w:sz w:val="24"/>
                <w:szCs w:val="24"/>
              </w:rPr>
            </w:pPr>
          </w:p>
        </w:tc>
        <w:tc>
          <w:tcPr>
            <w:tcW w:w="567" w:type="dxa"/>
          </w:tcPr>
          <w:p w14:paraId="6D21790C" w14:textId="77777777" w:rsidR="00EC3845" w:rsidRPr="009F658C" w:rsidRDefault="00EC3845" w:rsidP="00EC3845">
            <w:pPr>
              <w:spacing w:after="120"/>
              <w:ind w:right="543"/>
              <w:rPr>
                <w:rFonts w:ascii="Arial" w:hAnsi="Arial" w:cs="Arial"/>
                <w:b/>
                <w:sz w:val="24"/>
                <w:szCs w:val="24"/>
              </w:rPr>
            </w:pPr>
          </w:p>
        </w:tc>
        <w:tc>
          <w:tcPr>
            <w:tcW w:w="567" w:type="dxa"/>
          </w:tcPr>
          <w:p w14:paraId="382DC1B6"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4E6D42CD" w14:textId="77777777" w:rsidR="00EC3845" w:rsidRPr="009F658C" w:rsidRDefault="00EC3845" w:rsidP="00EC3845">
            <w:pPr>
              <w:spacing w:after="120"/>
              <w:ind w:right="543"/>
              <w:rPr>
                <w:rFonts w:ascii="Arial" w:hAnsi="Arial" w:cs="Arial"/>
                <w:b/>
                <w:sz w:val="24"/>
                <w:szCs w:val="24"/>
              </w:rPr>
            </w:pPr>
          </w:p>
        </w:tc>
        <w:tc>
          <w:tcPr>
            <w:tcW w:w="567" w:type="dxa"/>
          </w:tcPr>
          <w:p w14:paraId="50A88A96" w14:textId="77777777" w:rsidR="00EC3845" w:rsidRPr="009F658C" w:rsidRDefault="00EC3845" w:rsidP="00EC3845">
            <w:pPr>
              <w:spacing w:after="120"/>
              <w:ind w:right="543"/>
              <w:rPr>
                <w:rFonts w:ascii="Arial" w:hAnsi="Arial" w:cs="Arial"/>
                <w:b/>
                <w:sz w:val="24"/>
                <w:szCs w:val="24"/>
              </w:rPr>
            </w:pPr>
          </w:p>
        </w:tc>
        <w:tc>
          <w:tcPr>
            <w:tcW w:w="567" w:type="dxa"/>
          </w:tcPr>
          <w:p w14:paraId="6CD98DB5"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r>
      <w:tr w:rsidR="00EC3845" w:rsidRPr="009F658C" w14:paraId="400E0F82" w14:textId="77777777" w:rsidTr="00EC3845">
        <w:tc>
          <w:tcPr>
            <w:tcW w:w="3884" w:type="dxa"/>
          </w:tcPr>
          <w:p w14:paraId="312B44A6" w14:textId="77777777" w:rsidR="00EC3845" w:rsidRPr="009F658C" w:rsidRDefault="00EC3845" w:rsidP="00EC3845">
            <w:pPr>
              <w:spacing w:after="120"/>
              <w:ind w:right="543"/>
              <w:rPr>
                <w:rFonts w:ascii="Arial" w:hAnsi="Arial" w:cs="Arial"/>
                <w:i/>
                <w:sz w:val="24"/>
                <w:szCs w:val="24"/>
              </w:rPr>
            </w:pPr>
            <w:r w:rsidRPr="009F658C">
              <w:rPr>
                <w:rFonts w:ascii="Arial" w:hAnsi="Arial" w:cs="Arial"/>
                <w:i/>
                <w:sz w:val="24"/>
                <w:szCs w:val="24"/>
              </w:rPr>
              <w:t>Seminar</w:t>
            </w:r>
          </w:p>
        </w:tc>
        <w:tc>
          <w:tcPr>
            <w:tcW w:w="567" w:type="dxa"/>
          </w:tcPr>
          <w:p w14:paraId="63F57256"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5A304BDF"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09DB82CE"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4535D5AD"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D533A92"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CFABC05" w14:textId="77777777" w:rsidR="00EC3845" w:rsidRPr="009F658C" w:rsidRDefault="00EC3845" w:rsidP="00EC3845">
            <w:pPr>
              <w:spacing w:after="120"/>
              <w:ind w:right="543"/>
              <w:rPr>
                <w:rFonts w:ascii="Arial" w:hAnsi="Arial" w:cs="Arial"/>
                <w:b/>
                <w:sz w:val="24"/>
                <w:szCs w:val="24"/>
              </w:rPr>
            </w:pPr>
          </w:p>
        </w:tc>
        <w:tc>
          <w:tcPr>
            <w:tcW w:w="567" w:type="dxa"/>
          </w:tcPr>
          <w:p w14:paraId="7A0BE281" w14:textId="77777777" w:rsidR="00EC3845" w:rsidRPr="009F658C" w:rsidRDefault="00EC3845" w:rsidP="00EC3845">
            <w:pPr>
              <w:spacing w:after="120"/>
              <w:ind w:right="543"/>
              <w:rPr>
                <w:rFonts w:ascii="Arial" w:hAnsi="Arial" w:cs="Arial"/>
                <w:b/>
                <w:sz w:val="24"/>
                <w:szCs w:val="24"/>
              </w:rPr>
            </w:pPr>
          </w:p>
        </w:tc>
        <w:tc>
          <w:tcPr>
            <w:tcW w:w="567" w:type="dxa"/>
          </w:tcPr>
          <w:p w14:paraId="34FD7523"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A83865E"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22C6CF5E" w14:textId="77777777" w:rsidR="00EC3845" w:rsidRPr="009F658C" w:rsidRDefault="00EC3845" w:rsidP="00EC3845">
            <w:pPr>
              <w:spacing w:after="120"/>
              <w:ind w:right="543"/>
              <w:rPr>
                <w:rFonts w:ascii="Arial" w:hAnsi="Arial" w:cs="Arial"/>
                <w:b/>
                <w:sz w:val="24"/>
                <w:szCs w:val="24"/>
              </w:rPr>
            </w:pPr>
          </w:p>
        </w:tc>
      </w:tr>
      <w:tr w:rsidR="00EC3845" w:rsidRPr="009F658C" w14:paraId="2A4507F6" w14:textId="77777777" w:rsidTr="00EC3845">
        <w:tc>
          <w:tcPr>
            <w:tcW w:w="3884" w:type="dxa"/>
            <w:shd w:val="clear" w:color="auto" w:fill="D9D9D9" w:themeFill="background1" w:themeFillShade="D9"/>
          </w:tcPr>
          <w:p w14:paraId="7675B734"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Assessment method</w:t>
            </w:r>
          </w:p>
        </w:tc>
        <w:tc>
          <w:tcPr>
            <w:tcW w:w="567" w:type="dxa"/>
          </w:tcPr>
          <w:p w14:paraId="1D0242F3" w14:textId="77777777" w:rsidR="00EC3845" w:rsidRPr="009F658C" w:rsidRDefault="00EC3845" w:rsidP="00EC3845">
            <w:pPr>
              <w:spacing w:after="120"/>
              <w:ind w:right="543"/>
              <w:rPr>
                <w:rFonts w:ascii="Arial" w:hAnsi="Arial" w:cs="Arial"/>
                <w:b/>
                <w:sz w:val="24"/>
                <w:szCs w:val="24"/>
              </w:rPr>
            </w:pPr>
          </w:p>
        </w:tc>
        <w:tc>
          <w:tcPr>
            <w:tcW w:w="567" w:type="dxa"/>
          </w:tcPr>
          <w:p w14:paraId="7ACF1DE5" w14:textId="77777777" w:rsidR="00EC3845" w:rsidRPr="009F658C" w:rsidRDefault="00EC3845" w:rsidP="00EC3845">
            <w:pPr>
              <w:spacing w:after="120"/>
              <w:ind w:right="543"/>
              <w:rPr>
                <w:rFonts w:ascii="Arial" w:hAnsi="Arial" w:cs="Arial"/>
                <w:b/>
                <w:sz w:val="24"/>
                <w:szCs w:val="24"/>
              </w:rPr>
            </w:pPr>
          </w:p>
        </w:tc>
        <w:tc>
          <w:tcPr>
            <w:tcW w:w="567" w:type="dxa"/>
          </w:tcPr>
          <w:p w14:paraId="76BACE2D" w14:textId="77777777" w:rsidR="00EC3845" w:rsidRPr="009F658C" w:rsidRDefault="00EC3845" w:rsidP="00EC3845">
            <w:pPr>
              <w:spacing w:after="120"/>
              <w:ind w:right="543"/>
              <w:rPr>
                <w:rFonts w:ascii="Arial" w:hAnsi="Arial" w:cs="Arial"/>
                <w:b/>
                <w:sz w:val="24"/>
                <w:szCs w:val="24"/>
              </w:rPr>
            </w:pPr>
          </w:p>
        </w:tc>
        <w:tc>
          <w:tcPr>
            <w:tcW w:w="567" w:type="dxa"/>
          </w:tcPr>
          <w:p w14:paraId="77849B71" w14:textId="77777777" w:rsidR="00EC3845" w:rsidRPr="009F658C" w:rsidRDefault="00EC3845" w:rsidP="00EC3845">
            <w:pPr>
              <w:spacing w:after="120"/>
              <w:ind w:right="543"/>
              <w:rPr>
                <w:rFonts w:ascii="Arial" w:hAnsi="Arial" w:cs="Arial"/>
                <w:b/>
                <w:sz w:val="24"/>
                <w:szCs w:val="24"/>
              </w:rPr>
            </w:pPr>
          </w:p>
        </w:tc>
        <w:tc>
          <w:tcPr>
            <w:tcW w:w="567" w:type="dxa"/>
          </w:tcPr>
          <w:p w14:paraId="354C2B13" w14:textId="77777777" w:rsidR="00EC3845" w:rsidRPr="009F658C" w:rsidRDefault="00EC3845" w:rsidP="00EC3845">
            <w:pPr>
              <w:spacing w:after="120"/>
              <w:ind w:right="543"/>
              <w:rPr>
                <w:rFonts w:ascii="Arial" w:hAnsi="Arial" w:cs="Arial"/>
                <w:b/>
                <w:sz w:val="24"/>
                <w:szCs w:val="24"/>
              </w:rPr>
            </w:pPr>
          </w:p>
        </w:tc>
        <w:tc>
          <w:tcPr>
            <w:tcW w:w="567" w:type="dxa"/>
          </w:tcPr>
          <w:p w14:paraId="461D3678" w14:textId="77777777" w:rsidR="00EC3845" w:rsidRPr="009F658C" w:rsidRDefault="00EC3845" w:rsidP="00EC3845">
            <w:pPr>
              <w:spacing w:after="120"/>
              <w:ind w:right="543"/>
              <w:rPr>
                <w:rFonts w:ascii="Arial" w:hAnsi="Arial" w:cs="Arial"/>
                <w:b/>
                <w:sz w:val="24"/>
                <w:szCs w:val="24"/>
              </w:rPr>
            </w:pPr>
          </w:p>
        </w:tc>
        <w:tc>
          <w:tcPr>
            <w:tcW w:w="567" w:type="dxa"/>
          </w:tcPr>
          <w:p w14:paraId="69BF66C5" w14:textId="77777777" w:rsidR="00EC3845" w:rsidRPr="009F658C" w:rsidRDefault="00EC3845" w:rsidP="00EC3845">
            <w:pPr>
              <w:spacing w:after="120"/>
              <w:ind w:right="543"/>
              <w:rPr>
                <w:rFonts w:ascii="Arial" w:hAnsi="Arial" w:cs="Arial"/>
                <w:b/>
                <w:sz w:val="24"/>
                <w:szCs w:val="24"/>
              </w:rPr>
            </w:pPr>
          </w:p>
        </w:tc>
        <w:tc>
          <w:tcPr>
            <w:tcW w:w="567" w:type="dxa"/>
          </w:tcPr>
          <w:p w14:paraId="6ED670D9" w14:textId="77777777" w:rsidR="00EC3845" w:rsidRPr="009F658C" w:rsidRDefault="00EC3845" w:rsidP="00EC3845">
            <w:pPr>
              <w:spacing w:after="120"/>
              <w:ind w:right="543"/>
              <w:rPr>
                <w:rFonts w:ascii="Arial" w:hAnsi="Arial" w:cs="Arial"/>
                <w:b/>
                <w:sz w:val="24"/>
                <w:szCs w:val="24"/>
              </w:rPr>
            </w:pPr>
          </w:p>
        </w:tc>
        <w:tc>
          <w:tcPr>
            <w:tcW w:w="567" w:type="dxa"/>
          </w:tcPr>
          <w:p w14:paraId="33B43A81" w14:textId="77777777" w:rsidR="00EC3845" w:rsidRPr="009F658C" w:rsidRDefault="00EC3845" w:rsidP="00EC3845">
            <w:pPr>
              <w:spacing w:after="120"/>
              <w:ind w:right="543"/>
              <w:rPr>
                <w:rFonts w:ascii="Arial" w:hAnsi="Arial" w:cs="Arial"/>
                <w:b/>
                <w:sz w:val="24"/>
                <w:szCs w:val="24"/>
              </w:rPr>
            </w:pPr>
          </w:p>
        </w:tc>
        <w:tc>
          <w:tcPr>
            <w:tcW w:w="567" w:type="dxa"/>
          </w:tcPr>
          <w:p w14:paraId="24354281" w14:textId="77777777" w:rsidR="00EC3845" w:rsidRPr="009F658C" w:rsidRDefault="00EC3845" w:rsidP="00EC3845">
            <w:pPr>
              <w:spacing w:after="120"/>
              <w:ind w:right="543"/>
              <w:rPr>
                <w:rFonts w:ascii="Arial" w:hAnsi="Arial" w:cs="Arial"/>
                <w:b/>
                <w:sz w:val="24"/>
                <w:szCs w:val="24"/>
              </w:rPr>
            </w:pPr>
          </w:p>
        </w:tc>
      </w:tr>
      <w:tr w:rsidR="00EC3845" w:rsidRPr="009F658C" w14:paraId="3643565A" w14:textId="77777777" w:rsidTr="00EC3845">
        <w:tc>
          <w:tcPr>
            <w:tcW w:w="3884" w:type="dxa"/>
          </w:tcPr>
          <w:p w14:paraId="354F2B94" w14:textId="77777777" w:rsidR="00EC3845" w:rsidRPr="009F658C" w:rsidRDefault="00EC3845" w:rsidP="00EC3845">
            <w:pPr>
              <w:spacing w:after="120"/>
              <w:ind w:right="543"/>
              <w:rPr>
                <w:rFonts w:ascii="Arial" w:hAnsi="Arial" w:cs="Arial"/>
                <w:i/>
                <w:sz w:val="24"/>
                <w:szCs w:val="24"/>
              </w:rPr>
            </w:pPr>
            <w:r w:rsidRPr="009F658C">
              <w:rPr>
                <w:rFonts w:ascii="Arial" w:hAnsi="Arial" w:cs="Arial"/>
                <w:i/>
                <w:sz w:val="24"/>
                <w:szCs w:val="24"/>
              </w:rPr>
              <w:t xml:space="preserve">Research Essay </w:t>
            </w:r>
          </w:p>
        </w:tc>
        <w:tc>
          <w:tcPr>
            <w:tcW w:w="567" w:type="dxa"/>
          </w:tcPr>
          <w:p w14:paraId="3947A3FC"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0C6ABE83"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61B5166"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110E9D89"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8BE3E66" w14:textId="77777777" w:rsidR="00EC3845" w:rsidRPr="009F658C" w:rsidRDefault="00EC3845" w:rsidP="00EC3845">
            <w:pPr>
              <w:spacing w:after="120"/>
              <w:ind w:right="543"/>
              <w:rPr>
                <w:rFonts w:ascii="Arial" w:hAnsi="Arial" w:cs="Arial"/>
                <w:b/>
                <w:sz w:val="24"/>
                <w:szCs w:val="24"/>
              </w:rPr>
            </w:pPr>
          </w:p>
        </w:tc>
        <w:tc>
          <w:tcPr>
            <w:tcW w:w="567" w:type="dxa"/>
          </w:tcPr>
          <w:p w14:paraId="356CC0A6"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282761DE"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09E25905"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4B7DC059"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24904A1"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r>
      <w:tr w:rsidR="00EC3845" w:rsidRPr="009F658C" w14:paraId="7D5F0C2C" w14:textId="77777777" w:rsidTr="00EC3845">
        <w:tc>
          <w:tcPr>
            <w:tcW w:w="3884" w:type="dxa"/>
          </w:tcPr>
          <w:p w14:paraId="50548792" w14:textId="77777777" w:rsidR="00EC3845" w:rsidRPr="009F658C" w:rsidRDefault="00EC3845" w:rsidP="00EC3845">
            <w:pPr>
              <w:spacing w:after="120"/>
              <w:ind w:right="543"/>
              <w:rPr>
                <w:rFonts w:ascii="Arial" w:hAnsi="Arial" w:cs="Arial"/>
                <w:i/>
                <w:sz w:val="24"/>
                <w:szCs w:val="24"/>
              </w:rPr>
            </w:pPr>
            <w:r w:rsidRPr="009F658C">
              <w:rPr>
                <w:rFonts w:ascii="Arial" w:hAnsi="Arial" w:cs="Arial"/>
                <w:i/>
                <w:sz w:val="24"/>
                <w:szCs w:val="24"/>
              </w:rPr>
              <w:t>Case Study Presentation</w:t>
            </w:r>
          </w:p>
        </w:tc>
        <w:tc>
          <w:tcPr>
            <w:tcW w:w="567" w:type="dxa"/>
          </w:tcPr>
          <w:p w14:paraId="55E1D3D0" w14:textId="77777777" w:rsidR="00EC3845" w:rsidRPr="009F658C" w:rsidRDefault="00EC3845" w:rsidP="00EC3845">
            <w:pPr>
              <w:spacing w:after="120"/>
              <w:ind w:right="543"/>
              <w:rPr>
                <w:rFonts w:ascii="Arial" w:hAnsi="Arial" w:cs="Arial"/>
                <w:b/>
                <w:sz w:val="24"/>
                <w:szCs w:val="24"/>
              </w:rPr>
            </w:pPr>
          </w:p>
        </w:tc>
        <w:tc>
          <w:tcPr>
            <w:tcW w:w="567" w:type="dxa"/>
          </w:tcPr>
          <w:p w14:paraId="5387C25B"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1A37F733"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01326B5"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29C0DD06"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66EBFEFA" w14:textId="77777777" w:rsidR="00EC3845" w:rsidRPr="009F658C" w:rsidRDefault="00EC3845" w:rsidP="00EC3845">
            <w:pPr>
              <w:spacing w:after="120"/>
              <w:ind w:right="543"/>
              <w:rPr>
                <w:rFonts w:ascii="Arial" w:hAnsi="Arial" w:cs="Arial"/>
                <w:b/>
                <w:sz w:val="24"/>
                <w:szCs w:val="24"/>
              </w:rPr>
            </w:pPr>
          </w:p>
        </w:tc>
        <w:tc>
          <w:tcPr>
            <w:tcW w:w="567" w:type="dxa"/>
          </w:tcPr>
          <w:p w14:paraId="06A1A7D2"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02AFE574"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31025587"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4197F356" w14:textId="77777777" w:rsidR="00EC3845" w:rsidRPr="009F658C" w:rsidRDefault="00EC3845" w:rsidP="00EC3845">
            <w:pPr>
              <w:spacing w:after="120"/>
              <w:ind w:right="543"/>
              <w:rPr>
                <w:rFonts w:ascii="Arial" w:hAnsi="Arial" w:cs="Arial"/>
                <w:b/>
                <w:sz w:val="24"/>
                <w:szCs w:val="24"/>
              </w:rPr>
            </w:pPr>
          </w:p>
        </w:tc>
      </w:tr>
      <w:tr w:rsidR="00EC3845" w:rsidRPr="009F658C" w14:paraId="61B5CD37" w14:textId="77777777" w:rsidTr="00EC3845">
        <w:tc>
          <w:tcPr>
            <w:tcW w:w="3884" w:type="dxa"/>
          </w:tcPr>
          <w:p w14:paraId="4262DD55" w14:textId="2AB6131A" w:rsidR="00EC3845" w:rsidRPr="009F658C" w:rsidRDefault="00EC3845" w:rsidP="00EC3845">
            <w:pPr>
              <w:spacing w:after="120"/>
              <w:ind w:right="543"/>
              <w:rPr>
                <w:rFonts w:ascii="Arial" w:hAnsi="Arial" w:cs="Arial"/>
                <w:i/>
                <w:sz w:val="24"/>
                <w:szCs w:val="24"/>
              </w:rPr>
            </w:pPr>
            <w:r w:rsidRPr="009F658C">
              <w:rPr>
                <w:rFonts w:ascii="Arial" w:hAnsi="Arial" w:cs="Arial"/>
                <w:i/>
                <w:sz w:val="24"/>
                <w:szCs w:val="24"/>
              </w:rPr>
              <w:t>Short Reflection Essay</w:t>
            </w:r>
          </w:p>
        </w:tc>
        <w:tc>
          <w:tcPr>
            <w:tcW w:w="567" w:type="dxa"/>
          </w:tcPr>
          <w:p w14:paraId="65D1EEB4"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41BF4DA7" w14:textId="77777777" w:rsidR="00EC3845" w:rsidRPr="009F658C" w:rsidRDefault="00EC3845" w:rsidP="00EC3845">
            <w:pPr>
              <w:spacing w:after="120"/>
              <w:ind w:right="543"/>
              <w:rPr>
                <w:rFonts w:ascii="Arial" w:hAnsi="Arial" w:cs="Arial"/>
                <w:b/>
                <w:sz w:val="24"/>
                <w:szCs w:val="24"/>
              </w:rPr>
            </w:pPr>
          </w:p>
        </w:tc>
        <w:tc>
          <w:tcPr>
            <w:tcW w:w="567" w:type="dxa"/>
          </w:tcPr>
          <w:p w14:paraId="6312C679"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625502BF"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2573DB7"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17E777A4"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25E58042"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07627DC"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c>
          <w:tcPr>
            <w:tcW w:w="567" w:type="dxa"/>
          </w:tcPr>
          <w:p w14:paraId="7FE4127D" w14:textId="77777777" w:rsidR="00EC3845" w:rsidRPr="009F658C" w:rsidRDefault="00EC3845" w:rsidP="00EC3845">
            <w:pPr>
              <w:spacing w:after="120"/>
              <w:ind w:right="543"/>
              <w:rPr>
                <w:rFonts w:ascii="Arial" w:hAnsi="Arial" w:cs="Arial"/>
                <w:b/>
                <w:sz w:val="24"/>
                <w:szCs w:val="24"/>
              </w:rPr>
            </w:pPr>
          </w:p>
        </w:tc>
        <w:tc>
          <w:tcPr>
            <w:tcW w:w="567" w:type="dxa"/>
          </w:tcPr>
          <w:p w14:paraId="6BA63114" w14:textId="77777777" w:rsidR="00EC3845" w:rsidRPr="009F658C" w:rsidRDefault="00EC3845" w:rsidP="00EC3845">
            <w:pPr>
              <w:spacing w:after="120"/>
              <w:ind w:right="543"/>
              <w:rPr>
                <w:rFonts w:ascii="Arial" w:hAnsi="Arial" w:cs="Arial"/>
                <w:b/>
                <w:sz w:val="24"/>
                <w:szCs w:val="24"/>
              </w:rPr>
            </w:pPr>
            <w:r w:rsidRPr="009F658C">
              <w:rPr>
                <w:rFonts w:ascii="Arial" w:hAnsi="Arial" w:cs="Arial"/>
                <w:b/>
                <w:sz w:val="24"/>
                <w:szCs w:val="24"/>
              </w:rPr>
              <w:t>x</w:t>
            </w:r>
          </w:p>
        </w:tc>
      </w:tr>
    </w:tbl>
    <w:p w14:paraId="69406A9D" w14:textId="77777777" w:rsidR="00883204" w:rsidRPr="009F658C" w:rsidRDefault="00883204" w:rsidP="009D52D0">
      <w:pPr>
        <w:numPr>
          <w:ilvl w:val="0"/>
          <w:numId w:val="1"/>
        </w:numPr>
        <w:spacing w:after="120" w:line="240" w:lineRule="auto"/>
        <w:ind w:left="567" w:right="543" w:hanging="567"/>
        <w:jc w:val="both"/>
        <w:rPr>
          <w:rFonts w:ascii="Arial" w:hAnsi="Arial" w:cs="Arial"/>
          <w:iCs/>
          <w:sz w:val="24"/>
          <w:szCs w:val="24"/>
        </w:rPr>
      </w:pPr>
      <w:r w:rsidRPr="009F658C">
        <w:rPr>
          <w:rFonts w:ascii="Arial" w:hAnsi="Arial" w:cs="Arial"/>
          <w:b/>
          <w:bCs/>
          <w:sz w:val="24"/>
          <w:szCs w:val="24"/>
        </w:rPr>
        <w:t xml:space="preserve">Inclusive module design </w:t>
      </w:r>
    </w:p>
    <w:p w14:paraId="6746F24F" w14:textId="77777777" w:rsidR="00883204" w:rsidRPr="009F658C" w:rsidRDefault="00883204" w:rsidP="009D52D0">
      <w:pPr>
        <w:autoSpaceDE w:val="0"/>
        <w:autoSpaceDN w:val="0"/>
        <w:adjustRightInd w:val="0"/>
        <w:spacing w:after="120" w:line="240" w:lineRule="auto"/>
        <w:ind w:left="567" w:right="543"/>
        <w:jc w:val="both"/>
        <w:rPr>
          <w:rFonts w:ascii="Arial" w:hAnsi="Arial" w:cs="Arial"/>
          <w:sz w:val="24"/>
          <w:szCs w:val="24"/>
        </w:rPr>
      </w:pPr>
      <w:r w:rsidRPr="009F658C">
        <w:rPr>
          <w:rFonts w:ascii="Arial" w:hAnsi="Arial" w:cs="Arial"/>
          <w:sz w:val="24"/>
          <w:szCs w:val="24"/>
        </w:rPr>
        <w:t xml:space="preserve">The </w:t>
      </w:r>
      <w:r w:rsidR="007A49C1" w:rsidRPr="009F658C">
        <w:rPr>
          <w:rFonts w:ascii="Arial" w:hAnsi="Arial" w:cs="Arial"/>
          <w:sz w:val="24"/>
          <w:szCs w:val="24"/>
        </w:rPr>
        <w:t>Division</w:t>
      </w:r>
      <w:r w:rsidRPr="009F658C">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CAA268" w14:textId="77777777" w:rsidR="00883204" w:rsidRPr="009F658C" w:rsidRDefault="00883204" w:rsidP="009D52D0">
      <w:pPr>
        <w:autoSpaceDE w:val="0"/>
        <w:autoSpaceDN w:val="0"/>
        <w:adjustRightInd w:val="0"/>
        <w:spacing w:after="120" w:line="240" w:lineRule="auto"/>
        <w:ind w:left="567" w:right="543"/>
        <w:jc w:val="both"/>
        <w:rPr>
          <w:rFonts w:ascii="Arial" w:hAnsi="Arial" w:cs="Arial"/>
          <w:sz w:val="24"/>
          <w:szCs w:val="24"/>
        </w:rPr>
      </w:pPr>
      <w:r w:rsidRPr="009F658C">
        <w:rPr>
          <w:rFonts w:ascii="Arial" w:hAnsi="Arial" w:cs="Arial"/>
          <w:sz w:val="24"/>
          <w:szCs w:val="24"/>
        </w:rPr>
        <w:t>The inclusive practices in the guidance (see Annex B Appendix A) have been considered in order to support all students in the following areas:</w:t>
      </w:r>
    </w:p>
    <w:p w14:paraId="23C5443A" w14:textId="77777777" w:rsidR="00883204" w:rsidRPr="009F658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F658C">
        <w:rPr>
          <w:rFonts w:ascii="Arial" w:hAnsi="Arial" w:cs="Arial"/>
          <w:sz w:val="24"/>
          <w:szCs w:val="24"/>
        </w:rPr>
        <w:t xml:space="preserve">a) </w:t>
      </w:r>
      <w:r w:rsidRPr="009F658C">
        <w:rPr>
          <w:rFonts w:ascii="Arial" w:hAnsi="Arial" w:cs="Arial"/>
          <w:bCs/>
          <w:sz w:val="24"/>
          <w:szCs w:val="24"/>
        </w:rPr>
        <w:t>Accessible resources and curriculum</w:t>
      </w:r>
    </w:p>
    <w:p w14:paraId="61D733BE" w14:textId="77777777" w:rsidR="00883204" w:rsidRPr="009F658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F658C">
        <w:rPr>
          <w:rFonts w:ascii="Arial" w:hAnsi="Arial" w:cs="Arial"/>
          <w:sz w:val="24"/>
          <w:szCs w:val="24"/>
        </w:rPr>
        <w:t xml:space="preserve">b) </w:t>
      </w:r>
      <w:r w:rsidRPr="009F658C">
        <w:rPr>
          <w:rFonts w:ascii="Arial" w:hAnsi="Arial" w:cs="Arial"/>
          <w:bCs/>
          <w:sz w:val="24"/>
          <w:szCs w:val="24"/>
        </w:rPr>
        <w:t>Learning</w:t>
      </w:r>
      <w:r w:rsidR="00BB2045" w:rsidRPr="009F658C">
        <w:rPr>
          <w:rFonts w:ascii="Arial" w:hAnsi="Arial" w:cs="Arial"/>
          <w:bCs/>
          <w:sz w:val="24"/>
          <w:szCs w:val="24"/>
        </w:rPr>
        <w:t>,</w:t>
      </w:r>
      <w:r w:rsidRPr="009F658C">
        <w:rPr>
          <w:rFonts w:ascii="Arial" w:hAnsi="Arial" w:cs="Arial"/>
          <w:bCs/>
          <w:sz w:val="24"/>
          <w:szCs w:val="24"/>
        </w:rPr>
        <w:t xml:space="preserve"> teaching and assessment methods</w:t>
      </w:r>
    </w:p>
    <w:p w14:paraId="69610FF0" w14:textId="77777777" w:rsidR="009A2D37" w:rsidRPr="009F658C" w:rsidRDefault="00883204" w:rsidP="009D52D0">
      <w:pPr>
        <w:numPr>
          <w:ilvl w:val="0"/>
          <w:numId w:val="1"/>
        </w:numPr>
        <w:spacing w:after="120" w:line="240" w:lineRule="auto"/>
        <w:ind w:left="567" w:right="543" w:hanging="567"/>
        <w:jc w:val="both"/>
        <w:rPr>
          <w:rFonts w:ascii="Arial" w:hAnsi="Arial" w:cs="Arial"/>
          <w:b/>
          <w:sz w:val="24"/>
          <w:szCs w:val="24"/>
        </w:rPr>
      </w:pPr>
      <w:r w:rsidRPr="009F658C">
        <w:rPr>
          <w:rFonts w:ascii="Arial" w:hAnsi="Arial" w:cs="Arial"/>
          <w:b/>
          <w:sz w:val="24"/>
          <w:szCs w:val="24"/>
        </w:rPr>
        <w:t>Campus(es) or c</w:t>
      </w:r>
      <w:r w:rsidR="009A2D37" w:rsidRPr="009F658C">
        <w:rPr>
          <w:rFonts w:ascii="Arial" w:hAnsi="Arial" w:cs="Arial"/>
          <w:b/>
          <w:sz w:val="24"/>
          <w:szCs w:val="24"/>
        </w:rPr>
        <w:t>entre(s)</w:t>
      </w:r>
      <w:r w:rsidRPr="009F658C">
        <w:rPr>
          <w:rFonts w:ascii="Arial" w:hAnsi="Arial" w:cs="Arial"/>
          <w:b/>
          <w:sz w:val="24"/>
          <w:szCs w:val="24"/>
        </w:rPr>
        <w:t xml:space="preserve"> where module will be delivered</w:t>
      </w:r>
    </w:p>
    <w:p w14:paraId="4BAD5DA7" w14:textId="77777777" w:rsidR="009A2D37" w:rsidRPr="00DC49E3" w:rsidRDefault="009A2D37" w:rsidP="009D52D0">
      <w:pPr>
        <w:spacing w:after="120" w:line="240" w:lineRule="auto"/>
        <w:ind w:left="567" w:right="543"/>
        <w:jc w:val="both"/>
        <w:rPr>
          <w:rFonts w:ascii="Arial" w:hAnsi="Arial" w:cs="Arial"/>
          <w:bCs/>
          <w:iCs/>
          <w:sz w:val="24"/>
          <w:szCs w:val="24"/>
        </w:rPr>
      </w:pPr>
      <w:r w:rsidRPr="00DC49E3">
        <w:rPr>
          <w:rFonts w:ascii="Arial" w:hAnsi="Arial" w:cs="Arial"/>
          <w:bCs/>
          <w:iCs/>
          <w:sz w:val="24"/>
          <w:szCs w:val="24"/>
        </w:rPr>
        <w:t xml:space="preserve">Canterbury </w:t>
      </w:r>
    </w:p>
    <w:p w14:paraId="0B09676C" w14:textId="77777777" w:rsidR="00EC3845" w:rsidRPr="009F658C" w:rsidRDefault="00EC3845">
      <w:pPr>
        <w:rPr>
          <w:rFonts w:ascii="Arial" w:hAnsi="Arial" w:cs="Arial"/>
          <w:b/>
          <w:sz w:val="24"/>
          <w:szCs w:val="24"/>
        </w:rPr>
      </w:pPr>
      <w:r w:rsidRPr="009F658C">
        <w:rPr>
          <w:rFonts w:ascii="Arial" w:hAnsi="Arial" w:cs="Arial"/>
          <w:b/>
          <w:sz w:val="24"/>
          <w:szCs w:val="24"/>
        </w:rPr>
        <w:br w:type="page"/>
      </w:r>
    </w:p>
    <w:p w14:paraId="626297FA" w14:textId="10FB12B5" w:rsidR="00883204" w:rsidRPr="009F658C" w:rsidRDefault="00883204" w:rsidP="009D52D0">
      <w:pPr>
        <w:numPr>
          <w:ilvl w:val="0"/>
          <w:numId w:val="1"/>
        </w:numPr>
        <w:spacing w:after="120" w:line="240" w:lineRule="auto"/>
        <w:ind w:left="567" w:right="543" w:hanging="568"/>
        <w:jc w:val="both"/>
        <w:rPr>
          <w:rFonts w:ascii="Arial" w:hAnsi="Arial" w:cs="Arial"/>
          <w:b/>
          <w:sz w:val="24"/>
          <w:szCs w:val="24"/>
        </w:rPr>
      </w:pPr>
      <w:r w:rsidRPr="009F658C">
        <w:rPr>
          <w:rFonts w:ascii="Arial" w:hAnsi="Arial" w:cs="Arial"/>
          <w:b/>
          <w:sz w:val="24"/>
          <w:szCs w:val="24"/>
        </w:rPr>
        <w:lastRenderedPageBreak/>
        <w:t xml:space="preserve">Internationalisation </w:t>
      </w:r>
    </w:p>
    <w:p w14:paraId="7B6D2D14" w14:textId="77777777" w:rsidR="003A1193" w:rsidRPr="009F658C" w:rsidRDefault="003A1193" w:rsidP="003A1193">
      <w:pPr>
        <w:pStyle w:val="Body"/>
        <w:spacing w:after="120" w:line="240" w:lineRule="auto"/>
        <w:ind w:left="720" w:right="261"/>
        <w:jc w:val="both"/>
        <w:rPr>
          <w:rFonts w:ascii="Arial" w:eastAsia="Arial" w:hAnsi="Arial" w:cs="Arial"/>
          <w:b/>
          <w:bCs/>
          <w:sz w:val="24"/>
          <w:szCs w:val="24"/>
          <w:lang w:val="en-GB"/>
        </w:rPr>
      </w:pPr>
      <w:r w:rsidRPr="009F658C">
        <w:rPr>
          <w:rFonts w:ascii="Arial" w:hAnsi="Arial"/>
          <w:sz w:val="24"/>
          <w:szCs w:val="24"/>
          <w:lang w:val="en-GB"/>
        </w:rPr>
        <w:t>This module exposes students to research findings that have contributed ethnographic evidence and theoretical insights for understanding the dynamics of everyday life and situates the region within a wider context of global history. The reading list is comprised of research produced by prominent international research groups, including international collaborative efforts. These two elements are central to the internationalisation dimension of this module.</w:t>
      </w:r>
    </w:p>
    <w:p w14:paraId="6A6E01B6" w14:textId="77777777" w:rsidR="00641D6D" w:rsidRPr="009F658C" w:rsidRDefault="00641D6D" w:rsidP="009D52D0">
      <w:pPr>
        <w:pBdr>
          <w:bottom w:val="single" w:sz="6" w:space="1" w:color="auto"/>
        </w:pBdr>
        <w:spacing w:after="120" w:line="240" w:lineRule="auto"/>
        <w:ind w:right="543"/>
        <w:rPr>
          <w:rFonts w:ascii="Arial" w:hAnsi="Arial" w:cs="Arial"/>
          <w:sz w:val="24"/>
          <w:szCs w:val="24"/>
        </w:rPr>
      </w:pPr>
    </w:p>
    <w:p w14:paraId="1944A006" w14:textId="77777777" w:rsidR="00441E76" w:rsidRPr="009F658C" w:rsidRDefault="000E7A9D" w:rsidP="009D52D0">
      <w:pPr>
        <w:spacing w:after="120" w:line="240" w:lineRule="auto"/>
        <w:ind w:right="543"/>
        <w:rPr>
          <w:rFonts w:ascii="Arial" w:hAnsi="Arial" w:cs="Arial"/>
          <w:b/>
          <w:sz w:val="24"/>
          <w:szCs w:val="24"/>
        </w:rPr>
      </w:pPr>
      <w:r w:rsidRPr="009F658C">
        <w:rPr>
          <w:rFonts w:ascii="Arial" w:hAnsi="Arial" w:cs="Arial"/>
          <w:b/>
          <w:sz w:val="24"/>
          <w:szCs w:val="24"/>
        </w:rPr>
        <w:t xml:space="preserve">DIVISIONAL </w:t>
      </w:r>
      <w:r w:rsidR="00441E76" w:rsidRPr="009F658C">
        <w:rPr>
          <w:rFonts w:ascii="Arial" w:hAnsi="Arial" w:cs="Arial"/>
          <w:b/>
          <w:sz w:val="24"/>
          <w:szCs w:val="24"/>
        </w:rPr>
        <w:t>USE ONLY</w:t>
      </w:r>
      <w:r w:rsidR="00C612A8" w:rsidRPr="009F658C">
        <w:rPr>
          <w:rFonts w:ascii="Arial" w:hAnsi="Arial" w:cs="Arial"/>
          <w:b/>
          <w:sz w:val="24"/>
          <w:szCs w:val="24"/>
        </w:rPr>
        <w:t xml:space="preserve"> </w:t>
      </w:r>
    </w:p>
    <w:p w14:paraId="78BBD826" w14:textId="77777777" w:rsidR="00D83563" w:rsidRPr="009F658C" w:rsidRDefault="00D83563" w:rsidP="009D52D0">
      <w:pPr>
        <w:spacing w:after="120" w:line="240" w:lineRule="auto"/>
        <w:ind w:right="543"/>
        <w:rPr>
          <w:rFonts w:ascii="Arial" w:hAnsi="Arial" w:cs="Arial"/>
          <w:b/>
          <w:sz w:val="24"/>
          <w:szCs w:val="24"/>
        </w:rPr>
      </w:pPr>
      <w:r w:rsidRPr="009F658C">
        <w:rPr>
          <w:rFonts w:ascii="Arial" w:hAnsi="Arial" w:cs="Arial"/>
          <w:b/>
          <w:sz w:val="24"/>
          <w:szCs w:val="24"/>
        </w:rPr>
        <w:t>Revision record – all revisions must be recorded in the grid and full details of the change retained in the appropriate committee records.</w:t>
      </w:r>
    </w:p>
    <w:p w14:paraId="59601F11" w14:textId="77777777" w:rsidR="00422B69" w:rsidRPr="009F658C"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9F658C" w14:paraId="783CB8A1" w14:textId="77777777" w:rsidTr="00A13526">
        <w:trPr>
          <w:trHeight w:val="317"/>
        </w:trPr>
        <w:tc>
          <w:tcPr>
            <w:tcW w:w="1593" w:type="dxa"/>
          </w:tcPr>
          <w:p w14:paraId="5794B35B" w14:textId="77777777" w:rsidR="00422B69" w:rsidRPr="009F658C" w:rsidRDefault="00422B69" w:rsidP="009D52D0">
            <w:pPr>
              <w:spacing w:after="120"/>
              <w:ind w:right="543"/>
              <w:rPr>
                <w:rFonts w:ascii="Arial" w:hAnsi="Arial" w:cs="Arial"/>
                <w:sz w:val="24"/>
                <w:szCs w:val="24"/>
              </w:rPr>
            </w:pPr>
            <w:r w:rsidRPr="009F658C">
              <w:rPr>
                <w:rFonts w:ascii="Arial" w:hAnsi="Arial" w:cs="Arial"/>
                <w:sz w:val="24"/>
                <w:szCs w:val="24"/>
              </w:rPr>
              <w:t>Date approved</w:t>
            </w:r>
          </w:p>
        </w:tc>
        <w:tc>
          <w:tcPr>
            <w:tcW w:w="1815" w:type="dxa"/>
          </w:tcPr>
          <w:p w14:paraId="7EB17E46" w14:textId="77777777" w:rsidR="00422B69" w:rsidRPr="009F658C" w:rsidRDefault="00422B69" w:rsidP="009D52D0">
            <w:pPr>
              <w:spacing w:after="120"/>
              <w:ind w:right="543"/>
              <w:rPr>
                <w:rFonts w:ascii="Arial" w:hAnsi="Arial" w:cs="Arial"/>
                <w:sz w:val="24"/>
                <w:szCs w:val="24"/>
              </w:rPr>
            </w:pPr>
            <w:r w:rsidRPr="009F658C">
              <w:rPr>
                <w:rFonts w:ascii="Arial" w:hAnsi="Arial" w:cs="Arial"/>
                <w:sz w:val="24"/>
                <w:szCs w:val="24"/>
              </w:rPr>
              <w:t>Major/minor revision</w:t>
            </w:r>
          </w:p>
        </w:tc>
        <w:tc>
          <w:tcPr>
            <w:tcW w:w="1974" w:type="dxa"/>
          </w:tcPr>
          <w:p w14:paraId="7A4649EC" w14:textId="77777777" w:rsidR="00422B69" w:rsidRPr="009F658C" w:rsidRDefault="00422B69" w:rsidP="009D52D0">
            <w:pPr>
              <w:spacing w:after="120"/>
              <w:ind w:right="543"/>
              <w:rPr>
                <w:rFonts w:ascii="Arial" w:hAnsi="Arial" w:cs="Arial"/>
                <w:sz w:val="24"/>
                <w:szCs w:val="24"/>
              </w:rPr>
            </w:pPr>
            <w:r w:rsidRPr="009F658C">
              <w:rPr>
                <w:rFonts w:ascii="Arial" w:hAnsi="Arial" w:cs="Arial"/>
                <w:sz w:val="24"/>
                <w:szCs w:val="24"/>
              </w:rPr>
              <w:t>Start date of</w:t>
            </w:r>
            <w:r w:rsidR="00710647" w:rsidRPr="009F658C">
              <w:rPr>
                <w:rFonts w:ascii="Arial" w:hAnsi="Arial" w:cs="Arial"/>
                <w:sz w:val="24"/>
                <w:szCs w:val="24"/>
              </w:rPr>
              <w:t xml:space="preserve"> delivery of </w:t>
            </w:r>
            <w:r w:rsidRPr="009F658C">
              <w:rPr>
                <w:rFonts w:ascii="Arial" w:hAnsi="Arial" w:cs="Arial"/>
                <w:sz w:val="24"/>
                <w:szCs w:val="24"/>
              </w:rPr>
              <w:t>revised version</w:t>
            </w:r>
          </w:p>
        </w:tc>
        <w:tc>
          <w:tcPr>
            <w:tcW w:w="2359" w:type="dxa"/>
          </w:tcPr>
          <w:p w14:paraId="758EE4BB" w14:textId="77777777" w:rsidR="00422B69" w:rsidRPr="009F658C" w:rsidRDefault="00422B69" w:rsidP="009D52D0">
            <w:pPr>
              <w:spacing w:after="120"/>
              <w:ind w:right="543"/>
              <w:rPr>
                <w:rFonts w:ascii="Arial" w:hAnsi="Arial" w:cs="Arial"/>
                <w:sz w:val="24"/>
                <w:szCs w:val="24"/>
              </w:rPr>
            </w:pPr>
            <w:r w:rsidRPr="009F658C">
              <w:rPr>
                <w:rFonts w:ascii="Arial" w:hAnsi="Arial" w:cs="Arial"/>
                <w:sz w:val="24"/>
                <w:szCs w:val="24"/>
              </w:rPr>
              <w:t>Section revised</w:t>
            </w:r>
          </w:p>
        </w:tc>
        <w:tc>
          <w:tcPr>
            <w:tcW w:w="2941" w:type="dxa"/>
          </w:tcPr>
          <w:p w14:paraId="05E9DFD6" w14:textId="77777777" w:rsidR="00422B69" w:rsidRPr="009F658C" w:rsidRDefault="00422B69" w:rsidP="009D52D0">
            <w:pPr>
              <w:spacing w:after="120"/>
              <w:ind w:right="543"/>
              <w:rPr>
                <w:rFonts w:ascii="Arial" w:hAnsi="Arial" w:cs="Arial"/>
                <w:sz w:val="24"/>
                <w:szCs w:val="24"/>
              </w:rPr>
            </w:pPr>
            <w:r w:rsidRPr="009F658C">
              <w:rPr>
                <w:rFonts w:ascii="Arial" w:hAnsi="Arial" w:cs="Arial"/>
                <w:sz w:val="24"/>
                <w:szCs w:val="24"/>
              </w:rPr>
              <w:t>Impacts PLOs</w:t>
            </w:r>
            <w:r w:rsidR="00694309" w:rsidRPr="009F658C">
              <w:rPr>
                <w:rFonts w:ascii="Arial" w:hAnsi="Arial" w:cs="Arial"/>
                <w:sz w:val="24"/>
                <w:szCs w:val="24"/>
              </w:rPr>
              <w:t xml:space="preserve"> (</w:t>
            </w:r>
            <w:r w:rsidR="001A425B" w:rsidRPr="009F658C">
              <w:rPr>
                <w:rFonts w:ascii="Arial" w:hAnsi="Arial" w:cs="Arial"/>
                <w:sz w:val="24"/>
                <w:szCs w:val="24"/>
              </w:rPr>
              <w:t>Q6&amp;7 cover sheet)</w:t>
            </w:r>
          </w:p>
        </w:tc>
      </w:tr>
      <w:tr w:rsidR="00302082" w:rsidRPr="009F658C" w14:paraId="5A7A781B" w14:textId="77777777" w:rsidTr="00A13526">
        <w:trPr>
          <w:trHeight w:val="305"/>
        </w:trPr>
        <w:tc>
          <w:tcPr>
            <w:tcW w:w="1593" w:type="dxa"/>
          </w:tcPr>
          <w:p w14:paraId="4C83F8EA" w14:textId="77777777" w:rsidR="00422B69" w:rsidRPr="009F658C" w:rsidRDefault="00422B69" w:rsidP="009D52D0">
            <w:pPr>
              <w:spacing w:after="120"/>
              <w:ind w:right="543"/>
              <w:rPr>
                <w:rFonts w:ascii="Arial" w:hAnsi="Arial" w:cs="Arial"/>
                <w:sz w:val="24"/>
                <w:szCs w:val="24"/>
              </w:rPr>
            </w:pPr>
          </w:p>
        </w:tc>
        <w:tc>
          <w:tcPr>
            <w:tcW w:w="1815" w:type="dxa"/>
          </w:tcPr>
          <w:p w14:paraId="7DF10FBB" w14:textId="77777777" w:rsidR="00422B69" w:rsidRPr="009F658C" w:rsidRDefault="00422B69" w:rsidP="009D52D0">
            <w:pPr>
              <w:spacing w:after="120"/>
              <w:ind w:right="543"/>
              <w:rPr>
                <w:rFonts w:ascii="Arial" w:hAnsi="Arial" w:cs="Arial"/>
                <w:sz w:val="24"/>
                <w:szCs w:val="24"/>
              </w:rPr>
            </w:pPr>
          </w:p>
        </w:tc>
        <w:tc>
          <w:tcPr>
            <w:tcW w:w="1974" w:type="dxa"/>
          </w:tcPr>
          <w:p w14:paraId="23F57A43" w14:textId="77777777" w:rsidR="00422B69" w:rsidRPr="009F658C" w:rsidRDefault="00422B69" w:rsidP="009D52D0">
            <w:pPr>
              <w:spacing w:after="120"/>
              <w:ind w:right="543"/>
              <w:rPr>
                <w:rFonts w:ascii="Arial" w:hAnsi="Arial" w:cs="Arial"/>
                <w:sz w:val="24"/>
                <w:szCs w:val="24"/>
              </w:rPr>
            </w:pPr>
          </w:p>
        </w:tc>
        <w:tc>
          <w:tcPr>
            <w:tcW w:w="2359" w:type="dxa"/>
          </w:tcPr>
          <w:p w14:paraId="1B602399" w14:textId="77777777" w:rsidR="00422B69" w:rsidRPr="009F658C" w:rsidRDefault="00422B69" w:rsidP="009D52D0">
            <w:pPr>
              <w:spacing w:after="120"/>
              <w:ind w:right="543"/>
              <w:rPr>
                <w:rFonts w:ascii="Arial" w:hAnsi="Arial" w:cs="Arial"/>
                <w:sz w:val="24"/>
                <w:szCs w:val="24"/>
              </w:rPr>
            </w:pPr>
          </w:p>
        </w:tc>
        <w:tc>
          <w:tcPr>
            <w:tcW w:w="2941" w:type="dxa"/>
          </w:tcPr>
          <w:p w14:paraId="52427474" w14:textId="77777777" w:rsidR="00422B69" w:rsidRPr="009F658C" w:rsidRDefault="00422B69" w:rsidP="009D52D0">
            <w:pPr>
              <w:spacing w:after="120"/>
              <w:ind w:right="543"/>
              <w:rPr>
                <w:rFonts w:ascii="Arial" w:hAnsi="Arial" w:cs="Arial"/>
                <w:sz w:val="24"/>
                <w:szCs w:val="24"/>
              </w:rPr>
            </w:pPr>
          </w:p>
        </w:tc>
      </w:tr>
      <w:tr w:rsidR="00302082" w:rsidRPr="009F658C" w14:paraId="7DCFDD45" w14:textId="77777777" w:rsidTr="00A13526">
        <w:trPr>
          <w:trHeight w:val="305"/>
        </w:trPr>
        <w:tc>
          <w:tcPr>
            <w:tcW w:w="1593" w:type="dxa"/>
          </w:tcPr>
          <w:p w14:paraId="275E8837" w14:textId="77777777" w:rsidR="00422B69" w:rsidRPr="009F658C" w:rsidRDefault="00422B69" w:rsidP="009D52D0">
            <w:pPr>
              <w:spacing w:after="120"/>
              <w:ind w:right="543"/>
              <w:rPr>
                <w:rFonts w:ascii="Arial" w:hAnsi="Arial" w:cs="Arial"/>
                <w:sz w:val="24"/>
                <w:szCs w:val="24"/>
              </w:rPr>
            </w:pPr>
          </w:p>
        </w:tc>
        <w:tc>
          <w:tcPr>
            <w:tcW w:w="1815" w:type="dxa"/>
          </w:tcPr>
          <w:p w14:paraId="709C68BD" w14:textId="77777777" w:rsidR="00422B69" w:rsidRPr="009F658C" w:rsidRDefault="00422B69" w:rsidP="009D52D0">
            <w:pPr>
              <w:spacing w:after="120"/>
              <w:ind w:right="543"/>
              <w:rPr>
                <w:rFonts w:ascii="Arial" w:hAnsi="Arial" w:cs="Arial"/>
                <w:sz w:val="24"/>
                <w:szCs w:val="24"/>
              </w:rPr>
            </w:pPr>
          </w:p>
        </w:tc>
        <w:tc>
          <w:tcPr>
            <w:tcW w:w="1974" w:type="dxa"/>
          </w:tcPr>
          <w:p w14:paraId="3B6B14CB" w14:textId="77777777" w:rsidR="00422B69" w:rsidRPr="009F658C" w:rsidRDefault="00422B69" w:rsidP="009D52D0">
            <w:pPr>
              <w:spacing w:after="120"/>
              <w:ind w:right="543"/>
              <w:rPr>
                <w:rFonts w:ascii="Arial" w:hAnsi="Arial" w:cs="Arial"/>
                <w:sz w:val="24"/>
                <w:szCs w:val="24"/>
              </w:rPr>
            </w:pPr>
          </w:p>
        </w:tc>
        <w:tc>
          <w:tcPr>
            <w:tcW w:w="2359" w:type="dxa"/>
          </w:tcPr>
          <w:p w14:paraId="16098C96" w14:textId="77777777" w:rsidR="00422B69" w:rsidRPr="009F658C" w:rsidRDefault="00422B69" w:rsidP="009D52D0">
            <w:pPr>
              <w:spacing w:after="120"/>
              <w:ind w:right="543"/>
              <w:rPr>
                <w:rFonts w:ascii="Arial" w:hAnsi="Arial" w:cs="Arial"/>
                <w:sz w:val="24"/>
                <w:szCs w:val="24"/>
              </w:rPr>
            </w:pPr>
          </w:p>
        </w:tc>
        <w:tc>
          <w:tcPr>
            <w:tcW w:w="2941" w:type="dxa"/>
          </w:tcPr>
          <w:p w14:paraId="07630BFF" w14:textId="77777777" w:rsidR="00422B69" w:rsidRPr="009F658C" w:rsidRDefault="00422B69" w:rsidP="009D52D0">
            <w:pPr>
              <w:spacing w:after="120"/>
              <w:ind w:right="543"/>
              <w:rPr>
                <w:rFonts w:ascii="Arial" w:hAnsi="Arial" w:cs="Arial"/>
                <w:sz w:val="24"/>
                <w:szCs w:val="24"/>
              </w:rPr>
            </w:pPr>
          </w:p>
        </w:tc>
      </w:tr>
    </w:tbl>
    <w:p w14:paraId="2A68A3A4" w14:textId="77777777" w:rsidR="00D83563" w:rsidRPr="009F658C" w:rsidRDefault="00D83563" w:rsidP="009D52D0">
      <w:pPr>
        <w:spacing w:after="120" w:line="240" w:lineRule="auto"/>
        <w:ind w:right="543"/>
        <w:rPr>
          <w:rFonts w:ascii="Arial" w:hAnsi="Arial" w:cs="Arial"/>
          <w:sz w:val="24"/>
          <w:szCs w:val="24"/>
        </w:rPr>
      </w:pPr>
    </w:p>
    <w:sectPr w:rsidR="00D83563" w:rsidRPr="009F658C"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62F6" w14:textId="77777777" w:rsidR="005D6576" w:rsidRDefault="005D6576" w:rsidP="009A2D37">
      <w:pPr>
        <w:spacing w:after="0" w:line="240" w:lineRule="auto"/>
      </w:pPr>
      <w:r>
        <w:separator/>
      </w:r>
    </w:p>
  </w:endnote>
  <w:endnote w:type="continuationSeparator" w:id="0">
    <w:p w14:paraId="44EC10E3" w14:textId="77777777" w:rsidR="005D6576" w:rsidRDefault="005D6576" w:rsidP="009A2D37">
      <w:pPr>
        <w:spacing w:after="0" w:line="240" w:lineRule="auto"/>
      </w:pPr>
      <w:r>
        <w:continuationSeparator/>
      </w:r>
    </w:p>
  </w:endnote>
  <w:endnote w:type="continuationNotice" w:id="1">
    <w:p w14:paraId="466C6A4D" w14:textId="77777777" w:rsidR="005D6576" w:rsidRDefault="005D65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4C185EF" w14:textId="77777777" w:rsidR="008B2543" w:rsidRDefault="0019787E" w:rsidP="009A2D37">
        <w:pPr>
          <w:pStyle w:val="Footer"/>
          <w:jc w:val="center"/>
        </w:pPr>
        <w:r>
          <w:fldChar w:fldCharType="begin"/>
        </w:r>
        <w:r>
          <w:instrText xml:space="preserve"> PAGE   \* MERGEFORMAT </w:instrText>
        </w:r>
        <w:r>
          <w:fldChar w:fldCharType="separate"/>
        </w:r>
        <w:r w:rsidR="00A61FD6">
          <w:rPr>
            <w:noProof/>
          </w:rPr>
          <w:t>13</w:t>
        </w:r>
        <w:r>
          <w:rPr>
            <w:noProof/>
          </w:rPr>
          <w:fldChar w:fldCharType="end"/>
        </w:r>
      </w:p>
    </w:sdtContent>
  </w:sdt>
  <w:p w14:paraId="7F3C039A" w14:textId="77777777" w:rsidR="000E7A9D"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p>
  <w:p w14:paraId="3C632CB9" w14:textId="77777777" w:rsidR="008B2543" w:rsidRPr="007B7724" w:rsidRDefault="000E7A9D" w:rsidP="007B7724">
    <w:pPr>
      <w:pStyle w:val="Footer"/>
      <w:spacing w:after="120"/>
      <w:ind w:right="-330"/>
      <w:rPr>
        <w:rFonts w:ascii="Arial" w:hAnsi="Arial"/>
        <w:sz w:val="18"/>
      </w:rPr>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03152C18" w14:textId="77777777" w:rsidR="00EB41D1" w:rsidRDefault="00EB41D1" w:rsidP="00EB41D1">
        <w:pPr>
          <w:pStyle w:val="Footer"/>
          <w:jc w:val="center"/>
        </w:pPr>
        <w:r>
          <w:fldChar w:fldCharType="begin"/>
        </w:r>
        <w:r>
          <w:instrText xml:space="preserve"> PAGE   \* MERGEFORMAT </w:instrText>
        </w:r>
        <w:r>
          <w:fldChar w:fldCharType="separate"/>
        </w:r>
        <w:r w:rsidR="00A61FD6">
          <w:rPr>
            <w:noProof/>
          </w:rPr>
          <w:t>1</w:t>
        </w:r>
        <w:r>
          <w:rPr>
            <w:noProof/>
          </w:rPr>
          <w:fldChar w:fldCharType="end"/>
        </w:r>
      </w:p>
    </w:sdtContent>
  </w:sdt>
  <w:p w14:paraId="5E494C17" w14:textId="77777777" w:rsidR="000E7A9D"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p>
  <w:p w14:paraId="3CF8F11D" w14:textId="77777777" w:rsidR="00F17B94" w:rsidRDefault="000E7A9D" w:rsidP="000E7A9D">
    <w:pPr>
      <w:pStyle w:val="Footer"/>
      <w:spacing w:after="120"/>
      <w:ind w:right="-330"/>
    </w:pPr>
    <w:r>
      <w:rPr>
        <w:rFonts w:ascii="Arial" w:hAnsi="Arial"/>
        <w:sz w:val="18"/>
      </w:rPr>
      <w:t>L</w:t>
    </w:r>
    <w:r w:rsidR="009D52D0">
      <w:rPr>
        <w:rFonts w:ascii="Arial" w:hAnsi="Arial"/>
        <w:sz w:val="18"/>
      </w:rPr>
      <w:t xml:space="preserve">ast revised </w:t>
    </w:r>
    <w:r>
      <w:rPr>
        <w:rFonts w:ascii="Arial" w:hAnsi="Arial"/>
        <w:sz w:val="18"/>
      </w:rPr>
      <w:t xml:space="preserve">October </w:t>
    </w:r>
    <w:r w:rsidR="009D52D0">
      <w:rPr>
        <w:rFonts w:ascii="Arial" w:hAnsi="Arial"/>
        <w:sz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2E72" w14:textId="77777777" w:rsidR="005D6576" w:rsidRDefault="005D6576" w:rsidP="009A2D37">
      <w:pPr>
        <w:spacing w:after="0" w:line="240" w:lineRule="auto"/>
      </w:pPr>
      <w:r>
        <w:separator/>
      </w:r>
    </w:p>
  </w:footnote>
  <w:footnote w:type="continuationSeparator" w:id="0">
    <w:p w14:paraId="588654B8" w14:textId="77777777" w:rsidR="005D6576" w:rsidRDefault="005D6576" w:rsidP="009A2D37">
      <w:pPr>
        <w:spacing w:after="0" w:line="240" w:lineRule="auto"/>
      </w:pPr>
      <w:r>
        <w:continuationSeparator/>
      </w:r>
    </w:p>
  </w:footnote>
  <w:footnote w:type="continuationNotice" w:id="1">
    <w:p w14:paraId="5220BDD5" w14:textId="77777777" w:rsidR="005D6576" w:rsidRDefault="005D65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8F12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B75E12" w14:textId="77777777" w:rsidR="008B2543" w:rsidRPr="008C00F8" w:rsidRDefault="008B2543" w:rsidP="005E6D38">
    <w:pPr>
      <w:pStyle w:val="Heading1"/>
      <w:spacing w:before="60" w:after="60"/>
      <w:rPr>
        <w:rFonts w:ascii="Arial" w:hAnsi="Arial" w:cs="Arial"/>
      </w:rPr>
    </w:pPr>
  </w:p>
  <w:p w14:paraId="25A0C5A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D2B69" w14:textId="24505B1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B67579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DB2346"/>
    <w:multiLevelType w:val="multilevel"/>
    <w:tmpl w:val="CCF2FC4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5E76E10"/>
    <w:multiLevelType w:val="multilevel"/>
    <w:tmpl w:val="51A6C6E4"/>
    <w:numStyleLink w:val="ImportedStyle2"/>
  </w:abstractNum>
  <w:abstractNum w:abstractNumId="4" w15:restartNumberingAfterBreak="0">
    <w:nsid w:val="22693D5C"/>
    <w:multiLevelType w:val="hybridMultilevel"/>
    <w:tmpl w:val="42C28CD2"/>
    <w:styleLink w:val="ImportedStyle1"/>
    <w:lvl w:ilvl="0" w:tplc="CF163648">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BD50442A">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60DAE2A6">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8672652C">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A016FAB2">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0C42935C">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D2800716">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2182C3DA">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29AC03C0">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38204C"/>
    <w:multiLevelType w:val="multilevel"/>
    <w:tmpl w:val="51A6C6E4"/>
    <w:styleLink w:val="ImportedStyle2"/>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587" w:hanging="8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307" w:hanging="8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87" w:hanging="12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107" w:hanging="12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187" w:hanging="15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907" w:hanging="15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987" w:hanging="194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A06E6A"/>
    <w:multiLevelType w:val="multilevel"/>
    <w:tmpl w:val="394EAE4A"/>
    <w:lvl w:ilvl="0">
      <w:start w:val="13"/>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DF19AD"/>
    <w:multiLevelType w:val="multilevel"/>
    <w:tmpl w:val="521A42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0F664E"/>
    <w:multiLevelType w:val="multilevel"/>
    <w:tmpl w:val="2E74803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161F2E"/>
    <w:multiLevelType w:val="hybridMultilevel"/>
    <w:tmpl w:val="42C28CD2"/>
    <w:numStyleLink w:val="ImportedStyle1"/>
  </w:abstractNum>
  <w:num w:numId="1">
    <w:abstractNumId w:val="5"/>
  </w:num>
  <w:num w:numId="2">
    <w:abstractNumId w:val="0"/>
  </w:num>
  <w:num w:numId="3">
    <w:abstractNumId w:val="6"/>
  </w:num>
  <w:num w:numId="4">
    <w:abstractNumId w:val="1"/>
  </w:num>
  <w:num w:numId="5">
    <w:abstractNumId w:val="13"/>
  </w:num>
  <w:num w:numId="6">
    <w:abstractNumId w:val="10"/>
  </w:num>
  <w:num w:numId="7">
    <w:abstractNumId w:val="15"/>
  </w:num>
  <w:num w:numId="8">
    <w:abstractNumId w:val="11"/>
  </w:num>
  <w:num w:numId="9">
    <w:abstractNumId w:val="7"/>
  </w:num>
  <w:num w:numId="10">
    <w:abstractNumId w:val="2"/>
  </w:num>
  <w:num w:numId="11">
    <w:abstractNumId w:val="9"/>
  </w:num>
  <w:num w:numId="12">
    <w:abstractNumId w:val="14"/>
  </w:num>
  <w:num w:numId="13">
    <w:abstractNumId w:val="12"/>
  </w:num>
  <w:num w:numId="14">
    <w:abstractNumId w:val="4"/>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D7C"/>
    <w:rsid w:val="000B5158"/>
    <w:rsid w:val="000C0294"/>
    <w:rsid w:val="000C3A7E"/>
    <w:rsid w:val="000C7A1C"/>
    <w:rsid w:val="000D2A8A"/>
    <w:rsid w:val="000D32AC"/>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3FE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274C"/>
    <w:rsid w:val="0021578E"/>
    <w:rsid w:val="0022022A"/>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083"/>
    <w:rsid w:val="00356B68"/>
    <w:rsid w:val="0035702D"/>
    <w:rsid w:val="003604D4"/>
    <w:rsid w:val="003627B0"/>
    <w:rsid w:val="0037381E"/>
    <w:rsid w:val="00374DF6"/>
    <w:rsid w:val="003759B0"/>
    <w:rsid w:val="00375F84"/>
    <w:rsid w:val="00376E34"/>
    <w:rsid w:val="003804E7"/>
    <w:rsid w:val="003934D2"/>
    <w:rsid w:val="003973A1"/>
    <w:rsid w:val="003A1193"/>
    <w:rsid w:val="003A5DA0"/>
    <w:rsid w:val="003A5EEB"/>
    <w:rsid w:val="003A6143"/>
    <w:rsid w:val="003B35F4"/>
    <w:rsid w:val="003B7C76"/>
    <w:rsid w:val="003C0A0C"/>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CBD"/>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D65"/>
    <w:rsid w:val="005759F4"/>
    <w:rsid w:val="005779D1"/>
    <w:rsid w:val="0058041A"/>
    <w:rsid w:val="0058743D"/>
    <w:rsid w:val="00587BF7"/>
    <w:rsid w:val="00592034"/>
    <w:rsid w:val="0059477B"/>
    <w:rsid w:val="00596884"/>
    <w:rsid w:val="005A14B5"/>
    <w:rsid w:val="005B2F01"/>
    <w:rsid w:val="005B2F8E"/>
    <w:rsid w:val="005B5A98"/>
    <w:rsid w:val="005C1A4F"/>
    <w:rsid w:val="005C27D7"/>
    <w:rsid w:val="005D6576"/>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10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34C3"/>
    <w:rsid w:val="00714EE5"/>
    <w:rsid w:val="00720270"/>
    <w:rsid w:val="00724362"/>
    <w:rsid w:val="00727780"/>
    <w:rsid w:val="0073792C"/>
    <w:rsid w:val="00754069"/>
    <w:rsid w:val="00765ED0"/>
    <w:rsid w:val="00766344"/>
    <w:rsid w:val="007667DF"/>
    <w:rsid w:val="0077080B"/>
    <w:rsid w:val="00787070"/>
    <w:rsid w:val="007906FD"/>
    <w:rsid w:val="00797197"/>
    <w:rsid w:val="007972A7"/>
    <w:rsid w:val="007A2BA2"/>
    <w:rsid w:val="007A49C1"/>
    <w:rsid w:val="007A6245"/>
    <w:rsid w:val="007B1DB2"/>
    <w:rsid w:val="007B375B"/>
    <w:rsid w:val="007B412A"/>
    <w:rsid w:val="007B433D"/>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EA1"/>
    <w:rsid w:val="00854535"/>
    <w:rsid w:val="00856EB3"/>
    <w:rsid w:val="00860D02"/>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4A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658C"/>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7FFD"/>
    <w:rsid w:val="00A97038"/>
    <w:rsid w:val="00A97CB8"/>
    <w:rsid w:val="00AA3C15"/>
    <w:rsid w:val="00AA6330"/>
    <w:rsid w:val="00AB37A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6F7"/>
    <w:rsid w:val="00B5498B"/>
    <w:rsid w:val="00B57219"/>
    <w:rsid w:val="00B658A3"/>
    <w:rsid w:val="00B65AAD"/>
    <w:rsid w:val="00B72470"/>
    <w:rsid w:val="00B746A8"/>
    <w:rsid w:val="00B7664D"/>
    <w:rsid w:val="00B80989"/>
    <w:rsid w:val="00B9109B"/>
    <w:rsid w:val="00B91EA2"/>
    <w:rsid w:val="00B927AE"/>
    <w:rsid w:val="00B93721"/>
    <w:rsid w:val="00B937B1"/>
    <w:rsid w:val="00B94805"/>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24C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44D9"/>
    <w:rsid w:val="00DB5C9D"/>
    <w:rsid w:val="00DC49E3"/>
    <w:rsid w:val="00DD02E6"/>
    <w:rsid w:val="00DD2E74"/>
    <w:rsid w:val="00DD7A04"/>
    <w:rsid w:val="00DF665B"/>
    <w:rsid w:val="00E0152A"/>
    <w:rsid w:val="00E02A66"/>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845"/>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34871"/>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BB3F2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customStyle="1" w:styleId="BodyAA">
    <w:name w:val="Body A A"/>
    <w:rsid w:val="00860D0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1">
    <w:name w:val="Imported Style 1"/>
    <w:rsid w:val="00860D02"/>
    <w:pPr>
      <w:numPr>
        <w:numId w:val="14"/>
      </w:numPr>
    </w:pPr>
  </w:style>
  <w:style w:type="paragraph" w:customStyle="1" w:styleId="BodyA">
    <w:name w:val="Body A"/>
    <w:rsid w:val="00860D0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customStyle="1" w:styleId="Body">
    <w:name w:val="Body"/>
    <w:rsid w:val="00860D02"/>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numbering" w:customStyle="1" w:styleId="ImportedStyle2">
    <w:name w:val="Imported Style 2"/>
    <w:rsid w:val="00860D02"/>
    <w:pPr>
      <w:numPr>
        <w:numId w:val="16"/>
      </w:numPr>
    </w:pPr>
  </w:style>
  <w:style w:type="paragraph" w:styleId="Revision">
    <w:name w:val="Revision"/>
    <w:hidden/>
    <w:uiPriority w:val="99"/>
    <w:semiHidden/>
    <w:rsid w:val="00573D6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A76A31F-F44C-4844-93A8-7549BC3AA30B}">
  <ds:schemaRefs>
    <ds:schemaRef ds:uri="http://schemas.openxmlformats.org/officeDocument/2006/bibliography"/>
  </ds:schemaRefs>
</ds:datastoreItem>
</file>

<file path=customXml/itemProps2.xml><?xml version="1.0" encoding="utf-8"?>
<ds:datastoreItem xmlns:ds="http://schemas.openxmlformats.org/officeDocument/2006/customXml" ds:itemID="{2414F4A8-BED9-4CFB-8655-6274D9863EFF}"/>
</file>

<file path=customXml/itemProps3.xml><?xml version="1.0" encoding="utf-8"?>
<ds:datastoreItem xmlns:ds="http://schemas.openxmlformats.org/officeDocument/2006/customXml" ds:itemID="{C98905FE-6E85-4A37-9334-47099F18BC05}"/>
</file>

<file path=customXml/itemProps4.xml><?xml version="1.0" encoding="utf-8"?>
<ds:datastoreItem xmlns:ds="http://schemas.openxmlformats.org/officeDocument/2006/customXml" ds:itemID="{788746B7-1142-4953-BC41-3B5DE3091A19}"/>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Hunt, Alyson (a.hunt490@canterbury.ac.uk)</cp:lastModifiedBy>
  <cp:revision>3</cp:revision>
  <cp:lastPrinted>2019-02-26T09:40:00Z</cp:lastPrinted>
  <dcterms:created xsi:type="dcterms:W3CDTF">2020-12-07T09:29:00Z</dcterms:created>
  <dcterms:modified xsi:type="dcterms:W3CDTF">2021-01-15T15:11:00Z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