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07F65" w14:textId="77777777" w:rsidR="00E83A20" w:rsidRPr="00302082" w:rsidRDefault="00E83A20" w:rsidP="00683609">
      <w:pPr>
        <w:spacing w:after="0" w:line="240" w:lineRule="auto"/>
        <w:rPr>
          <w:rFonts w:ascii="Arial" w:hAnsi="Arial" w:cs="Arial"/>
        </w:rPr>
      </w:pPr>
    </w:p>
    <w:p w14:paraId="78840CB8" w14:textId="77777777" w:rsidR="00E83A20" w:rsidRPr="00302082" w:rsidRDefault="00E83A20" w:rsidP="00AE6CD0">
      <w:pPr>
        <w:numPr>
          <w:ilvl w:val="0"/>
          <w:numId w:val="3"/>
        </w:numPr>
        <w:spacing w:after="120" w:line="240" w:lineRule="auto"/>
        <w:ind w:left="567" w:right="260" w:hanging="567"/>
        <w:jc w:val="both"/>
        <w:rPr>
          <w:rFonts w:ascii="Arial" w:hAnsi="Arial" w:cs="Arial"/>
          <w:b/>
        </w:rPr>
      </w:pPr>
      <w:r w:rsidRPr="00302082">
        <w:rPr>
          <w:rFonts w:ascii="Arial" w:hAnsi="Arial" w:cs="Arial"/>
          <w:b/>
        </w:rPr>
        <w:t>Title of the module</w:t>
      </w:r>
    </w:p>
    <w:p w14:paraId="7CE8F689" w14:textId="160BBEFD" w:rsidR="00E83A20" w:rsidRDefault="00627D3B" w:rsidP="0006191B">
      <w:pPr>
        <w:spacing w:after="120" w:line="240" w:lineRule="auto"/>
        <w:ind w:left="567" w:right="260"/>
        <w:jc w:val="both"/>
        <w:rPr>
          <w:rFonts w:ascii="Arial" w:hAnsi="Arial" w:cs="Arial"/>
          <w:spacing w:val="-10"/>
        </w:rPr>
      </w:pPr>
      <w:r>
        <w:rPr>
          <w:rFonts w:ascii="Arial" w:hAnsi="Arial" w:cs="Arial"/>
          <w:spacing w:val="-10"/>
        </w:rPr>
        <w:t xml:space="preserve">SAPO5030 (SA503): </w:t>
      </w:r>
      <w:r w:rsidR="00E83A20" w:rsidRPr="0006191B">
        <w:rPr>
          <w:rFonts w:ascii="Arial" w:hAnsi="Arial" w:cs="Arial"/>
          <w:spacing w:val="-10"/>
        </w:rPr>
        <w:t>A Future</w:t>
      </w:r>
      <w:r>
        <w:rPr>
          <w:rFonts w:ascii="Arial" w:hAnsi="Arial" w:cs="Arial"/>
          <w:spacing w:val="-10"/>
        </w:rPr>
        <w:t xml:space="preserve"> for the Welfare State? Social Change, Challenge and C</w:t>
      </w:r>
      <w:r w:rsidR="00E83A20" w:rsidRPr="0006191B">
        <w:rPr>
          <w:rFonts w:ascii="Arial" w:hAnsi="Arial" w:cs="Arial"/>
          <w:spacing w:val="-10"/>
        </w:rPr>
        <w:t>risis</w:t>
      </w:r>
    </w:p>
    <w:p w14:paraId="5BAAAC14" w14:textId="77777777" w:rsidR="008E1780" w:rsidRPr="0006191B" w:rsidRDefault="008E1780" w:rsidP="0006191B">
      <w:pPr>
        <w:spacing w:after="120" w:line="240" w:lineRule="auto"/>
        <w:ind w:left="567" w:right="260"/>
        <w:jc w:val="both"/>
        <w:rPr>
          <w:rFonts w:ascii="Arial" w:hAnsi="Arial" w:cs="Arial"/>
        </w:rPr>
      </w:pPr>
    </w:p>
    <w:p w14:paraId="1046E42D" w14:textId="18C0EE0D" w:rsidR="00E83A20" w:rsidRPr="00302082" w:rsidRDefault="001D42B1" w:rsidP="00AE6CD0">
      <w:pPr>
        <w:numPr>
          <w:ilvl w:val="0"/>
          <w:numId w:val="3"/>
        </w:numPr>
        <w:spacing w:after="120" w:line="240" w:lineRule="auto"/>
        <w:ind w:left="567" w:right="260" w:hanging="567"/>
        <w:jc w:val="both"/>
        <w:rPr>
          <w:rFonts w:ascii="Arial" w:hAnsi="Arial" w:cs="Arial"/>
          <w:b/>
        </w:rPr>
      </w:pPr>
      <w:r>
        <w:rPr>
          <w:rFonts w:ascii="Arial" w:hAnsi="Arial" w:cs="Arial"/>
          <w:b/>
        </w:rPr>
        <w:t>Division</w:t>
      </w:r>
      <w:r w:rsidR="00E83A20" w:rsidRPr="00302082">
        <w:rPr>
          <w:rFonts w:ascii="Arial" w:hAnsi="Arial" w:cs="Arial"/>
          <w:b/>
        </w:rPr>
        <w:t xml:space="preserve"> or partner institution which will be responsible for management of the module</w:t>
      </w:r>
    </w:p>
    <w:p w14:paraId="0AAC5650" w14:textId="3D984FA3" w:rsidR="00E83A20" w:rsidRDefault="001D42B1" w:rsidP="0006191B">
      <w:pPr>
        <w:spacing w:after="120" w:line="240" w:lineRule="auto"/>
        <w:ind w:left="1134" w:right="260" w:hanging="567"/>
        <w:rPr>
          <w:rFonts w:ascii="Arial" w:hAnsi="Arial" w:cs="Arial"/>
          <w:iCs/>
        </w:rPr>
      </w:pPr>
      <w:r>
        <w:rPr>
          <w:rFonts w:ascii="Arial" w:hAnsi="Arial" w:cs="Arial"/>
          <w:iCs/>
        </w:rPr>
        <w:t>Division for the Study of Law, Society and Social justice (School of Social Policy, Sociology and Social Research)</w:t>
      </w:r>
    </w:p>
    <w:p w14:paraId="1733E7ED" w14:textId="77777777" w:rsidR="008E1780" w:rsidRPr="0036174D" w:rsidRDefault="008E1780" w:rsidP="0006191B">
      <w:pPr>
        <w:spacing w:after="120" w:line="240" w:lineRule="auto"/>
        <w:ind w:left="1134" w:right="260" w:hanging="567"/>
        <w:rPr>
          <w:rFonts w:ascii="Arial" w:hAnsi="Arial" w:cs="Arial"/>
          <w:iCs/>
        </w:rPr>
      </w:pPr>
    </w:p>
    <w:p w14:paraId="1077E4E0" w14:textId="77777777" w:rsidR="00E83A20" w:rsidRPr="00302082" w:rsidRDefault="00E83A20" w:rsidP="00AE6CD0">
      <w:pPr>
        <w:numPr>
          <w:ilvl w:val="0"/>
          <w:numId w:val="3"/>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 xml:space="preserve">Level 4, Level 5, Level </w:t>
      </w:r>
      <w:proofErr w:type="gramStart"/>
      <w:r w:rsidRPr="00302082">
        <w:rPr>
          <w:rFonts w:ascii="Arial" w:hAnsi="Arial" w:cs="Arial"/>
          <w:b/>
        </w:rPr>
        <w:t>6</w:t>
      </w:r>
      <w:proofErr w:type="gramEnd"/>
      <w:r w:rsidRPr="00302082">
        <w:rPr>
          <w:rFonts w:ascii="Arial" w:hAnsi="Arial" w:cs="Arial"/>
          <w:b/>
        </w:rPr>
        <w:t xml:space="preserve"> or Level 7)</w:t>
      </w:r>
    </w:p>
    <w:p w14:paraId="6294267C" w14:textId="79C39C27" w:rsidR="00E83A20" w:rsidRPr="0036174D" w:rsidRDefault="008E1780" w:rsidP="0006191B">
      <w:pPr>
        <w:spacing w:after="120" w:line="240" w:lineRule="auto"/>
        <w:ind w:left="1134" w:right="260" w:hanging="567"/>
        <w:rPr>
          <w:rFonts w:ascii="Arial" w:hAnsi="Arial" w:cs="Arial"/>
          <w:iCs/>
        </w:rPr>
      </w:pPr>
      <w:r>
        <w:rPr>
          <w:rFonts w:ascii="Arial" w:hAnsi="Arial" w:cs="Arial"/>
          <w:iCs/>
        </w:rPr>
        <w:t xml:space="preserve">Level </w:t>
      </w:r>
      <w:r w:rsidR="00E83A20">
        <w:rPr>
          <w:rFonts w:ascii="Arial" w:hAnsi="Arial" w:cs="Arial"/>
          <w:iCs/>
        </w:rPr>
        <w:t>6</w:t>
      </w:r>
    </w:p>
    <w:p w14:paraId="68955D54" w14:textId="77777777" w:rsidR="00E83A20" w:rsidRPr="00302082" w:rsidRDefault="00E83A20" w:rsidP="00AE6CD0">
      <w:pPr>
        <w:numPr>
          <w:ilvl w:val="0"/>
          <w:numId w:val="3"/>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52A4A23" w14:textId="77777777" w:rsidR="00E83A20" w:rsidRPr="0006191B" w:rsidRDefault="00E83A20" w:rsidP="0006191B">
      <w:pPr>
        <w:pStyle w:val="ListParagraph"/>
        <w:spacing w:after="60"/>
        <w:ind w:left="502"/>
        <w:rPr>
          <w:rFonts w:ascii="Arial" w:hAnsi="Arial" w:cs="Arial"/>
          <w:bCs/>
        </w:rPr>
      </w:pPr>
      <w:r w:rsidRPr="0006191B">
        <w:rPr>
          <w:rFonts w:ascii="Arial" w:hAnsi="Arial" w:cs="Arial"/>
          <w:bCs/>
        </w:rPr>
        <w:t>30 credits (15 ECTs)</w:t>
      </w:r>
    </w:p>
    <w:p w14:paraId="026B0CC4" w14:textId="77777777" w:rsidR="00E83A20" w:rsidRPr="0036174D" w:rsidRDefault="00E83A20" w:rsidP="00D50113">
      <w:pPr>
        <w:spacing w:after="120" w:line="240" w:lineRule="auto"/>
        <w:ind w:left="426" w:right="260"/>
        <w:rPr>
          <w:rFonts w:ascii="Arial" w:hAnsi="Arial" w:cs="Arial"/>
        </w:rPr>
      </w:pPr>
    </w:p>
    <w:p w14:paraId="5FD56BD4" w14:textId="77777777" w:rsidR="00E83A20" w:rsidRPr="00302082" w:rsidRDefault="00E83A20" w:rsidP="00AE6CD0">
      <w:pPr>
        <w:numPr>
          <w:ilvl w:val="0"/>
          <w:numId w:val="3"/>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9969FCD" w14:textId="604A7276" w:rsidR="00E83A20" w:rsidRDefault="00E83A20" w:rsidP="0006191B">
      <w:pPr>
        <w:spacing w:after="120" w:line="240" w:lineRule="auto"/>
        <w:ind w:left="1134" w:right="260" w:hanging="567"/>
        <w:rPr>
          <w:rFonts w:ascii="Arial" w:hAnsi="Arial" w:cs="Arial"/>
          <w:iCs/>
        </w:rPr>
      </w:pPr>
      <w:r>
        <w:rPr>
          <w:rFonts w:ascii="Arial" w:hAnsi="Arial" w:cs="Arial"/>
          <w:iCs/>
        </w:rPr>
        <w:t xml:space="preserve">Autumn </w:t>
      </w:r>
      <w:r w:rsidR="001D42B1">
        <w:rPr>
          <w:rFonts w:ascii="Arial" w:hAnsi="Arial" w:cs="Arial"/>
          <w:iCs/>
        </w:rPr>
        <w:t xml:space="preserve">term (term 1) </w:t>
      </w:r>
      <w:r>
        <w:rPr>
          <w:rFonts w:ascii="Arial" w:hAnsi="Arial" w:cs="Arial"/>
          <w:iCs/>
        </w:rPr>
        <w:t xml:space="preserve">and spring </w:t>
      </w:r>
      <w:r w:rsidR="001D42B1">
        <w:rPr>
          <w:rFonts w:ascii="Arial" w:hAnsi="Arial" w:cs="Arial"/>
          <w:iCs/>
        </w:rPr>
        <w:t>term (term 2)</w:t>
      </w:r>
    </w:p>
    <w:p w14:paraId="23160118" w14:textId="77777777" w:rsidR="008E1780" w:rsidRPr="0036174D" w:rsidRDefault="008E1780" w:rsidP="0006191B">
      <w:pPr>
        <w:spacing w:after="120" w:line="240" w:lineRule="auto"/>
        <w:ind w:left="1134" w:right="260" w:hanging="567"/>
        <w:rPr>
          <w:rFonts w:ascii="Arial" w:hAnsi="Arial" w:cs="Arial"/>
          <w:iCs/>
        </w:rPr>
      </w:pPr>
    </w:p>
    <w:p w14:paraId="427D48A6" w14:textId="77777777" w:rsidR="00E83A20" w:rsidRPr="00302082" w:rsidRDefault="00E83A20" w:rsidP="00AE6CD0">
      <w:pPr>
        <w:numPr>
          <w:ilvl w:val="0"/>
          <w:numId w:val="3"/>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B58E597" w14:textId="1E34C299" w:rsidR="00E83A20" w:rsidRDefault="00E83A20" w:rsidP="0006191B">
      <w:pPr>
        <w:spacing w:after="120" w:line="240" w:lineRule="auto"/>
        <w:ind w:left="1134" w:right="260" w:hanging="567"/>
        <w:rPr>
          <w:rFonts w:ascii="Arial" w:hAnsi="Arial" w:cs="Arial"/>
          <w:iCs/>
        </w:rPr>
      </w:pPr>
      <w:r>
        <w:rPr>
          <w:rFonts w:ascii="Arial" w:hAnsi="Arial" w:cs="Arial"/>
          <w:iCs/>
        </w:rPr>
        <w:t>N</w:t>
      </w:r>
      <w:r w:rsidRPr="0006191B">
        <w:rPr>
          <w:rFonts w:ascii="Arial" w:hAnsi="Arial" w:cs="Arial"/>
          <w:iCs/>
        </w:rPr>
        <w:t>one</w:t>
      </w:r>
    </w:p>
    <w:p w14:paraId="691A28FE" w14:textId="77777777" w:rsidR="008E1780" w:rsidRPr="0006191B" w:rsidRDefault="008E1780" w:rsidP="0006191B">
      <w:pPr>
        <w:spacing w:after="120" w:line="240" w:lineRule="auto"/>
        <w:ind w:left="1134" w:right="260" w:hanging="567"/>
        <w:rPr>
          <w:rFonts w:ascii="Arial" w:hAnsi="Arial" w:cs="Arial"/>
          <w:iCs/>
        </w:rPr>
      </w:pPr>
    </w:p>
    <w:p w14:paraId="7C6CB129" w14:textId="74FABEBB" w:rsidR="00E83A20" w:rsidRPr="00302082" w:rsidRDefault="00E83A20" w:rsidP="00AE6CD0">
      <w:pPr>
        <w:numPr>
          <w:ilvl w:val="0"/>
          <w:numId w:val="3"/>
        </w:numPr>
        <w:spacing w:after="120" w:line="240" w:lineRule="auto"/>
        <w:ind w:left="567" w:right="260" w:hanging="567"/>
        <w:jc w:val="both"/>
        <w:rPr>
          <w:rFonts w:ascii="Arial" w:hAnsi="Arial" w:cs="Arial"/>
          <w:b/>
        </w:rPr>
      </w:pPr>
      <w:r w:rsidRPr="00302082">
        <w:rPr>
          <w:rFonts w:ascii="Arial" w:hAnsi="Arial" w:cs="Arial"/>
          <w:b/>
        </w:rPr>
        <w:t xml:space="preserve">The </w:t>
      </w:r>
      <w:r w:rsidR="001D42B1">
        <w:rPr>
          <w:rFonts w:ascii="Arial" w:hAnsi="Arial" w:cs="Arial"/>
          <w:b/>
        </w:rPr>
        <w:t>course</w:t>
      </w:r>
      <w:r w:rsidRPr="00302082">
        <w:rPr>
          <w:rFonts w:ascii="Arial" w:hAnsi="Arial" w:cs="Arial"/>
          <w:b/>
        </w:rPr>
        <w:t>s of study to which the module contributes</w:t>
      </w:r>
    </w:p>
    <w:p w14:paraId="70D573E4" w14:textId="651997BC" w:rsidR="00E83A20" w:rsidRPr="0006191B" w:rsidRDefault="00E83A20" w:rsidP="0006191B">
      <w:pPr>
        <w:pStyle w:val="BodyTextIndent3"/>
        <w:spacing w:after="0"/>
        <w:ind w:left="502"/>
        <w:rPr>
          <w:rFonts w:ascii="Arial" w:hAnsi="Arial" w:cs="Arial"/>
          <w:sz w:val="22"/>
          <w:szCs w:val="22"/>
        </w:rPr>
      </w:pPr>
      <w:r w:rsidRPr="0006191B">
        <w:rPr>
          <w:rFonts w:ascii="Arial" w:hAnsi="Arial" w:cs="Arial"/>
          <w:sz w:val="22"/>
          <w:szCs w:val="22"/>
        </w:rPr>
        <w:t xml:space="preserve">The module is compulsory on the BA (Hons) Social Policy </w:t>
      </w:r>
      <w:r w:rsidR="008E1780">
        <w:rPr>
          <w:rFonts w:ascii="Arial" w:hAnsi="Arial" w:cs="Arial"/>
          <w:sz w:val="22"/>
          <w:szCs w:val="22"/>
        </w:rPr>
        <w:t xml:space="preserve">and Social Change </w:t>
      </w:r>
      <w:r w:rsidR="001D42B1">
        <w:rPr>
          <w:rFonts w:ascii="Arial" w:hAnsi="Arial" w:cs="Arial"/>
          <w:sz w:val="22"/>
          <w:szCs w:val="22"/>
        </w:rPr>
        <w:t>cours</w:t>
      </w:r>
      <w:r w:rsidRPr="0006191B">
        <w:rPr>
          <w:rFonts w:ascii="Arial" w:hAnsi="Arial" w:cs="Arial"/>
          <w:sz w:val="22"/>
          <w:szCs w:val="22"/>
        </w:rPr>
        <w:t xml:space="preserve">e and one of a prescribed secondary </w:t>
      </w:r>
      <w:proofErr w:type="gramStart"/>
      <w:r w:rsidRPr="0006191B">
        <w:rPr>
          <w:rFonts w:ascii="Arial" w:hAnsi="Arial" w:cs="Arial"/>
          <w:sz w:val="22"/>
          <w:szCs w:val="22"/>
        </w:rPr>
        <w:t>list</w:t>
      </w:r>
      <w:proofErr w:type="gramEnd"/>
      <w:r w:rsidRPr="0006191B">
        <w:rPr>
          <w:rFonts w:ascii="Arial" w:hAnsi="Arial" w:cs="Arial"/>
          <w:sz w:val="22"/>
          <w:szCs w:val="22"/>
        </w:rPr>
        <w:t xml:space="preserve"> of modules from which BA (Hons) Health and Social Care students are required to supplement their compulsory modules.  It is also an option on the wider SSPSSR </w:t>
      </w:r>
      <w:r w:rsidR="001D42B1">
        <w:rPr>
          <w:rFonts w:ascii="Arial" w:hAnsi="Arial" w:cs="Arial"/>
          <w:sz w:val="22"/>
          <w:szCs w:val="22"/>
        </w:rPr>
        <w:t>course</w:t>
      </w:r>
      <w:r w:rsidRPr="0006191B">
        <w:rPr>
          <w:rFonts w:ascii="Arial" w:hAnsi="Arial" w:cs="Arial"/>
          <w:sz w:val="22"/>
          <w:szCs w:val="22"/>
        </w:rPr>
        <w:t>s and is available as a wild</w:t>
      </w:r>
      <w:r w:rsidR="00B91824">
        <w:rPr>
          <w:rFonts w:ascii="Arial" w:hAnsi="Arial" w:cs="Arial"/>
          <w:sz w:val="22"/>
          <w:szCs w:val="22"/>
        </w:rPr>
        <w:t>/optional module</w:t>
      </w:r>
      <w:r w:rsidRPr="0006191B">
        <w:rPr>
          <w:rFonts w:ascii="Arial" w:hAnsi="Arial" w:cs="Arial"/>
          <w:sz w:val="22"/>
          <w:szCs w:val="22"/>
        </w:rPr>
        <w:t xml:space="preserve"> more widely.</w:t>
      </w:r>
    </w:p>
    <w:p w14:paraId="47CBF7BA" w14:textId="77777777" w:rsidR="00E83A20" w:rsidRPr="0036174D" w:rsidRDefault="00E83A20" w:rsidP="00AE6CD0">
      <w:pPr>
        <w:spacing w:after="120" w:line="240" w:lineRule="auto"/>
        <w:ind w:left="567" w:right="260" w:hanging="567"/>
        <w:rPr>
          <w:rFonts w:ascii="Arial" w:hAnsi="Arial" w:cs="Arial"/>
          <w:iCs/>
        </w:rPr>
      </w:pPr>
    </w:p>
    <w:p w14:paraId="76EB64D2" w14:textId="77777777" w:rsidR="00E83A20" w:rsidRPr="00302082" w:rsidRDefault="00E83A20" w:rsidP="00AE6CD0">
      <w:pPr>
        <w:numPr>
          <w:ilvl w:val="0"/>
          <w:numId w:val="3"/>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3F87CCB7" w14:textId="77777777" w:rsidR="00E83A20" w:rsidRPr="0006191B" w:rsidRDefault="00E83A20" w:rsidP="0006191B">
      <w:pPr>
        <w:pStyle w:val="ListParagraph"/>
        <w:ind w:left="502"/>
        <w:rPr>
          <w:rFonts w:ascii="Arial" w:hAnsi="Arial" w:cs="Arial"/>
        </w:rPr>
      </w:pPr>
      <w:r>
        <w:rPr>
          <w:rFonts w:ascii="Arial" w:hAnsi="Arial" w:cs="Arial"/>
        </w:rPr>
        <w:t xml:space="preserve">8.1 </w:t>
      </w:r>
      <w:r w:rsidRPr="0006191B">
        <w:rPr>
          <w:rFonts w:ascii="Arial" w:hAnsi="Arial" w:cs="Arial"/>
        </w:rPr>
        <w:t>Be familiar with the major theories and conceptual approaches to the structure of welfare states</w:t>
      </w:r>
    </w:p>
    <w:p w14:paraId="57C56F35" w14:textId="77777777" w:rsidR="00E83A20" w:rsidRPr="0006191B" w:rsidRDefault="00E83A20" w:rsidP="0006191B">
      <w:pPr>
        <w:pStyle w:val="ListParagraph"/>
        <w:ind w:left="502"/>
        <w:rPr>
          <w:rFonts w:ascii="Arial" w:hAnsi="Arial" w:cs="Arial"/>
        </w:rPr>
      </w:pPr>
    </w:p>
    <w:p w14:paraId="4C481F37" w14:textId="77777777" w:rsidR="00E83A20" w:rsidRPr="0006191B" w:rsidRDefault="00E83A20" w:rsidP="0006191B">
      <w:pPr>
        <w:pStyle w:val="ListParagraph"/>
        <w:numPr>
          <w:ilvl w:val="1"/>
          <w:numId w:val="11"/>
        </w:numPr>
        <w:rPr>
          <w:rFonts w:ascii="Arial" w:hAnsi="Arial" w:cs="Arial"/>
        </w:rPr>
      </w:pPr>
      <w:proofErr w:type="gramStart"/>
      <w:r w:rsidRPr="0006191B">
        <w:rPr>
          <w:rFonts w:ascii="Arial" w:hAnsi="Arial" w:cs="Arial"/>
        </w:rPr>
        <w:t>Have an understanding of</w:t>
      </w:r>
      <w:proofErr w:type="gramEnd"/>
      <w:r w:rsidRPr="0006191B">
        <w:rPr>
          <w:rFonts w:ascii="Arial" w:hAnsi="Arial" w:cs="Arial"/>
        </w:rPr>
        <w:t xml:space="preserve"> the major challenges facing contemporary welfare states</w:t>
      </w:r>
    </w:p>
    <w:p w14:paraId="05E26E74" w14:textId="77777777" w:rsidR="00E83A20" w:rsidRPr="0006191B" w:rsidRDefault="00E83A20" w:rsidP="0006191B">
      <w:pPr>
        <w:pStyle w:val="ListParagraph"/>
        <w:ind w:left="502"/>
        <w:rPr>
          <w:rFonts w:ascii="Arial" w:hAnsi="Arial" w:cs="Arial"/>
        </w:rPr>
      </w:pPr>
    </w:p>
    <w:p w14:paraId="5AB41A14" w14:textId="77777777" w:rsidR="00E83A20" w:rsidRDefault="00E83A20" w:rsidP="0006191B">
      <w:pPr>
        <w:pStyle w:val="ListParagraph"/>
        <w:numPr>
          <w:ilvl w:val="1"/>
          <w:numId w:val="12"/>
        </w:numPr>
        <w:rPr>
          <w:rFonts w:ascii="Arial" w:hAnsi="Arial" w:cs="Arial"/>
        </w:rPr>
      </w:pPr>
      <w:r w:rsidRPr="0006191B">
        <w:rPr>
          <w:rFonts w:ascii="Arial" w:hAnsi="Arial" w:cs="Arial"/>
        </w:rPr>
        <w:t>Understand the value of comparative methods in general and the strengths and weaknesses of the main comparative frameworks</w:t>
      </w:r>
    </w:p>
    <w:p w14:paraId="4A59451C" w14:textId="77777777" w:rsidR="00E83A20" w:rsidRPr="0006191B" w:rsidRDefault="00E83A20" w:rsidP="0006191B">
      <w:pPr>
        <w:pStyle w:val="ListParagraph"/>
        <w:ind w:left="862"/>
        <w:rPr>
          <w:rFonts w:ascii="Arial" w:hAnsi="Arial" w:cs="Arial"/>
        </w:rPr>
      </w:pPr>
    </w:p>
    <w:p w14:paraId="5DBD26D3" w14:textId="77777777" w:rsidR="00E83A20" w:rsidRDefault="00E83A20" w:rsidP="0006191B">
      <w:pPr>
        <w:pStyle w:val="ListParagraph"/>
        <w:numPr>
          <w:ilvl w:val="1"/>
          <w:numId w:val="12"/>
        </w:numPr>
        <w:rPr>
          <w:rFonts w:ascii="Arial" w:hAnsi="Arial" w:cs="Arial"/>
        </w:rPr>
      </w:pPr>
      <w:r w:rsidRPr="0006191B">
        <w:rPr>
          <w:rFonts w:ascii="Arial" w:hAnsi="Arial" w:cs="Arial"/>
        </w:rPr>
        <w:t>Be aware of the impact of globalisation and post-industrial shifts in the development of welfare states</w:t>
      </w:r>
    </w:p>
    <w:p w14:paraId="3C875CD2" w14:textId="77777777" w:rsidR="00E83A20" w:rsidRPr="0006191B" w:rsidRDefault="00E83A20" w:rsidP="0006191B">
      <w:pPr>
        <w:pStyle w:val="ListParagraph"/>
        <w:rPr>
          <w:rFonts w:ascii="Arial" w:hAnsi="Arial" w:cs="Arial"/>
        </w:rPr>
      </w:pPr>
    </w:p>
    <w:p w14:paraId="3000BAE8" w14:textId="77777777" w:rsidR="00E83A20" w:rsidRDefault="00E83A20" w:rsidP="00DA0FEC">
      <w:pPr>
        <w:pStyle w:val="ListParagraph"/>
        <w:numPr>
          <w:ilvl w:val="1"/>
          <w:numId w:val="12"/>
        </w:numPr>
        <w:rPr>
          <w:rFonts w:ascii="Arial" w:hAnsi="Arial" w:cs="Arial"/>
        </w:rPr>
      </w:pPr>
      <w:r w:rsidRPr="0006191B">
        <w:rPr>
          <w:rFonts w:ascii="Arial" w:hAnsi="Arial" w:cs="Arial"/>
        </w:rPr>
        <w:t xml:space="preserve">Be able to apply the above to current social policy debates in the </w:t>
      </w:r>
      <w:smartTag w:uri="urn:schemas-microsoft-com:office:smarttags" w:element="place">
        <w:smartTag w:uri="urn:schemas-microsoft-com:office:smarttags" w:element="country-region">
          <w:r w:rsidRPr="0006191B">
            <w:rPr>
              <w:rFonts w:ascii="Arial" w:hAnsi="Arial" w:cs="Arial"/>
            </w:rPr>
            <w:t>UK</w:t>
          </w:r>
        </w:smartTag>
      </w:smartTag>
      <w:r w:rsidRPr="0006191B">
        <w:rPr>
          <w:rFonts w:ascii="Arial" w:hAnsi="Arial" w:cs="Arial"/>
        </w:rPr>
        <w:t xml:space="preserve"> through analysis of </w:t>
      </w:r>
      <w:proofErr w:type="gramStart"/>
      <w:r w:rsidRPr="0006191B">
        <w:rPr>
          <w:rFonts w:ascii="Arial" w:hAnsi="Arial" w:cs="Arial"/>
        </w:rPr>
        <w:t>particular areas</w:t>
      </w:r>
      <w:proofErr w:type="gramEnd"/>
      <w:r w:rsidRPr="0006191B">
        <w:rPr>
          <w:rFonts w:ascii="Arial" w:hAnsi="Arial" w:cs="Arial"/>
        </w:rPr>
        <w:t xml:space="preserve"> of social provision.</w:t>
      </w:r>
    </w:p>
    <w:p w14:paraId="270F2F39" w14:textId="77777777" w:rsidR="00E83A20" w:rsidRPr="00DA0FEC" w:rsidRDefault="00E83A20" w:rsidP="00DA0FEC">
      <w:pPr>
        <w:pStyle w:val="ListParagraph"/>
        <w:rPr>
          <w:rFonts w:ascii="Arial" w:hAnsi="Arial" w:cs="Arial"/>
        </w:rPr>
      </w:pPr>
    </w:p>
    <w:p w14:paraId="0C93687D" w14:textId="77777777" w:rsidR="00E83A20" w:rsidRPr="008822C3" w:rsidRDefault="00E83A20" w:rsidP="00DA0FEC">
      <w:pPr>
        <w:pStyle w:val="ListParagraph"/>
        <w:numPr>
          <w:ilvl w:val="1"/>
          <w:numId w:val="12"/>
        </w:numPr>
        <w:rPr>
          <w:rFonts w:ascii="Arial" w:hAnsi="Arial" w:cs="Arial"/>
        </w:rPr>
      </w:pPr>
      <w:r>
        <w:rPr>
          <w:rFonts w:ascii="Arial" w:hAnsi="Arial" w:cs="Arial"/>
          <w:color w:val="212121"/>
          <w:shd w:val="clear" w:color="auto" w:fill="FFFFFF"/>
        </w:rPr>
        <w:t>Be aware of, and able to evaluate, the relevant social scientific literature and empirical evidence (including both quantitative and qualitative evidence) in the field (in particular, policy monitoring and evaluation)</w:t>
      </w:r>
    </w:p>
    <w:p w14:paraId="0E1C4187" w14:textId="77777777" w:rsidR="00E83A20" w:rsidRPr="008822C3" w:rsidRDefault="00E83A20" w:rsidP="008822C3">
      <w:pPr>
        <w:pStyle w:val="ListParagraph"/>
        <w:rPr>
          <w:rFonts w:ascii="Arial" w:hAnsi="Arial" w:cs="Arial"/>
        </w:rPr>
      </w:pPr>
    </w:p>
    <w:p w14:paraId="6D0AA1C5" w14:textId="77777777" w:rsidR="00E83A20" w:rsidRDefault="00E83A20" w:rsidP="008822C3">
      <w:pPr>
        <w:rPr>
          <w:rFonts w:ascii="Arial" w:hAnsi="Arial" w:cs="Arial"/>
        </w:rPr>
      </w:pPr>
    </w:p>
    <w:p w14:paraId="4BECF894" w14:textId="77777777" w:rsidR="00E83A20" w:rsidRDefault="00E83A20" w:rsidP="008822C3">
      <w:pPr>
        <w:rPr>
          <w:rFonts w:ascii="Arial" w:hAnsi="Arial" w:cs="Arial"/>
        </w:rPr>
      </w:pPr>
    </w:p>
    <w:p w14:paraId="5D0922E6" w14:textId="77777777" w:rsidR="00627D3B" w:rsidRPr="008822C3" w:rsidRDefault="00627D3B" w:rsidP="008822C3">
      <w:pPr>
        <w:rPr>
          <w:rFonts w:ascii="Arial" w:hAnsi="Arial" w:cs="Arial"/>
        </w:rPr>
      </w:pPr>
    </w:p>
    <w:p w14:paraId="428CC94A" w14:textId="77777777" w:rsidR="00E83A20" w:rsidRPr="00302082" w:rsidRDefault="00E83A20" w:rsidP="0006191B">
      <w:pPr>
        <w:numPr>
          <w:ilvl w:val="0"/>
          <w:numId w:val="12"/>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2E12FFC3" w14:textId="77777777" w:rsidR="00E83A20" w:rsidRDefault="00E83A20" w:rsidP="0006191B">
      <w:pPr>
        <w:pStyle w:val="ListParagraph"/>
        <w:numPr>
          <w:ilvl w:val="1"/>
          <w:numId w:val="13"/>
        </w:numPr>
        <w:rPr>
          <w:rFonts w:ascii="Arial" w:hAnsi="Arial" w:cs="Arial"/>
        </w:rPr>
      </w:pPr>
      <w:r>
        <w:rPr>
          <w:rFonts w:ascii="Arial" w:hAnsi="Arial" w:cs="Arial"/>
        </w:rPr>
        <w:t>P</w:t>
      </w:r>
      <w:r w:rsidRPr="0006191B">
        <w:rPr>
          <w:rFonts w:ascii="Arial" w:hAnsi="Arial" w:cs="Arial"/>
        </w:rPr>
        <w:t xml:space="preserve">resentation and debate, verbal and written </w:t>
      </w:r>
    </w:p>
    <w:p w14:paraId="29EABA8D" w14:textId="77777777" w:rsidR="00E83A20" w:rsidRDefault="00E83A20" w:rsidP="0006191B">
      <w:pPr>
        <w:pStyle w:val="ListParagraph"/>
        <w:numPr>
          <w:ilvl w:val="1"/>
          <w:numId w:val="13"/>
        </w:numPr>
        <w:rPr>
          <w:rFonts w:ascii="Arial" w:hAnsi="Arial" w:cs="Arial"/>
        </w:rPr>
      </w:pPr>
      <w:r>
        <w:rPr>
          <w:rFonts w:ascii="Arial" w:hAnsi="Arial" w:cs="Arial"/>
        </w:rPr>
        <w:t>U</w:t>
      </w:r>
      <w:r w:rsidRPr="0006191B">
        <w:rPr>
          <w:rFonts w:ascii="Arial" w:hAnsi="Arial" w:cs="Arial"/>
        </w:rPr>
        <w:t xml:space="preserve">tilisation of research and statistical data </w:t>
      </w:r>
    </w:p>
    <w:p w14:paraId="2D037D7A" w14:textId="77777777" w:rsidR="00E83A20" w:rsidRPr="0006191B" w:rsidRDefault="00E83A20" w:rsidP="0006191B">
      <w:pPr>
        <w:pStyle w:val="ListParagraph"/>
        <w:numPr>
          <w:ilvl w:val="1"/>
          <w:numId w:val="13"/>
        </w:numPr>
        <w:rPr>
          <w:rFonts w:ascii="Arial" w:hAnsi="Arial" w:cs="Arial"/>
        </w:rPr>
      </w:pPr>
      <w:r w:rsidRPr="0006191B">
        <w:rPr>
          <w:rFonts w:ascii="Arial" w:hAnsi="Arial" w:cs="Arial"/>
        </w:rPr>
        <w:t xml:space="preserve">Synthesising knowledge across a range of disciplinary fields within the social  </w:t>
      </w:r>
    </w:p>
    <w:p w14:paraId="79F18B62" w14:textId="77777777" w:rsidR="00E83A20" w:rsidRPr="007874A1" w:rsidRDefault="00E83A20" w:rsidP="0006191B">
      <w:pPr>
        <w:pStyle w:val="ListParagraph"/>
        <w:tabs>
          <w:tab w:val="num" w:pos="900"/>
        </w:tabs>
        <w:spacing w:after="60"/>
        <w:ind w:left="360"/>
        <w:rPr>
          <w:rFonts w:ascii="Arial" w:hAnsi="Arial" w:cs="Arial"/>
        </w:rPr>
      </w:pPr>
      <w:r w:rsidRPr="0006191B">
        <w:rPr>
          <w:rFonts w:ascii="Arial" w:hAnsi="Arial" w:cs="Arial"/>
        </w:rPr>
        <w:tab/>
        <w:t xml:space="preserve">sciences </w:t>
      </w:r>
    </w:p>
    <w:p w14:paraId="427D152E" w14:textId="77777777" w:rsidR="00E83A20" w:rsidRPr="007874A1" w:rsidRDefault="00E83A20" w:rsidP="0006191B">
      <w:pPr>
        <w:pStyle w:val="ListParagraph"/>
        <w:numPr>
          <w:ilvl w:val="1"/>
          <w:numId w:val="13"/>
        </w:numPr>
        <w:tabs>
          <w:tab w:val="num" w:pos="900"/>
        </w:tabs>
        <w:spacing w:after="60"/>
        <w:rPr>
          <w:rFonts w:ascii="Arial" w:hAnsi="Arial" w:cs="Arial"/>
        </w:rPr>
      </w:pPr>
      <w:r w:rsidRPr="007874A1">
        <w:rPr>
          <w:rFonts w:ascii="Arial" w:hAnsi="Arial" w:cs="Arial"/>
        </w:rPr>
        <w:t>Self-assessment and working towards the goal of individualised learning and improvement</w:t>
      </w:r>
    </w:p>
    <w:p w14:paraId="53A252D0" w14:textId="77777777" w:rsidR="00E83A20" w:rsidRPr="007874A1" w:rsidRDefault="00E83A20" w:rsidP="00AE6CD0">
      <w:pPr>
        <w:spacing w:after="120" w:line="240" w:lineRule="auto"/>
        <w:ind w:left="567" w:right="260" w:hanging="567"/>
        <w:rPr>
          <w:rFonts w:ascii="Arial" w:hAnsi="Arial" w:cs="Arial"/>
        </w:rPr>
      </w:pPr>
    </w:p>
    <w:p w14:paraId="154FCBE2" w14:textId="77777777" w:rsidR="00E83A20" w:rsidRPr="007874A1" w:rsidRDefault="00E83A20" w:rsidP="0006191B">
      <w:pPr>
        <w:numPr>
          <w:ilvl w:val="0"/>
          <w:numId w:val="13"/>
        </w:numPr>
        <w:spacing w:after="120" w:line="240" w:lineRule="auto"/>
        <w:ind w:left="567" w:right="260" w:hanging="567"/>
        <w:jc w:val="both"/>
        <w:rPr>
          <w:rFonts w:ascii="Arial" w:hAnsi="Arial" w:cs="Arial"/>
          <w:b/>
        </w:rPr>
      </w:pPr>
      <w:r w:rsidRPr="007874A1">
        <w:rPr>
          <w:rFonts w:ascii="Arial" w:hAnsi="Arial" w:cs="Arial"/>
          <w:b/>
        </w:rPr>
        <w:t>A synopsis of the curriculum</w:t>
      </w:r>
    </w:p>
    <w:p w14:paraId="314D5A2B" w14:textId="77777777" w:rsidR="00E83A20" w:rsidRPr="007874A1" w:rsidRDefault="00E83A20" w:rsidP="007874A1">
      <w:pPr>
        <w:spacing w:after="0" w:line="240" w:lineRule="auto"/>
        <w:ind w:left="567"/>
        <w:rPr>
          <w:rFonts w:ascii="Arial" w:eastAsia="SimSun" w:hAnsi="Arial" w:cs="Arial"/>
          <w:color w:val="000000"/>
          <w:lang w:eastAsia="zh-CN"/>
        </w:rPr>
      </w:pPr>
      <w:r w:rsidRPr="007874A1">
        <w:rPr>
          <w:rFonts w:ascii="Arial" w:hAnsi="Arial" w:cs="Arial"/>
          <w:color w:val="171717"/>
        </w:rPr>
        <w:t xml:space="preserve">Welfare states face many challenges in the contemporary world. This course takes a comparative approach by systematically analysing key fields to show how a variety of countries have identified and tackled problems of social policy. It starts with a consideration of theoretical frameworks but most of the course is directed at consideration of welfare issues in different countries and to specific topics such as globalisation, migration, population ageing, disability and austerity measures. </w:t>
      </w:r>
    </w:p>
    <w:p w14:paraId="7F88FEE1" w14:textId="77777777" w:rsidR="00E83A20" w:rsidRPr="007874A1" w:rsidRDefault="00E83A20" w:rsidP="00AE6CD0">
      <w:pPr>
        <w:spacing w:after="120" w:line="240" w:lineRule="auto"/>
        <w:ind w:left="567" w:right="260" w:hanging="567"/>
        <w:rPr>
          <w:rFonts w:ascii="Arial" w:hAnsi="Arial" w:cs="Arial"/>
          <w:iCs/>
        </w:rPr>
      </w:pPr>
    </w:p>
    <w:p w14:paraId="45A70715" w14:textId="77777777" w:rsidR="00E83A20" w:rsidRPr="007874A1" w:rsidRDefault="00E83A20" w:rsidP="0006191B">
      <w:pPr>
        <w:numPr>
          <w:ilvl w:val="0"/>
          <w:numId w:val="13"/>
        </w:numPr>
        <w:spacing w:after="120" w:line="240" w:lineRule="auto"/>
        <w:ind w:left="567" w:right="260" w:hanging="567"/>
        <w:jc w:val="both"/>
        <w:rPr>
          <w:rFonts w:ascii="Arial" w:hAnsi="Arial" w:cs="Arial"/>
          <w:b/>
        </w:rPr>
      </w:pPr>
      <w:smartTag w:uri="urn:schemas-microsoft-com:office:smarttags" w:element="place">
        <w:smartTag w:uri="urn:schemas-microsoft-com:office:smarttags" w:element="City">
          <w:r w:rsidRPr="007874A1">
            <w:rPr>
              <w:rFonts w:ascii="Arial" w:hAnsi="Arial" w:cs="Arial"/>
              <w:b/>
            </w:rPr>
            <w:t>Reading</w:t>
          </w:r>
        </w:smartTag>
      </w:smartTag>
      <w:r w:rsidRPr="007874A1">
        <w:rPr>
          <w:rFonts w:ascii="Arial" w:hAnsi="Arial" w:cs="Arial"/>
          <w:b/>
        </w:rPr>
        <w:t xml:space="preserve"> list (Indicative list, current at time of publication. </w:t>
      </w:r>
      <w:smartTag w:uri="urn:schemas-microsoft-com:office:smarttags" w:element="place">
        <w:smartTag w:uri="urn:schemas-microsoft-com:office:smarttags" w:element="City">
          <w:r w:rsidRPr="007874A1">
            <w:rPr>
              <w:rFonts w:ascii="Arial" w:hAnsi="Arial" w:cs="Arial"/>
              <w:b/>
            </w:rPr>
            <w:t>Reading</w:t>
          </w:r>
        </w:smartTag>
      </w:smartTag>
      <w:r w:rsidRPr="007874A1">
        <w:rPr>
          <w:rFonts w:ascii="Arial" w:hAnsi="Arial" w:cs="Arial"/>
          <w:b/>
        </w:rPr>
        <w:t xml:space="preserve"> lists will be published annually)</w:t>
      </w:r>
    </w:p>
    <w:p w14:paraId="33C78885" w14:textId="77777777" w:rsidR="00E83A20" w:rsidRPr="007874A1" w:rsidRDefault="00E83A20" w:rsidP="007874A1">
      <w:pPr>
        <w:pStyle w:val="ListParagraph"/>
        <w:spacing w:after="120"/>
        <w:ind w:left="360"/>
        <w:rPr>
          <w:rFonts w:ascii="Arial" w:hAnsi="Arial" w:cs="Arial"/>
        </w:rPr>
      </w:pPr>
      <w:proofErr w:type="spellStart"/>
      <w:r w:rsidRPr="001D42B1">
        <w:rPr>
          <w:rFonts w:ascii="Arial" w:hAnsi="Arial" w:cs="Arial"/>
          <w:lang w:val="fr-FR"/>
        </w:rPr>
        <w:t>Castles</w:t>
      </w:r>
      <w:proofErr w:type="spellEnd"/>
      <w:r w:rsidRPr="001D42B1">
        <w:rPr>
          <w:rFonts w:ascii="Arial" w:hAnsi="Arial" w:cs="Arial"/>
          <w:lang w:val="fr-FR"/>
        </w:rPr>
        <w:t>, F. et al (</w:t>
      </w:r>
      <w:proofErr w:type="spellStart"/>
      <w:r w:rsidRPr="001D42B1">
        <w:rPr>
          <w:rFonts w:ascii="Arial" w:hAnsi="Arial" w:cs="Arial"/>
          <w:lang w:val="fr-FR"/>
        </w:rPr>
        <w:t>eds</w:t>
      </w:r>
      <w:proofErr w:type="spellEnd"/>
      <w:r w:rsidRPr="001D42B1">
        <w:rPr>
          <w:rFonts w:ascii="Arial" w:hAnsi="Arial" w:cs="Arial"/>
          <w:lang w:val="fr-FR"/>
        </w:rPr>
        <w:t xml:space="preserve">. 2010). </w:t>
      </w:r>
      <w:r w:rsidRPr="007874A1">
        <w:rPr>
          <w:rFonts w:ascii="Arial" w:hAnsi="Arial" w:cs="Arial"/>
          <w:i/>
        </w:rPr>
        <w:t xml:space="preserve">The </w:t>
      </w:r>
      <w:smartTag w:uri="urn:schemas-microsoft-com:office:smarttags" w:element="City">
        <w:r w:rsidRPr="007874A1">
          <w:rPr>
            <w:rFonts w:ascii="Arial" w:hAnsi="Arial" w:cs="Arial"/>
            <w:i/>
          </w:rPr>
          <w:t>Oxford</w:t>
        </w:r>
      </w:smartTag>
      <w:r w:rsidRPr="007874A1">
        <w:rPr>
          <w:rFonts w:ascii="Arial" w:hAnsi="Arial" w:cs="Arial"/>
          <w:i/>
        </w:rPr>
        <w:t xml:space="preserve"> Handbook of the Welfare State</w:t>
      </w:r>
      <w:r w:rsidRPr="007874A1">
        <w:rPr>
          <w:rFonts w:ascii="Arial" w:hAnsi="Arial" w:cs="Arial"/>
        </w:rPr>
        <w:t xml:space="preserve">, </w:t>
      </w:r>
      <w:smartTag w:uri="urn:schemas-microsoft-com:office:smarttags" w:element="place">
        <w:smartTag w:uri="urn:schemas-microsoft-com:office:smarttags" w:element="PlaceName">
          <w:r w:rsidRPr="007874A1">
            <w:rPr>
              <w:rFonts w:ascii="Arial" w:hAnsi="Arial" w:cs="Arial"/>
            </w:rPr>
            <w:t>Oxford</w:t>
          </w:r>
        </w:smartTag>
        <w:r w:rsidRPr="007874A1">
          <w:rPr>
            <w:rFonts w:ascii="Arial" w:hAnsi="Arial" w:cs="Arial"/>
          </w:rPr>
          <w:t xml:space="preserve"> </w:t>
        </w:r>
        <w:smartTag w:uri="urn:schemas-microsoft-com:office:smarttags" w:element="PlaceType">
          <w:r w:rsidRPr="007874A1">
            <w:rPr>
              <w:rFonts w:ascii="Arial" w:hAnsi="Arial" w:cs="Arial"/>
            </w:rPr>
            <w:t>University</w:t>
          </w:r>
        </w:smartTag>
      </w:smartTag>
      <w:r w:rsidRPr="007874A1">
        <w:rPr>
          <w:rFonts w:ascii="Arial" w:hAnsi="Arial" w:cs="Arial"/>
        </w:rPr>
        <w:t xml:space="preserve"> Press Cochrane, A., Clarke, J. and Gewirtz, S. (2002) </w:t>
      </w:r>
      <w:r w:rsidRPr="007874A1">
        <w:rPr>
          <w:rFonts w:ascii="Arial" w:hAnsi="Arial" w:cs="Arial"/>
          <w:i/>
          <w:iCs/>
        </w:rPr>
        <w:t>Comparing Welfare States</w:t>
      </w:r>
      <w:r w:rsidRPr="007874A1">
        <w:rPr>
          <w:rFonts w:ascii="Arial" w:hAnsi="Arial" w:cs="Arial"/>
        </w:rPr>
        <w:t xml:space="preserve"> 2nd Edition Open University Press &amp; Sage.</w:t>
      </w:r>
    </w:p>
    <w:p w14:paraId="08CD32A2" w14:textId="77777777" w:rsidR="00E83A20" w:rsidRPr="007874A1" w:rsidRDefault="00E83A20" w:rsidP="007874A1">
      <w:pPr>
        <w:pStyle w:val="ListParagraph"/>
        <w:spacing w:after="120"/>
        <w:ind w:left="360"/>
        <w:jc w:val="both"/>
        <w:rPr>
          <w:rFonts w:ascii="Arial" w:hAnsi="Arial" w:cs="Arial"/>
        </w:rPr>
      </w:pPr>
      <w:proofErr w:type="spellStart"/>
      <w:r w:rsidRPr="007874A1">
        <w:rPr>
          <w:rFonts w:ascii="Arial" w:hAnsi="Arial" w:cs="Arial"/>
        </w:rPr>
        <w:t>Esping</w:t>
      </w:r>
      <w:proofErr w:type="spellEnd"/>
      <w:r w:rsidRPr="007874A1">
        <w:rPr>
          <w:rFonts w:ascii="Arial" w:hAnsi="Arial" w:cs="Arial"/>
        </w:rPr>
        <w:t xml:space="preserve">-Andersen, G. (1999) </w:t>
      </w:r>
      <w:r w:rsidRPr="007874A1">
        <w:rPr>
          <w:rFonts w:ascii="Arial" w:hAnsi="Arial" w:cs="Arial"/>
          <w:i/>
          <w:iCs/>
        </w:rPr>
        <w:t xml:space="preserve">Social Foundations of </w:t>
      </w:r>
      <w:proofErr w:type="spellStart"/>
      <w:r w:rsidRPr="007874A1">
        <w:rPr>
          <w:rFonts w:ascii="Arial" w:hAnsi="Arial" w:cs="Arial"/>
          <w:i/>
          <w:iCs/>
        </w:rPr>
        <w:t>Postindustrial</w:t>
      </w:r>
      <w:proofErr w:type="spellEnd"/>
      <w:r w:rsidRPr="007874A1">
        <w:rPr>
          <w:rFonts w:ascii="Arial" w:hAnsi="Arial" w:cs="Arial"/>
          <w:i/>
          <w:iCs/>
        </w:rPr>
        <w:t xml:space="preserve"> Economies</w:t>
      </w:r>
      <w:r w:rsidRPr="007874A1">
        <w:rPr>
          <w:rFonts w:ascii="Arial" w:hAnsi="Arial" w:cs="Arial"/>
        </w:rPr>
        <w:t xml:space="preserve">. </w:t>
      </w:r>
      <w:smartTag w:uri="urn:schemas-microsoft-com:office:smarttags" w:element="City">
        <w:r w:rsidRPr="007874A1">
          <w:rPr>
            <w:rFonts w:ascii="Arial" w:hAnsi="Arial" w:cs="Arial"/>
          </w:rPr>
          <w:t>Oxford</w:t>
        </w:r>
      </w:smartTag>
      <w:r w:rsidRPr="007874A1">
        <w:rPr>
          <w:rFonts w:ascii="Arial" w:hAnsi="Arial" w:cs="Arial"/>
        </w:rPr>
        <w:t xml:space="preserve">: </w:t>
      </w:r>
      <w:smartTag w:uri="urn:schemas-microsoft-com:office:smarttags" w:element="place">
        <w:smartTag w:uri="urn:schemas-microsoft-com:office:smarttags" w:element="PlaceName">
          <w:r w:rsidRPr="007874A1">
            <w:rPr>
              <w:rFonts w:ascii="Arial" w:hAnsi="Arial" w:cs="Arial"/>
            </w:rPr>
            <w:t>Oxford</w:t>
          </w:r>
        </w:smartTag>
        <w:r w:rsidRPr="007874A1">
          <w:rPr>
            <w:rFonts w:ascii="Arial" w:hAnsi="Arial" w:cs="Arial"/>
          </w:rPr>
          <w:t xml:space="preserve"> </w:t>
        </w:r>
        <w:smartTag w:uri="urn:schemas-microsoft-com:office:smarttags" w:element="PlaceType">
          <w:r w:rsidRPr="007874A1">
            <w:rPr>
              <w:rFonts w:ascii="Arial" w:hAnsi="Arial" w:cs="Arial"/>
            </w:rPr>
            <w:t>University</w:t>
          </w:r>
        </w:smartTag>
      </w:smartTag>
      <w:r w:rsidRPr="007874A1">
        <w:rPr>
          <w:rFonts w:ascii="Arial" w:hAnsi="Arial" w:cs="Arial"/>
        </w:rPr>
        <w:t xml:space="preserve"> Press.</w:t>
      </w:r>
    </w:p>
    <w:p w14:paraId="431C1BEF" w14:textId="77777777" w:rsidR="00E83A20" w:rsidRPr="007874A1" w:rsidRDefault="00E83A20" w:rsidP="007874A1">
      <w:pPr>
        <w:pStyle w:val="ListParagraph"/>
        <w:spacing w:after="120"/>
        <w:ind w:left="360"/>
        <w:rPr>
          <w:rFonts w:ascii="Arial" w:hAnsi="Arial" w:cs="Arial"/>
        </w:rPr>
      </w:pPr>
      <w:r w:rsidRPr="007874A1">
        <w:rPr>
          <w:rFonts w:ascii="Arial" w:hAnsi="Arial" w:cs="Arial"/>
        </w:rPr>
        <w:t xml:space="preserve">Gough, I., Wood, O, Barrientos, J. Bevan, J. &amp; Davis, P. (2004) </w:t>
      </w:r>
      <w:r w:rsidRPr="007874A1">
        <w:rPr>
          <w:rFonts w:ascii="Arial" w:hAnsi="Arial" w:cs="Arial"/>
          <w:i/>
        </w:rPr>
        <w:t>Insecurity and Welfare Regimes in Asia, Africa and Latin America. Social Policy in Development contexts</w:t>
      </w:r>
      <w:r w:rsidRPr="007874A1">
        <w:rPr>
          <w:rFonts w:ascii="Arial" w:hAnsi="Arial" w:cs="Arial"/>
        </w:rPr>
        <w:t xml:space="preserve"> Cambridge University Press</w:t>
      </w:r>
    </w:p>
    <w:p w14:paraId="28688AAC" w14:textId="77777777" w:rsidR="00E83A20" w:rsidRPr="007874A1" w:rsidRDefault="00E83A20" w:rsidP="007874A1">
      <w:pPr>
        <w:pStyle w:val="BodyText"/>
        <w:ind w:left="360"/>
        <w:rPr>
          <w:rFonts w:ascii="Arial" w:hAnsi="Arial" w:cs="Arial"/>
        </w:rPr>
      </w:pPr>
      <w:proofErr w:type="spellStart"/>
      <w:r w:rsidRPr="007874A1">
        <w:rPr>
          <w:rFonts w:ascii="Arial" w:hAnsi="Arial" w:cs="Arial"/>
        </w:rPr>
        <w:t>Yeates</w:t>
      </w:r>
      <w:proofErr w:type="spellEnd"/>
      <w:r w:rsidRPr="007874A1">
        <w:rPr>
          <w:rFonts w:ascii="Arial" w:hAnsi="Arial" w:cs="Arial"/>
        </w:rPr>
        <w:t xml:space="preserve">, N. (2008) Understanding Global Social Policy, </w:t>
      </w:r>
      <w:smartTag w:uri="urn:schemas-microsoft-com:office:smarttags" w:element="place">
        <w:smartTag w:uri="urn:schemas-microsoft-com:office:smarttags" w:element="City">
          <w:r w:rsidRPr="007874A1">
            <w:rPr>
              <w:rFonts w:ascii="Arial" w:hAnsi="Arial" w:cs="Arial"/>
            </w:rPr>
            <w:t>Bristol</w:t>
          </w:r>
        </w:smartTag>
      </w:smartTag>
      <w:r w:rsidRPr="007874A1">
        <w:rPr>
          <w:rFonts w:ascii="Arial" w:hAnsi="Arial" w:cs="Arial"/>
        </w:rPr>
        <w:t>: the Policy Press.</w:t>
      </w:r>
    </w:p>
    <w:p w14:paraId="4D9CC312" w14:textId="77777777" w:rsidR="00E83A20" w:rsidRPr="007874A1" w:rsidRDefault="00E83A20" w:rsidP="007874A1">
      <w:pPr>
        <w:pStyle w:val="ListParagraph"/>
        <w:tabs>
          <w:tab w:val="left" w:pos="42"/>
        </w:tabs>
        <w:spacing w:after="120"/>
        <w:ind w:left="360"/>
        <w:jc w:val="both"/>
        <w:rPr>
          <w:rFonts w:ascii="Arial" w:hAnsi="Arial" w:cs="Arial"/>
        </w:rPr>
      </w:pPr>
      <w:r w:rsidRPr="007874A1">
        <w:rPr>
          <w:rFonts w:ascii="Arial" w:hAnsi="Arial" w:cs="Arial"/>
          <w:lang w:val="da-DK"/>
        </w:rPr>
        <w:t xml:space="preserve">Yeates, N. &amp; Holden, C. (2009) (ed.) </w:t>
      </w:r>
      <w:r w:rsidRPr="007874A1">
        <w:rPr>
          <w:rFonts w:ascii="Arial" w:hAnsi="Arial" w:cs="Arial"/>
        </w:rPr>
        <w:t xml:space="preserve">The Global Social Policy Reader, the Policy Press. </w:t>
      </w:r>
    </w:p>
    <w:p w14:paraId="11F47A89" w14:textId="77777777" w:rsidR="00E83A20" w:rsidRPr="0036174D" w:rsidRDefault="00E83A20" w:rsidP="00AE6CD0">
      <w:pPr>
        <w:spacing w:after="120" w:line="240" w:lineRule="auto"/>
        <w:ind w:left="567" w:right="260" w:hanging="567"/>
        <w:jc w:val="both"/>
        <w:rPr>
          <w:rFonts w:ascii="Arial" w:hAnsi="Arial" w:cs="Arial"/>
        </w:rPr>
      </w:pPr>
    </w:p>
    <w:p w14:paraId="6B0D89F2" w14:textId="77777777" w:rsidR="00E83A20" w:rsidRPr="0036174D" w:rsidRDefault="00E83A20" w:rsidP="0006191B">
      <w:pPr>
        <w:numPr>
          <w:ilvl w:val="0"/>
          <w:numId w:val="13"/>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01720141" w14:textId="77777777" w:rsidR="00E83A20" w:rsidRDefault="00E83A20" w:rsidP="00627D3B">
      <w:pPr>
        <w:spacing w:after="120" w:line="240" w:lineRule="auto"/>
        <w:ind w:left="567" w:right="260"/>
        <w:rPr>
          <w:rFonts w:ascii="Arial" w:hAnsi="Arial" w:cs="Arial"/>
          <w:iCs/>
        </w:rPr>
      </w:pPr>
      <w:r>
        <w:rPr>
          <w:rFonts w:ascii="Arial" w:hAnsi="Arial" w:cs="Arial"/>
          <w:iCs/>
        </w:rPr>
        <w:t>44 contact hours including lectures, seminars and workshops</w:t>
      </w:r>
    </w:p>
    <w:p w14:paraId="0DA6C34E" w14:textId="77777777" w:rsidR="00E83A20" w:rsidRDefault="00E83A20" w:rsidP="00627D3B">
      <w:pPr>
        <w:spacing w:after="120" w:line="240" w:lineRule="auto"/>
        <w:ind w:left="567" w:right="260"/>
        <w:rPr>
          <w:rFonts w:ascii="Arial" w:hAnsi="Arial" w:cs="Arial"/>
          <w:iCs/>
        </w:rPr>
      </w:pPr>
      <w:r>
        <w:rPr>
          <w:rFonts w:ascii="Arial" w:hAnsi="Arial" w:cs="Arial"/>
          <w:iCs/>
        </w:rPr>
        <w:t>256 hours of private study</w:t>
      </w:r>
    </w:p>
    <w:p w14:paraId="519F2CA7" w14:textId="77777777" w:rsidR="00E83A20" w:rsidRDefault="00E83A20" w:rsidP="00627D3B">
      <w:pPr>
        <w:spacing w:after="120" w:line="240" w:lineRule="auto"/>
        <w:ind w:left="567" w:right="260"/>
        <w:rPr>
          <w:rFonts w:ascii="Arial" w:hAnsi="Arial" w:cs="Arial"/>
          <w:iCs/>
        </w:rPr>
      </w:pPr>
      <w:r>
        <w:rPr>
          <w:rFonts w:ascii="Arial" w:hAnsi="Arial" w:cs="Arial"/>
          <w:iCs/>
        </w:rPr>
        <w:t>300 total hours for the module</w:t>
      </w:r>
    </w:p>
    <w:p w14:paraId="6280D32D" w14:textId="77777777" w:rsidR="00E83A20" w:rsidRPr="0036174D" w:rsidRDefault="00E83A20" w:rsidP="00AE6CD0">
      <w:pPr>
        <w:spacing w:after="120" w:line="240" w:lineRule="auto"/>
        <w:ind w:left="567" w:right="260" w:hanging="567"/>
        <w:rPr>
          <w:rFonts w:ascii="Arial" w:hAnsi="Arial" w:cs="Arial"/>
          <w:iCs/>
        </w:rPr>
      </w:pPr>
    </w:p>
    <w:p w14:paraId="0332590A" w14:textId="77777777" w:rsidR="00E83A20" w:rsidRPr="0036174D" w:rsidRDefault="00E83A20" w:rsidP="0006191B">
      <w:pPr>
        <w:numPr>
          <w:ilvl w:val="0"/>
          <w:numId w:val="13"/>
        </w:numPr>
        <w:spacing w:after="120" w:line="240" w:lineRule="auto"/>
        <w:ind w:left="567" w:right="260" w:hanging="567"/>
        <w:rPr>
          <w:rFonts w:ascii="Arial" w:hAnsi="Arial" w:cs="Arial"/>
          <w:b/>
          <w:i/>
          <w:iCs/>
        </w:rPr>
      </w:pPr>
      <w:r w:rsidRPr="00302082">
        <w:rPr>
          <w:rFonts w:ascii="Arial" w:hAnsi="Arial" w:cs="Arial"/>
          <w:b/>
        </w:rPr>
        <w:t>Assessment methods</w:t>
      </w:r>
    </w:p>
    <w:p w14:paraId="3D8E997E" w14:textId="77777777" w:rsidR="00E83A20" w:rsidRDefault="00E83A20" w:rsidP="0006191B">
      <w:pPr>
        <w:pStyle w:val="ListParagraph"/>
        <w:numPr>
          <w:ilvl w:val="1"/>
          <w:numId w:val="13"/>
        </w:numPr>
        <w:spacing w:after="120"/>
        <w:ind w:left="567" w:hanging="567"/>
        <w:contextualSpacing w:val="0"/>
        <w:rPr>
          <w:rFonts w:ascii="Arial" w:hAnsi="Arial" w:cs="Arial"/>
          <w:iCs/>
        </w:rPr>
      </w:pPr>
      <w:r>
        <w:rPr>
          <w:rFonts w:ascii="Arial" w:hAnsi="Arial" w:cs="Arial"/>
          <w:iCs/>
        </w:rPr>
        <w:t>Main assessment methods</w:t>
      </w:r>
    </w:p>
    <w:p w14:paraId="22A34DD8" w14:textId="7E6588FC" w:rsidR="00E83A20" w:rsidRDefault="001D42B1" w:rsidP="00627D3B">
      <w:pPr>
        <w:pStyle w:val="ListParagraph"/>
        <w:spacing w:after="120"/>
        <w:ind w:left="567"/>
        <w:contextualSpacing w:val="0"/>
        <w:rPr>
          <w:rFonts w:ascii="Arial" w:hAnsi="Arial" w:cs="Arial"/>
          <w:iCs/>
        </w:rPr>
      </w:pPr>
      <w:r>
        <w:rPr>
          <w:rFonts w:ascii="Arial" w:hAnsi="Arial" w:cs="Arial"/>
          <w:iCs/>
        </w:rPr>
        <w:t xml:space="preserve">Coursework - </w:t>
      </w:r>
      <w:r w:rsidR="00E83A20">
        <w:rPr>
          <w:rFonts w:ascii="Arial" w:hAnsi="Arial" w:cs="Arial"/>
          <w:iCs/>
        </w:rPr>
        <w:t xml:space="preserve">Essay 1: </w:t>
      </w:r>
      <w:r>
        <w:rPr>
          <w:rFonts w:ascii="Arial" w:hAnsi="Arial" w:cs="Arial"/>
          <w:iCs/>
        </w:rPr>
        <w:t>(</w:t>
      </w:r>
      <w:r w:rsidR="00E83A20">
        <w:rPr>
          <w:rFonts w:ascii="Arial" w:hAnsi="Arial" w:cs="Arial"/>
          <w:iCs/>
        </w:rPr>
        <w:t>2000 words</w:t>
      </w:r>
      <w:r w:rsidR="00A25470">
        <w:rPr>
          <w:rFonts w:ascii="Arial" w:hAnsi="Arial" w:cs="Arial"/>
          <w:iCs/>
        </w:rPr>
        <w:t xml:space="preserve">) </w:t>
      </w:r>
      <w:r>
        <w:rPr>
          <w:rFonts w:ascii="Arial" w:hAnsi="Arial" w:cs="Arial"/>
          <w:iCs/>
        </w:rPr>
        <w:t>- 40</w:t>
      </w:r>
      <w:r w:rsidR="00E83A20">
        <w:rPr>
          <w:rFonts w:ascii="Arial" w:hAnsi="Arial" w:cs="Arial"/>
          <w:iCs/>
        </w:rPr>
        <w:t>%</w:t>
      </w:r>
    </w:p>
    <w:p w14:paraId="63FAEB7C" w14:textId="47B335EB" w:rsidR="00E83A20" w:rsidRDefault="001D42B1" w:rsidP="00627D3B">
      <w:pPr>
        <w:pStyle w:val="ListParagraph"/>
        <w:spacing w:after="120"/>
        <w:ind w:left="567"/>
        <w:contextualSpacing w:val="0"/>
        <w:rPr>
          <w:rFonts w:ascii="Arial" w:hAnsi="Arial" w:cs="Arial"/>
          <w:iCs/>
        </w:rPr>
      </w:pPr>
      <w:r>
        <w:rPr>
          <w:rFonts w:ascii="Arial" w:hAnsi="Arial" w:cs="Arial"/>
          <w:iCs/>
        </w:rPr>
        <w:t xml:space="preserve">Coursework - </w:t>
      </w:r>
      <w:r w:rsidR="00E83A20">
        <w:rPr>
          <w:rFonts w:ascii="Arial" w:hAnsi="Arial" w:cs="Arial"/>
          <w:iCs/>
        </w:rPr>
        <w:t xml:space="preserve">Essay 2: </w:t>
      </w:r>
      <w:r>
        <w:rPr>
          <w:rFonts w:ascii="Arial" w:hAnsi="Arial" w:cs="Arial"/>
          <w:iCs/>
        </w:rPr>
        <w:t>(</w:t>
      </w:r>
      <w:r w:rsidR="00E83A20">
        <w:rPr>
          <w:rFonts w:ascii="Arial" w:hAnsi="Arial" w:cs="Arial"/>
          <w:iCs/>
        </w:rPr>
        <w:t>3500 words</w:t>
      </w:r>
      <w:r w:rsidR="00A25470">
        <w:rPr>
          <w:rFonts w:ascii="Arial" w:hAnsi="Arial" w:cs="Arial"/>
          <w:iCs/>
        </w:rPr>
        <w:t>)</w:t>
      </w:r>
      <w:r>
        <w:rPr>
          <w:rFonts w:ascii="Arial" w:hAnsi="Arial" w:cs="Arial"/>
          <w:iCs/>
        </w:rPr>
        <w:t xml:space="preserve"> -</w:t>
      </w:r>
      <w:r w:rsidR="00E83A20">
        <w:rPr>
          <w:rFonts w:ascii="Arial" w:hAnsi="Arial" w:cs="Arial"/>
          <w:iCs/>
        </w:rPr>
        <w:t xml:space="preserve"> </w:t>
      </w:r>
      <w:r>
        <w:rPr>
          <w:rFonts w:ascii="Arial" w:hAnsi="Arial" w:cs="Arial"/>
          <w:iCs/>
        </w:rPr>
        <w:t>60</w:t>
      </w:r>
      <w:r w:rsidR="00E83A20">
        <w:rPr>
          <w:rFonts w:ascii="Arial" w:hAnsi="Arial" w:cs="Arial"/>
          <w:iCs/>
        </w:rPr>
        <w:t>%</w:t>
      </w:r>
    </w:p>
    <w:p w14:paraId="2C28DBAD" w14:textId="77777777" w:rsidR="00E83A20" w:rsidRDefault="00E83A20" w:rsidP="00AE6CD0">
      <w:pPr>
        <w:pStyle w:val="ListParagraph"/>
        <w:spacing w:after="120"/>
        <w:ind w:left="567" w:hanging="567"/>
        <w:contextualSpacing w:val="0"/>
        <w:rPr>
          <w:rFonts w:ascii="Arial" w:hAnsi="Arial" w:cs="Arial"/>
          <w:iCs/>
        </w:rPr>
      </w:pPr>
    </w:p>
    <w:p w14:paraId="36803757" w14:textId="77777777" w:rsidR="00E83A20" w:rsidRDefault="00E83A20" w:rsidP="0006191B">
      <w:pPr>
        <w:pStyle w:val="ListParagraph"/>
        <w:numPr>
          <w:ilvl w:val="1"/>
          <w:numId w:val="13"/>
        </w:numPr>
        <w:spacing w:after="120"/>
        <w:ind w:left="567" w:hanging="567"/>
        <w:contextualSpacing w:val="0"/>
        <w:rPr>
          <w:rFonts w:ascii="Arial" w:hAnsi="Arial" w:cs="Arial"/>
          <w:iCs/>
        </w:rPr>
      </w:pPr>
      <w:r>
        <w:rPr>
          <w:rFonts w:ascii="Arial" w:hAnsi="Arial" w:cs="Arial"/>
          <w:iCs/>
        </w:rPr>
        <w:t xml:space="preserve">Reassessment methods </w:t>
      </w:r>
    </w:p>
    <w:p w14:paraId="6FD7E6FC" w14:textId="77777777" w:rsidR="00E83A20" w:rsidRDefault="00E83A20" w:rsidP="008A0B74">
      <w:pPr>
        <w:spacing w:after="120"/>
        <w:ind w:firstLine="567"/>
        <w:rPr>
          <w:rFonts w:ascii="Arial" w:hAnsi="Arial" w:cs="Arial"/>
          <w:iCs/>
        </w:rPr>
      </w:pPr>
      <w:r>
        <w:rPr>
          <w:rFonts w:ascii="Arial" w:hAnsi="Arial" w:cs="Arial"/>
          <w:iCs/>
        </w:rPr>
        <w:t>100% coursework</w:t>
      </w:r>
    </w:p>
    <w:p w14:paraId="48C53E58" w14:textId="77777777" w:rsidR="00E83A20" w:rsidRPr="00B940AF" w:rsidRDefault="00E83A20" w:rsidP="00B940AF">
      <w:pPr>
        <w:spacing w:after="120"/>
        <w:rPr>
          <w:rFonts w:ascii="Arial" w:hAnsi="Arial" w:cs="Arial"/>
          <w:iCs/>
        </w:rPr>
      </w:pPr>
      <w:r>
        <w:rPr>
          <w:rFonts w:ascii="Arial" w:hAnsi="Arial" w:cs="Arial"/>
          <w:iCs/>
        </w:rPr>
        <w:t xml:space="preserve"> </w:t>
      </w:r>
    </w:p>
    <w:p w14:paraId="51F585EB" w14:textId="77777777" w:rsidR="00E83A20" w:rsidRPr="00D50113" w:rsidRDefault="00E83A20" w:rsidP="0006191B">
      <w:pPr>
        <w:numPr>
          <w:ilvl w:val="0"/>
          <w:numId w:val="13"/>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W w:w="9211" w:type="dxa"/>
        <w:tblInd w:w="570" w:type="dxa"/>
        <w:tblLayout w:type="fixed"/>
        <w:tblLook w:val="00A0" w:firstRow="1" w:lastRow="0" w:firstColumn="1" w:lastColumn="0" w:noHBand="0" w:noVBand="0"/>
      </w:tblPr>
      <w:tblGrid>
        <w:gridCol w:w="2407"/>
        <w:gridCol w:w="680"/>
        <w:gridCol w:w="680"/>
        <w:gridCol w:w="681"/>
        <w:gridCol w:w="680"/>
        <w:gridCol w:w="681"/>
        <w:gridCol w:w="680"/>
        <w:gridCol w:w="680"/>
        <w:gridCol w:w="681"/>
        <w:gridCol w:w="680"/>
        <w:gridCol w:w="681"/>
      </w:tblGrid>
      <w:tr w:rsidR="00235089" w:rsidRPr="002D4669" w14:paraId="0A364C18" w14:textId="77777777" w:rsidTr="00235089">
        <w:tc>
          <w:tcPr>
            <w:tcW w:w="2407" w:type="dxa"/>
          </w:tcPr>
          <w:p w14:paraId="531F5AF1" w14:textId="77777777" w:rsidR="00235089" w:rsidRPr="002D4669" w:rsidRDefault="00235089" w:rsidP="002D4669">
            <w:pPr>
              <w:spacing w:after="120" w:line="240" w:lineRule="auto"/>
              <w:ind w:left="33"/>
              <w:rPr>
                <w:rFonts w:ascii="Arial" w:hAnsi="Arial" w:cs="Arial"/>
                <w:b/>
              </w:rPr>
            </w:pPr>
            <w:r w:rsidRPr="002D4669">
              <w:rPr>
                <w:rFonts w:ascii="Arial" w:hAnsi="Arial" w:cs="Arial"/>
                <w:b/>
              </w:rPr>
              <w:t>Module learning outcome</w:t>
            </w:r>
          </w:p>
        </w:tc>
        <w:tc>
          <w:tcPr>
            <w:tcW w:w="680" w:type="dxa"/>
          </w:tcPr>
          <w:p w14:paraId="509667E1" w14:textId="77777777" w:rsidR="00235089" w:rsidRPr="002D4669" w:rsidRDefault="00235089" w:rsidP="002D4669">
            <w:pPr>
              <w:spacing w:after="120" w:line="240" w:lineRule="auto"/>
              <w:rPr>
                <w:rFonts w:ascii="Arial" w:hAnsi="Arial" w:cs="Arial"/>
                <w:i/>
              </w:rPr>
            </w:pPr>
            <w:r w:rsidRPr="002D4669">
              <w:rPr>
                <w:rFonts w:ascii="Arial" w:hAnsi="Arial" w:cs="Arial"/>
                <w:i/>
              </w:rPr>
              <w:t>8.1</w:t>
            </w:r>
          </w:p>
        </w:tc>
        <w:tc>
          <w:tcPr>
            <w:tcW w:w="680" w:type="dxa"/>
          </w:tcPr>
          <w:p w14:paraId="351BF2FD" w14:textId="77777777" w:rsidR="00235089" w:rsidRPr="002D4669" w:rsidRDefault="00235089" w:rsidP="002D4669">
            <w:pPr>
              <w:spacing w:after="120" w:line="240" w:lineRule="auto"/>
              <w:rPr>
                <w:rFonts w:ascii="Arial" w:hAnsi="Arial" w:cs="Arial"/>
                <w:i/>
              </w:rPr>
            </w:pPr>
            <w:r w:rsidRPr="002D4669">
              <w:rPr>
                <w:rFonts w:ascii="Arial" w:hAnsi="Arial" w:cs="Arial"/>
                <w:i/>
              </w:rPr>
              <w:t>8.2</w:t>
            </w:r>
          </w:p>
        </w:tc>
        <w:tc>
          <w:tcPr>
            <w:tcW w:w="681" w:type="dxa"/>
          </w:tcPr>
          <w:p w14:paraId="0C459BFF" w14:textId="77777777" w:rsidR="00235089" w:rsidRPr="002D4669" w:rsidRDefault="00235089" w:rsidP="002D4669">
            <w:pPr>
              <w:spacing w:after="120" w:line="240" w:lineRule="auto"/>
              <w:rPr>
                <w:rFonts w:ascii="Arial" w:hAnsi="Arial" w:cs="Arial"/>
                <w:i/>
              </w:rPr>
            </w:pPr>
            <w:r w:rsidRPr="002D4669">
              <w:rPr>
                <w:rFonts w:ascii="Arial" w:hAnsi="Arial" w:cs="Arial"/>
                <w:i/>
              </w:rPr>
              <w:t>8.3</w:t>
            </w:r>
          </w:p>
        </w:tc>
        <w:tc>
          <w:tcPr>
            <w:tcW w:w="680" w:type="dxa"/>
          </w:tcPr>
          <w:p w14:paraId="657E2F12" w14:textId="77777777" w:rsidR="00235089" w:rsidRPr="002D4669" w:rsidRDefault="00235089" w:rsidP="002D4669">
            <w:pPr>
              <w:spacing w:after="120" w:line="240" w:lineRule="auto"/>
              <w:rPr>
                <w:rFonts w:ascii="Arial" w:hAnsi="Arial" w:cs="Arial"/>
                <w:i/>
              </w:rPr>
            </w:pPr>
            <w:r w:rsidRPr="002D4669">
              <w:rPr>
                <w:rFonts w:ascii="Arial" w:hAnsi="Arial" w:cs="Arial"/>
                <w:i/>
              </w:rPr>
              <w:t>8.4</w:t>
            </w:r>
          </w:p>
        </w:tc>
        <w:tc>
          <w:tcPr>
            <w:tcW w:w="681" w:type="dxa"/>
          </w:tcPr>
          <w:p w14:paraId="34E0B08A" w14:textId="77777777" w:rsidR="00235089" w:rsidRPr="002D4669" w:rsidRDefault="00235089" w:rsidP="002D4669">
            <w:pPr>
              <w:spacing w:after="120" w:line="240" w:lineRule="auto"/>
              <w:rPr>
                <w:rFonts w:ascii="Arial" w:hAnsi="Arial" w:cs="Arial"/>
                <w:i/>
              </w:rPr>
            </w:pPr>
            <w:r w:rsidRPr="002D4669">
              <w:rPr>
                <w:rFonts w:ascii="Arial" w:hAnsi="Arial" w:cs="Arial"/>
                <w:i/>
              </w:rPr>
              <w:t>8.5</w:t>
            </w:r>
          </w:p>
        </w:tc>
        <w:tc>
          <w:tcPr>
            <w:tcW w:w="680" w:type="dxa"/>
          </w:tcPr>
          <w:p w14:paraId="2AE1604C" w14:textId="77777777" w:rsidR="00235089" w:rsidRPr="002D4669" w:rsidRDefault="00235089" w:rsidP="002D4669">
            <w:pPr>
              <w:spacing w:after="120" w:line="240" w:lineRule="auto"/>
              <w:rPr>
                <w:rFonts w:ascii="Arial" w:hAnsi="Arial" w:cs="Arial"/>
                <w:i/>
              </w:rPr>
            </w:pPr>
            <w:r w:rsidRPr="002D4669">
              <w:rPr>
                <w:rFonts w:ascii="Arial" w:hAnsi="Arial" w:cs="Arial"/>
                <w:i/>
              </w:rPr>
              <w:t>8.6</w:t>
            </w:r>
          </w:p>
        </w:tc>
        <w:tc>
          <w:tcPr>
            <w:tcW w:w="680" w:type="dxa"/>
          </w:tcPr>
          <w:p w14:paraId="233805FF" w14:textId="77777777" w:rsidR="00235089" w:rsidRPr="002D4669" w:rsidRDefault="00235089" w:rsidP="002D4669">
            <w:pPr>
              <w:spacing w:after="120" w:line="240" w:lineRule="auto"/>
              <w:rPr>
                <w:rFonts w:ascii="Arial" w:hAnsi="Arial" w:cs="Arial"/>
                <w:i/>
              </w:rPr>
            </w:pPr>
            <w:r w:rsidRPr="002D4669">
              <w:rPr>
                <w:rFonts w:ascii="Arial" w:hAnsi="Arial" w:cs="Arial"/>
                <w:i/>
              </w:rPr>
              <w:t>9.1</w:t>
            </w:r>
          </w:p>
        </w:tc>
        <w:tc>
          <w:tcPr>
            <w:tcW w:w="681" w:type="dxa"/>
          </w:tcPr>
          <w:p w14:paraId="374ADEEE" w14:textId="77777777" w:rsidR="00235089" w:rsidRPr="002D4669" w:rsidRDefault="00235089" w:rsidP="002D4669">
            <w:pPr>
              <w:spacing w:after="120" w:line="240" w:lineRule="auto"/>
              <w:rPr>
                <w:rFonts w:ascii="Arial" w:hAnsi="Arial" w:cs="Arial"/>
                <w:i/>
              </w:rPr>
            </w:pPr>
            <w:r w:rsidRPr="002D4669">
              <w:rPr>
                <w:rFonts w:ascii="Arial" w:hAnsi="Arial" w:cs="Arial"/>
                <w:i/>
              </w:rPr>
              <w:t>9.2</w:t>
            </w:r>
          </w:p>
        </w:tc>
        <w:tc>
          <w:tcPr>
            <w:tcW w:w="680" w:type="dxa"/>
          </w:tcPr>
          <w:p w14:paraId="4E571B64" w14:textId="77777777" w:rsidR="00235089" w:rsidRPr="002D4669" w:rsidRDefault="00235089" w:rsidP="002D4669">
            <w:pPr>
              <w:spacing w:after="120" w:line="240" w:lineRule="auto"/>
              <w:rPr>
                <w:rFonts w:ascii="Arial" w:hAnsi="Arial" w:cs="Arial"/>
                <w:i/>
              </w:rPr>
            </w:pPr>
            <w:r w:rsidRPr="002D4669">
              <w:rPr>
                <w:rFonts w:ascii="Arial" w:hAnsi="Arial" w:cs="Arial"/>
                <w:i/>
              </w:rPr>
              <w:t>9.3</w:t>
            </w:r>
          </w:p>
        </w:tc>
        <w:tc>
          <w:tcPr>
            <w:tcW w:w="681" w:type="dxa"/>
          </w:tcPr>
          <w:p w14:paraId="7EC29760" w14:textId="77777777" w:rsidR="00235089" w:rsidRPr="002D4669" w:rsidRDefault="00235089" w:rsidP="002D4669">
            <w:pPr>
              <w:spacing w:after="120" w:line="240" w:lineRule="auto"/>
              <w:rPr>
                <w:rFonts w:ascii="Arial" w:hAnsi="Arial" w:cs="Arial"/>
                <w:i/>
              </w:rPr>
            </w:pPr>
            <w:r w:rsidRPr="002D4669">
              <w:rPr>
                <w:rFonts w:ascii="Arial" w:hAnsi="Arial" w:cs="Arial"/>
                <w:i/>
              </w:rPr>
              <w:t>9.4</w:t>
            </w:r>
          </w:p>
        </w:tc>
      </w:tr>
      <w:tr w:rsidR="00235089" w:rsidRPr="002D4669" w14:paraId="0E34BB63" w14:textId="77777777" w:rsidTr="00235089">
        <w:tc>
          <w:tcPr>
            <w:tcW w:w="2407" w:type="dxa"/>
          </w:tcPr>
          <w:p w14:paraId="6011DEE7" w14:textId="77777777" w:rsidR="00235089" w:rsidRPr="002D4669" w:rsidRDefault="00235089" w:rsidP="002D4669">
            <w:pPr>
              <w:spacing w:after="120" w:line="240" w:lineRule="auto"/>
              <w:rPr>
                <w:rFonts w:ascii="Arial" w:hAnsi="Arial" w:cs="Arial"/>
                <w:b/>
              </w:rPr>
            </w:pPr>
            <w:r w:rsidRPr="002D4669">
              <w:rPr>
                <w:rFonts w:ascii="Arial" w:hAnsi="Arial" w:cs="Arial"/>
                <w:b/>
              </w:rPr>
              <w:t>Learning/ teaching method</w:t>
            </w:r>
          </w:p>
        </w:tc>
        <w:tc>
          <w:tcPr>
            <w:tcW w:w="680" w:type="dxa"/>
          </w:tcPr>
          <w:p w14:paraId="49837BB0" w14:textId="77777777" w:rsidR="00235089" w:rsidRPr="002D4669" w:rsidRDefault="00235089" w:rsidP="002D4669">
            <w:pPr>
              <w:spacing w:after="120" w:line="240" w:lineRule="auto"/>
              <w:rPr>
                <w:rFonts w:ascii="Arial" w:hAnsi="Arial" w:cs="Arial"/>
                <w:b/>
              </w:rPr>
            </w:pPr>
          </w:p>
        </w:tc>
        <w:tc>
          <w:tcPr>
            <w:tcW w:w="680" w:type="dxa"/>
          </w:tcPr>
          <w:p w14:paraId="542CFB6F" w14:textId="77777777" w:rsidR="00235089" w:rsidRPr="002D4669" w:rsidRDefault="00235089" w:rsidP="002D4669">
            <w:pPr>
              <w:spacing w:after="120" w:line="240" w:lineRule="auto"/>
              <w:rPr>
                <w:rFonts w:ascii="Arial" w:hAnsi="Arial" w:cs="Arial"/>
                <w:b/>
              </w:rPr>
            </w:pPr>
          </w:p>
        </w:tc>
        <w:tc>
          <w:tcPr>
            <w:tcW w:w="681" w:type="dxa"/>
          </w:tcPr>
          <w:p w14:paraId="5CB6ABC3" w14:textId="77777777" w:rsidR="00235089" w:rsidRPr="002D4669" w:rsidRDefault="00235089" w:rsidP="002D4669">
            <w:pPr>
              <w:spacing w:after="120" w:line="240" w:lineRule="auto"/>
              <w:rPr>
                <w:rFonts w:ascii="Arial" w:hAnsi="Arial" w:cs="Arial"/>
                <w:b/>
              </w:rPr>
            </w:pPr>
          </w:p>
        </w:tc>
        <w:tc>
          <w:tcPr>
            <w:tcW w:w="680" w:type="dxa"/>
          </w:tcPr>
          <w:p w14:paraId="66E83AE5" w14:textId="77777777" w:rsidR="00235089" w:rsidRPr="002D4669" w:rsidRDefault="00235089" w:rsidP="002D4669">
            <w:pPr>
              <w:spacing w:after="120" w:line="240" w:lineRule="auto"/>
              <w:rPr>
                <w:rFonts w:ascii="Arial" w:hAnsi="Arial" w:cs="Arial"/>
                <w:b/>
              </w:rPr>
            </w:pPr>
          </w:p>
        </w:tc>
        <w:tc>
          <w:tcPr>
            <w:tcW w:w="681" w:type="dxa"/>
          </w:tcPr>
          <w:p w14:paraId="762841F9" w14:textId="77777777" w:rsidR="00235089" w:rsidRPr="002D4669" w:rsidRDefault="00235089" w:rsidP="002D4669">
            <w:pPr>
              <w:spacing w:after="120" w:line="240" w:lineRule="auto"/>
              <w:rPr>
                <w:rFonts w:ascii="Arial" w:hAnsi="Arial" w:cs="Arial"/>
                <w:b/>
              </w:rPr>
            </w:pPr>
          </w:p>
        </w:tc>
        <w:tc>
          <w:tcPr>
            <w:tcW w:w="680" w:type="dxa"/>
          </w:tcPr>
          <w:p w14:paraId="0177E50C" w14:textId="77777777" w:rsidR="00235089" w:rsidRPr="002D4669" w:rsidRDefault="00235089" w:rsidP="002D4669">
            <w:pPr>
              <w:spacing w:after="120" w:line="240" w:lineRule="auto"/>
              <w:rPr>
                <w:rFonts w:ascii="Arial" w:hAnsi="Arial" w:cs="Arial"/>
                <w:b/>
              </w:rPr>
            </w:pPr>
          </w:p>
        </w:tc>
        <w:tc>
          <w:tcPr>
            <w:tcW w:w="680" w:type="dxa"/>
          </w:tcPr>
          <w:p w14:paraId="6F9AACF0" w14:textId="77777777" w:rsidR="00235089" w:rsidRPr="002D4669" w:rsidRDefault="00235089" w:rsidP="002D4669">
            <w:pPr>
              <w:spacing w:after="120" w:line="240" w:lineRule="auto"/>
              <w:rPr>
                <w:rFonts w:ascii="Arial" w:hAnsi="Arial" w:cs="Arial"/>
                <w:b/>
              </w:rPr>
            </w:pPr>
          </w:p>
        </w:tc>
        <w:tc>
          <w:tcPr>
            <w:tcW w:w="681" w:type="dxa"/>
          </w:tcPr>
          <w:p w14:paraId="1BE95A25" w14:textId="77777777" w:rsidR="00235089" w:rsidRPr="002D4669" w:rsidRDefault="00235089" w:rsidP="002D4669">
            <w:pPr>
              <w:spacing w:after="120" w:line="240" w:lineRule="auto"/>
              <w:rPr>
                <w:rFonts w:ascii="Arial" w:hAnsi="Arial" w:cs="Arial"/>
                <w:b/>
              </w:rPr>
            </w:pPr>
          </w:p>
        </w:tc>
        <w:tc>
          <w:tcPr>
            <w:tcW w:w="680" w:type="dxa"/>
          </w:tcPr>
          <w:p w14:paraId="6233EC1F" w14:textId="77777777" w:rsidR="00235089" w:rsidRPr="002D4669" w:rsidRDefault="00235089" w:rsidP="002D4669">
            <w:pPr>
              <w:spacing w:after="120" w:line="240" w:lineRule="auto"/>
              <w:rPr>
                <w:rFonts w:ascii="Arial" w:hAnsi="Arial" w:cs="Arial"/>
                <w:b/>
              </w:rPr>
            </w:pPr>
          </w:p>
        </w:tc>
        <w:tc>
          <w:tcPr>
            <w:tcW w:w="681" w:type="dxa"/>
          </w:tcPr>
          <w:p w14:paraId="7CF64151" w14:textId="77777777" w:rsidR="00235089" w:rsidRPr="002D4669" w:rsidRDefault="00235089" w:rsidP="002D4669">
            <w:pPr>
              <w:spacing w:after="120" w:line="240" w:lineRule="auto"/>
              <w:rPr>
                <w:rFonts w:ascii="Arial" w:hAnsi="Arial" w:cs="Arial"/>
                <w:b/>
              </w:rPr>
            </w:pPr>
          </w:p>
        </w:tc>
      </w:tr>
      <w:tr w:rsidR="00235089" w:rsidRPr="002D4669" w14:paraId="5207B5F4" w14:textId="77777777" w:rsidTr="00235089">
        <w:tc>
          <w:tcPr>
            <w:tcW w:w="2407" w:type="dxa"/>
          </w:tcPr>
          <w:p w14:paraId="18057B4A" w14:textId="77777777" w:rsidR="00235089" w:rsidRPr="00235089" w:rsidRDefault="00235089" w:rsidP="002D4669">
            <w:pPr>
              <w:spacing w:after="120" w:line="240" w:lineRule="auto"/>
              <w:rPr>
                <w:rFonts w:ascii="Arial" w:hAnsi="Arial" w:cs="Arial"/>
                <w:bCs/>
              </w:rPr>
            </w:pPr>
            <w:r w:rsidRPr="00235089">
              <w:rPr>
                <w:rFonts w:ascii="Arial" w:hAnsi="Arial" w:cs="Arial"/>
                <w:bCs/>
              </w:rPr>
              <w:t>Private Study</w:t>
            </w:r>
          </w:p>
        </w:tc>
        <w:tc>
          <w:tcPr>
            <w:tcW w:w="680" w:type="dxa"/>
          </w:tcPr>
          <w:p w14:paraId="2BCE4271"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c>
          <w:tcPr>
            <w:tcW w:w="680" w:type="dxa"/>
          </w:tcPr>
          <w:p w14:paraId="22D7C584"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c>
          <w:tcPr>
            <w:tcW w:w="681" w:type="dxa"/>
          </w:tcPr>
          <w:p w14:paraId="4AC111F9"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c>
          <w:tcPr>
            <w:tcW w:w="680" w:type="dxa"/>
          </w:tcPr>
          <w:p w14:paraId="6BDB600F"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c>
          <w:tcPr>
            <w:tcW w:w="681" w:type="dxa"/>
          </w:tcPr>
          <w:p w14:paraId="5A012126"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c>
          <w:tcPr>
            <w:tcW w:w="680" w:type="dxa"/>
          </w:tcPr>
          <w:p w14:paraId="786198D3"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c>
          <w:tcPr>
            <w:tcW w:w="680" w:type="dxa"/>
          </w:tcPr>
          <w:p w14:paraId="5330D7AE" w14:textId="77777777" w:rsidR="00235089" w:rsidRPr="002D4669" w:rsidRDefault="00235089" w:rsidP="002D4669">
            <w:pPr>
              <w:spacing w:after="120" w:line="240" w:lineRule="auto"/>
              <w:rPr>
                <w:rFonts w:ascii="Arial" w:hAnsi="Arial" w:cs="Arial"/>
                <w:b/>
              </w:rPr>
            </w:pPr>
          </w:p>
        </w:tc>
        <w:tc>
          <w:tcPr>
            <w:tcW w:w="681" w:type="dxa"/>
          </w:tcPr>
          <w:p w14:paraId="13CEFFF6"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c>
          <w:tcPr>
            <w:tcW w:w="680" w:type="dxa"/>
          </w:tcPr>
          <w:p w14:paraId="073E3A5E"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c>
          <w:tcPr>
            <w:tcW w:w="681" w:type="dxa"/>
          </w:tcPr>
          <w:p w14:paraId="7951CBE3" w14:textId="77777777" w:rsidR="00235089" w:rsidRPr="002D4669" w:rsidRDefault="00235089" w:rsidP="002D4669">
            <w:pPr>
              <w:spacing w:after="120" w:line="240" w:lineRule="auto"/>
              <w:rPr>
                <w:rFonts w:ascii="Arial" w:hAnsi="Arial" w:cs="Arial"/>
                <w:b/>
              </w:rPr>
            </w:pPr>
          </w:p>
        </w:tc>
      </w:tr>
      <w:tr w:rsidR="00235089" w:rsidRPr="002D4669" w14:paraId="242FE74D" w14:textId="77777777" w:rsidTr="00235089">
        <w:tc>
          <w:tcPr>
            <w:tcW w:w="2407" w:type="dxa"/>
          </w:tcPr>
          <w:p w14:paraId="0CDC4077" w14:textId="77777777" w:rsidR="00235089" w:rsidRPr="00A25470" w:rsidRDefault="00235089" w:rsidP="002D4669">
            <w:pPr>
              <w:spacing w:after="120" w:line="240" w:lineRule="auto"/>
              <w:rPr>
                <w:rFonts w:ascii="Arial" w:hAnsi="Arial" w:cs="Arial"/>
                <w:iCs/>
              </w:rPr>
            </w:pPr>
            <w:r w:rsidRPr="00A25470">
              <w:rPr>
                <w:rFonts w:ascii="Arial" w:hAnsi="Arial" w:cs="Arial"/>
                <w:iCs/>
              </w:rPr>
              <w:t>Contact time</w:t>
            </w:r>
          </w:p>
        </w:tc>
        <w:tc>
          <w:tcPr>
            <w:tcW w:w="680" w:type="dxa"/>
          </w:tcPr>
          <w:p w14:paraId="6F9550D5"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c>
          <w:tcPr>
            <w:tcW w:w="680" w:type="dxa"/>
          </w:tcPr>
          <w:p w14:paraId="4E4AE5DA"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c>
          <w:tcPr>
            <w:tcW w:w="681" w:type="dxa"/>
          </w:tcPr>
          <w:p w14:paraId="2A60BA62"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c>
          <w:tcPr>
            <w:tcW w:w="680" w:type="dxa"/>
          </w:tcPr>
          <w:p w14:paraId="5BDB0170"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c>
          <w:tcPr>
            <w:tcW w:w="681" w:type="dxa"/>
          </w:tcPr>
          <w:p w14:paraId="7BD31C98"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c>
          <w:tcPr>
            <w:tcW w:w="680" w:type="dxa"/>
          </w:tcPr>
          <w:p w14:paraId="6CFCFD89"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c>
          <w:tcPr>
            <w:tcW w:w="680" w:type="dxa"/>
          </w:tcPr>
          <w:p w14:paraId="40975699"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c>
          <w:tcPr>
            <w:tcW w:w="681" w:type="dxa"/>
          </w:tcPr>
          <w:p w14:paraId="08E1FFBB"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c>
          <w:tcPr>
            <w:tcW w:w="680" w:type="dxa"/>
          </w:tcPr>
          <w:p w14:paraId="611C5BBC"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c>
          <w:tcPr>
            <w:tcW w:w="681" w:type="dxa"/>
          </w:tcPr>
          <w:p w14:paraId="17F81AFC"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r>
      <w:tr w:rsidR="00235089" w:rsidRPr="002D4669" w14:paraId="1894AF6A" w14:textId="77777777" w:rsidTr="00235089">
        <w:tc>
          <w:tcPr>
            <w:tcW w:w="2407" w:type="dxa"/>
          </w:tcPr>
          <w:p w14:paraId="5CC93FD3" w14:textId="77777777" w:rsidR="00235089" w:rsidRPr="00A25470" w:rsidRDefault="00235089" w:rsidP="002D4669">
            <w:pPr>
              <w:spacing w:after="120" w:line="240" w:lineRule="auto"/>
              <w:rPr>
                <w:rFonts w:ascii="Arial" w:hAnsi="Arial" w:cs="Arial"/>
                <w:b/>
                <w:iCs/>
              </w:rPr>
            </w:pPr>
            <w:r w:rsidRPr="00A25470">
              <w:rPr>
                <w:rFonts w:ascii="Arial" w:hAnsi="Arial" w:cs="Arial"/>
                <w:b/>
                <w:iCs/>
              </w:rPr>
              <w:t>Assessment method</w:t>
            </w:r>
          </w:p>
        </w:tc>
        <w:tc>
          <w:tcPr>
            <w:tcW w:w="680" w:type="dxa"/>
          </w:tcPr>
          <w:p w14:paraId="0540440F" w14:textId="77777777" w:rsidR="00235089" w:rsidRPr="002D4669" w:rsidRDefault="00235089" w:rsidP="002D4669">
            <w:pPr>
              <w:spacing w:after="120" w:line="240" w:lineRule="auto"/>
              <w:rPr>
                <w:rFonts w:ascii="Arial" w:hAnsi="Arial" w:cs="Arial"/>
                <w:b/>
              </w:rPr>
            </w:pPr>
          </w:p>
        </w:tc>
        <w:tc>
          <w:tcPr>
            <w:tcW w:w="680" w:type="dxa"/>
          </w:tcPr>
          <w:p w14:paraId="0D7F9D1D" w14:textId="77777777" w:rsidR="00235089" w:rsidRPr="002D4669" w:rsidRDefault="00235089" w:rsidP="002D4669">
            <w:pPr>
              <w:spacing w:after="120" w:line="240" w:lineRule="auto"/>
              <w:rPr>
                <w:rFonts w:ascii="Arial" w:hAnsi="Arial" w:cs="Arial"/>
                <w:b/>
              </w:rPr>
            </w:pPr>
          </w:p>
        </w:tc>
        <w:tc>
          <w:tcPr>
            <w:tcW w:w="681" w:type="dxa"/>
          </w:tcPr>
          <w:p w14:paraId="73BB14B5" w14:textId="77777777" w:rsidR="00235089" w:rsidRPr="002D4669" w:rsidRDefault="00235089" w:rsidP="002D4669">
            <w:pPr>
              <w:spacing w:after="120" w:line="240" w:lineRule="auto"/>
              <w:rPr>
                <w:rFonts w:ascii="Arial" w:hAnsi="Arial" w:cs="Arial"/>
                <w:b/>
              </w:rPr>
            </w:pPr>
          </w:p>
        </w:tc>
        <w:tc>
          <w:tcPr>
            <w:tcW w:w="680" w:type="dxa"/>
          </w:tcPr>
          <w:p w14:paraId="6B166647" w14:textId="77777777" w:rsidR="00235089" w:rsidRPr="002D4669" w:rsidRDefault="00235089" w:rsidP="002D4669">
            <w:pPr>
              <w:spacing w:after="120" w:line="240" w:lineRule="auto"/>
              <w:rPr>
                <w:rFonts w:ascii="Arial" w:hAnsi="Arial" w:cs="Arial"/>
                <w:b/>
              </w:rPr>
            </w:pPr>
          </w:p>
        </w:tc>
        <w:tc>
          <w:tcPr>
            <w:tcW w:w="681" w:type="dxa"/>
          </w:tcPr>
          <w:p w14:paraId="555E9BD1" w14:textId="77777777" w:rsidR="00235089" w:rsidRPr="002D4669" w:rsidRDefault="00235089" w:rsidP="002D4669">
            <w:pPr>
              <w:spacing w:after="120" w:line="240" w:lineRule="auto"/>
              <w:rPr>
                <w:rFonts w:ascii="Arial" w:hAnsi="Arial" w:cs="Arial"/>
                <w:b/>
              </w:rPr>
            </w:pPr>
          </w:p>
        </w:tc>
        <w:tc>
          <w:tcPr>
            <w:tcW w:w="680" w:type="dxa"/>
          </w:tcPr>
          <w:p w14:paraId="298C7BAA" w14:textId="77777777" w:rsidR="00235089" w:rsidRPr="002D4669" w:rsidRDefault="00235089" w:rsidP="002D4669">
            <w:pPr>
              <w:spacing w:after="120" w:line="240" w:lineRule="auto"/>
              <w:rPr>
                <w:rFonts w:ascii="Arial" w:hAnsi="Arial" w:cs="Arial"/>
                <w:b/>
              </w:rPr>
            </w:pPr>
          </w:p>
        </w:tc>
        <w:tc>
          <w:tcPr>
            <w:tcW w:w="680" w:type="dxa"/>
          </w:tcPr>
          <w:p w14:paraId="0D710154" w14:textId="77777777" w:rsidR="00235089" w:rsidRPr="002D4669" w:rsidRDefault="00235089" w:rsidP="002D4669">
            <w:pPr>
              <w:spacing w:after="120" w:line="240" w:lineRule="auto"/>
              <w:rPr>
                <w:rFonts w:ascii="Arial" w:hAnsi="Arial" w:cs="Arial"/>
                <w:b/>
              </w:rPr>
            </w:pPr>
          </w:p>
        </w:tc>
        <w:tc>
          <w:tcPr>
            <w:tcW w:w="681" w:type="dxa"/>
          </w:tcPr>
          <w:p w14:paraId="434C9B74" w14:textId="77777777" w:rsidR="00235089" w:rsidRPr="002D4669" w:rsidRDefault="00235089" w:rsidP="002D4669">
            <w:pPr>
              <w:spacing w:after="120" w:line="240" w:lineRule="auto"/>
              <w:rPr>
                <w:rFonts w:ascii="Arial" w:hAnsi="Arial" w:cs="Arial"/>
                <w:b/>
              </w:rPr>
            </w:pPr>
          </w:p>
        </w:tc>
        <w:tc>
          <w:tcPr>
            <w:tcW w:w="680" w:type="dxa"/>
          </w:tcPr>
          <w:p w14:paraId="6CF483DC" w14:textId="77777777" w:rsidR="00235089" w:rsidRPr="002D4669" w:rsidRDefault="00235089" w:rsidP="002D4669">
            <w:pPr>
              <w:spacing w:after="120" w:line="240" w:lineRule="auto"/>
              <w:rPr>
                <w:rFonts w:ascii="Arial" w:hAnsi="Arial" w:cs="Arial"/>
                <w:b/>
              </w:rPr>
            </w:pPr>
          </w:p>
        </w:tc>
        <w:tc>
          <w:tcPr>
            <w:tcW w:w="681" w:type="dxa"/>
          </w:tcPr>
          <w:p w14:paraId="7B737D23" w14:textId="77777777" w:rsidR="00235089" w:rsidRPr="002D4669" w:rsidRDefault="00235089" w:rsidP="002D4669">
            <w:pPr>
              <w:spacing w:after="120" w:line="240" w:lineRule="auto"/>
              <w:rPr>
                <w:rFonts w:ascii="Arial" w:hAnsi="Arial" w:cs="Arial"/>
                <w:b/>
              </w:rPr>
            </w:pPr>
          </w:p>
        </w:tc>
      </w:tr>
      <w:tr w:rsidR="00235089" w:rsidRPr="002D4669" w14:paraId="31CE7EDB" w14:textId="77777777" w:rsidTr="00235089">
        <w:tc>
          <w:tcPr>
            <w:tcW w:w="2407" w:type="dxa"/>
          </w:tcPr>
          <w:p w14:paraId="1B1A2730" w14:textId="77777777" w:rsidR="00235089" w:rsidRPr="00A25470" w:rsidRDefault="00235089" w:rsidP="002D4669">
            <w:pPr>
              <w:spacing w:after="120" w:line="240" w:lineRule="auto"/>
              <w:rPr>
                <w:rFonts w:ascii="Arial" w:hAnsi="Arial" w:cs="Arial"/>
                <w:iCs/>
              </w:rPr>
            </w:pPr>
            <w:r w:rsidRPr="00A25470">
              <w:rPr>
                <w:rFonts w:ascii="Arial" w:hAnsi="Arial" w:cs="Arial"/>
                <w:iCs/>
              </w:rPr>
              <w:t>Essay 1 (2500 words)</w:t>
            </w:r>
          </w:p>
        </w:tc>
        <w:tc>
          <w:tcPr>
            <w:tcW w:w="680" w:type="dxa"/>
          </w:tcPr>
          <w:p w14:paraId="170AD95C"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c>
          <w:tcPr>
            <w:tcW w:w="680" w:type="dxa"/>
          </w:tcPr>
          <w:p w14:paraId="164163A9" w14:textId="77777777" w:rsidR="00235089" w:rsidRPr="002D4669" w:rsidRDefault="00235089" w:rsidP="002D4669">
            <w:pPr>
              <w:spacing w:after="120" w:line="240" w:lineRule="auto"/>
              <w:rPr>
                <w:rFonts w:ascii="Arial" w:hAnsi="Arial" w:cs="Arial"/>
                <w:b/>
              </w:rPr>
            </w:pPr>
          </w:p>
        </w:tc>
        <w:tc>
          <w:tcPr>
            <w:tcW w:w="681" w:type="dxa"/>
          </w:tcPr>
          <w:p w14:paraId="6598F793"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c>
          <w:tcPr>
            <w:tcW w:w="680" w:type="dxa"/>
          </w:tcPr>
          <w:p w14:paraId="385EB08C"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c>
          <w:tcPr>
            <w:tcW w:w="681" w:type="dxa"/>
          </w:tcPr>
          <w:p w14:paraId="23A7C526" w14:textId="77777777" w:rsidR="00235089" w:rsidRPr="002D4669" w:rsidRDefault="00235089" w:rsidP="002D4669">
            <w:pPr>
              <w:spacing w:after="120" w:line="240" w:lineRule="auto"/>
              <w:rPr>
                <w:rFonts w:ascii="Arial" w:hAnsi="Arial" w:cs="Arial"/>
                <w:b/>
              </w:rPr>
            </w:pPr>
          </w:p>
        </w:tc>
        <w:tc>
          <w:tcPr>
            <w:tcW w:w="680" w:type="dxa"/>
          </w:tcPr>
          <w:p w14:paraId="764317EC" w14:textId="77777777" w:rsidR="00235089" w:rsidRPr="002D4669" w:rsidRDefault="00235089" w:rsidP="002D4669">
            <w:pPr>
              <w:spacing w:after="120" w:line="240" w:lineRule="auto"/>
              <w:rPr>
                <w:rFonts w:ascii="Arial" w:hAnsi="Arial" w:cs="Arial"/>
                <w:b/>
              </w:rPr>
            </w:pPr>
          </w:p>
        </w:tc>
        <w:tc>
          <w:tcPr>
            <w:tcW w:w="680" w:type="dxa"/>
          </w:tcPr>
          <w:p w14:paraId="06F99FC4"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c>
          <w:tcPr>
            <w:tcW w:w="681" w:type="dxa"/>
          </w:tcPr>
          <w:p w14:paraId="3172CC64" w14:textId="77777777" w:rsidR="00235089" w:rsidRPr="002D4669" w:rsidRDefault="00235089" w:rsidP="002D4669">
            <w:pPr>
              <w:spacing w:after="120" w:line="240" w:lineRule="auto"/>
              <w:rPr>
                <w:rFonts w:ascii="Arial" w:hAnsi="Arial" w:cs="Arial"/>
                <w:b/>
              </w:rPr>
            </w:pPr>
          </w:p>
        </w:tc>
        <w:tc>
          <w:tcPr>
            <w:tcW w:w="680" w:type="dxa"/>
          </w:tcPr>
          <w:p w14:paraId="1C17D5EC"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c>
          <w:tcPr>
            <w:tcW w:w="681" w:type="dxa"/>
          </w:tcPr>
          <w:p w14:paraId="59767E0C"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r>
      <w:tr w:rsidR="00235089" w:rsidRPr="002D4669" w14:paraId="3B2E3E7E" w14:textId="77777777" w:rsidTr="00235089">
        <w:tc>
          <w:tcPr>
            <w:tcW w:w="2407" w:type="dxa"/>
          </w:tcPr>
          <w:p w14:paraId="1B52BB58" w14:textId="77777777" w:rsidR="00235089" w:rsidRPr="00A25470" w:rsidRDefault="00235089" w:rsidP="002D4669">
            <w:pPr>
              <w:spacing w:after="120" w:line="240" w:lineRule="auto"/>
              <w:rPr>
                <w:rFonts w:ascii="Arial" w:hAnsi="Arial" w:cs="Arial"/>
                <w:iCs/>
              </w:rPr>
            </w:pPr>
            <w:r w:rsidRPr="00A25470">
              <w:rPr>
                <w:rFonts w:ascii="Arial" w:hAnsi="Arial" w:cs="Arial"/>
                <w:iCs/>
              </w:rPr>
              <w:t>Essay 2 (2500 words)</w:t>
            </w:r>
          </w:p>
        </w:tc>
        <w:tc>
          <w:tcPr>
            <w:tcW w:w="680" w:type="dxa"/>
          </w:tcPr>
          <w:p w14:paraId="580D3327"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c>
          <w:tcPr>
            <w:tcW w:w="680" w:type="dxa"/>
          </w:tcPr>
          <w:p w14:paraId="0D705422"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c>
          <w:tcPr>
            <w:tcW w:w="681" w:type="dxa"/>
          </w:tcPr>
          <w:p w14:paraId="29586496"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c>
          <w:tcPr>
            <w:tcW w:w="680" w:type="dxa"/>
          </w:tcPr>
          <w:p w14:paraId="3F1785DD" w14:textId="77777777" w:rsidR="00235089" w:rsidRPr="002D4669" w:rsidRDefault="00235089" w:rsidP="002D4669">
            <w:pPr>
              <w:spacing w:after="120" w:line="240" w:lineRule="auto"/>
              <w:rPr>
                <w:rFonts w:ascii="Arial" w:hAnsi="Arial" w:cs="Arial"/>
                <w:b/>
              </w:rPr>
            </w:pPr>
          </w:p>
        </w:tc>
        <w:tc>
          <w:tcPr>
            <w:tcW w:w="681" w:type="dxa"/>
          </w:tcPr>
          <w:p w14:paraId="0477520B"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c>
          <w:tcPr>
            <w:tcW w:w="680" w:type="dxa"/>
          </w:tcPr>
          <w:p w14:paraId="709332E8"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c>
          <w:tcPr>
            <w:tcW w:w="680" w:type="dxa"/>
          </w:tcPr>
          <w:p w14:paraId="5A14CFFD"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c>
          <w:tcPr>
            <w:tcW w:w="681" w:type="dxa"/>
          </w:tcPr>
          <w:p w14:paraId="6B7BF15A"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c>
          <w:tcPr>
            <w:tcW w:w="680" w:type="dxa"/>
          </w:tcPr>
          <w:p w14:paraId="0CE6FEBD"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c>
          <w:tcPr>
            <w:tcW w:w="681" w:type="dxa"/>
          </w:tcPr>
          <w:p w14:paraId="14C741A6" w14:textId="77777777" w:rsidR="00235089" w:rsidRPr="002D4669" w:rsidRDefault="00235089" w:rsidP="002D4669">
            <w:pPr>
              <w:spacing w:after="120" w:line="240" w:lineRule="auto"/>
              <w:rPr>
                <w:rFonts w:ascii="Arial" w:hAnsi="Arial" w:cs="Arial"/>
                <w:b/>
              </w:rPr>
            </w:pPr>
            <w:r w:rsidRPr="002D4669">
              <w:rPr>
                <w:rFonts w:ascii="Arial" w:hAnsi="Arial" w:cs="Arial"/>
                <w:b/>
              </w:rPr>
              <w:t>X</w:t>
            </w:r>
          </w:p>
        </w:tc>
      </w:tr>
    </w:tbl>
    <w:p w14:paraId="36C6C66D" w14:textId="77777777" w:rsidR="00E83A20" w:rsidRDefault="00E83A20" w:rsidP="00302082">
      <w:pPr>
        <w:spacing w:after="120" w:line="240" w:lineRule="auto"/>
        <w:ind w:left="426" w:right="260"/>
        <w:rPr>
          <w:rFonts w:ascii="Arial" w:hAnsi="Arial" w:cs="Arial"/>
          <w:b/>
          <w:iCs/>
        </w:rPr>
      </w:pPr>
    </w:p>
    <w:p w14:paraId="02B70ED4" w14:textId="77777777" w:rsidR="00E83A20" w:rsidRPr="00D50113" w:rsidRDefault="00E83A20" w:rsidP="0006191B">
      <w:pPr>
        <w:numPr>
          <w:ilvl w:val="0"/>
          <w:numId w:val="13"/>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3C09C94" w14:textId="363DF816" w:rsidR="00E83A20" w:rsidRPr="00D50113" w:rsidRDefault="00E83A20"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1D42B1">
        <w:rPr>
          <w:rFonts w:ascii="Arial" w:hAnsi="Arial" w:cs="Arial"/>
        </w:rPr>
        <w:t>Division/</w:t>
      </w:r>
      <w:r w:rsidRPr="00D50113">
        <w:rPr>
          <w:rFonts w:ascii="Arial" w:hAnsi="Arial" w:cs="Arial"/>
        </w:rPr>
        <w:t>School</w:t>
      </w:r>
      <w:r>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4F43B122" w14:textId="77777777" w:rsidR="00E83A20" w:rsidRPr="00D50113" w:rsidRDefault="00E83A20"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2EF4E40" w14:textId="77777777" w:rsidR="00E83A20" w:rsidRPr="00D50113" w:rsidRDefault="00E83A20"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199D27A" w14:textId="77777777" w:rsidR="00E83A20" w:rsidRPr="00D50113" w:rsidRDefault="00E83A20"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652C7B71" w14:textId="77777777" w:rsidR="00E83A20" w:rsidRDefault="00E83A20" w:rsidP="00D50113">
      <w:pPr>
        <w:spacing w:after="120" w:line="240" w:lineRule="auto"/>
        <w:ind w:left="426" w:right="260"/>
        <w:rPr>
          <w:rFonts w:ascii="Arial" w:hAnsi="Arial" w:cs="Arial"/>
          <w:iCs/>
        </w:rPr>
      </w:pPr>
    </w:p>
    <w:p w14:paraId="7688982E" w14:textId="77777777" w:rsidR="00E83A20" w:rsidRDefault="00E83A20" w:rsidP="0006191B">
      <w:pPr>
        <w:numPr>
          <w:ilvl w:val="0"/>
          <w:numId w:val="13"/>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 w</w:t>
      </w:r>
      <w:r>
        <w:rPr>
          <w:rFonts w:ascii="Arial" w:hAnsi="Arial" w:cs="Arial"/>
          <w:b/>
        </w:rPr>
        <w:t>here module will be delivered</w:t>
      </w:r>
    </w:p>
    <w:p w14:paraId="71431FC2" w14:textId="77777777" w:rsidR="00E83A20" w:rsidRPr="00DC291E" w:rsidRDefault="00E83A20" w:rsidP="00DC291E">
      <w:pPr>
        <w:spacing w:after="120" w:line="240" w:lineRule="auto"/>
        <w:ind w:left="567" w:right="260"/>
        <w:jc w:val="both"/>
        <w:rPr>
          <w:rFonts w:ascii="Arial" w:hAnsi="Arial" w:cs="Arial"/>
        </w:rPr>
      </w:pPr>
      <w:r w:rsidRPr="00DC291E">
        <w:rPr>
          <w:rFonts w:ascii="Arial" w:hAnsi="Arial" w:cs="Arial"/>
        </w:rPr>
        <w:t>Canterbury</w:t>
      </w:r>
    </w:p>
    <w:p w14:paraId="372649D7" w14:textId="77777777" w:rsidR="00E83A20" w:rsidRDefault="00E83A20" w:rsidP="00AE6CD0">
      <w:pPr>
        <w:spacing w:after="120" w:line="240" w:lineRule="auto"/>
        <w:ind w:left="567" w:right="260" w:hanging="567"/>
        <w:jc w:val="both"/>
        <w:rPr>
          <w:rFonts w:ascii="Arial" w:hAnsi="Arial" w:cs="Arial"/>
          <w:b/>
        </w:rPr>
      </w:pPr>
    </w:p>
    <w:p w14:paraId="52EB9A64" w14:textId="77777777" w:rsidR="00E83A20" w:rsidRDefault="00E83A20" w:rsidP="00AE6CD0">
      <w:pPr>
        <w:spacing w:after="120" w:line="240" w:lineRule="auto"/>
        <w:ind w:left="567" w:right="260" w:hanging="567"/>
        <w:jc w:val="both"/>
        <w:rPr>
          <w:rFonts w:ascii="Arial" w:hAnsi="Arial" w:cs="Arial"/>
          <w:b/>
        </w:rPr>
      </w:pPr>
    </w:p>
    <w:p w14:paraId="338ECDA3" w14:textId="77777777" w:rsidR="00E83A20" w:rsidRDefault="00E83A20" w:rsidP="00AE6CD0">
      <w:pPr>
        <w:spacing w:after="120" w:line="240" w:lineRule="auto"/>
        <w:ind w:left="567" w:right="260" w:hanging="567"/>
        <w:jc w:val="both"/>
        <w:rPr>
          <w:rFonts w:ascii="Arial" w:hAnsi="Arial" w:cs="Arial"/>
          <w:b/>
        </w:rPr>
      </w:pPr>
    </w:p>
    <w:p w14:paraId="0873C1DB" w14:textId="77777777" w:rsidR="00E83A20" w:rsidRDefault="00E83A20" w:rsidP="00AE6CD0">
      <w:pPr>
        <w:spacing w:after="120" w:line="240" w:lineRule="auto"/>
        <w:ind w:left="567" w:right="260" w:hanging="567"/>
        <w:jc w:val="both"/>
        <w:rPr>
          <w:rFonts w:ascii="Arial" w:hAnsi="Arial" w:cs="Arial"/>
          <w:b/>
        </w:rPr>
      </w:pPr>
    </w:p>
    <w:p w14:paraId="5BE0A7A7" w14:textId="77777777" w:rsidR="00E83A20" w:rsidRDefault="00E83A20" w:rsidP="0006191B">
      <w:pPr>
        <w:numPr>
          <w:ilvl w:val="0"/>
          <w:numId w:val="13"/>
        </w:numPr>
        <w:spacing w:after="120" w:line="240" w:lineRule="auto"/>
        <w:ind w:left="567" w:right="261" w:hanging="567"/>
        <w:jc w:val="both"/>
        <w:rPr>
          <w:rFonts w:ascii="Arial" w:hAnsi="Arial" w:cs="Arial"/>
          <w:b/>
        </w:rPr>
      </w:pPr>
      <w:r w:rsidRPr="002A7F48">
        <w:rPr>
          <w:rFonts w:ascii="Arial" w:hAnsi="Arial" w:cs="Arial"/>
          <w:b/>
        </w:rPr>
        <w:t>Internationalisation</w:t>
      </w:r>
    </w:p>
    <w:p w14:paraId="548C9B3E" w14:textId="77777777" w:rsidR="00E83A20" w:rsidRPr="003317F6" w:rsidRDefault="00E83A20" w:rsidP="003317F6">
      <w:pPr>
        <w:spacing w:after="120" w:line="240" w:lineRule="auto"/>
        <w:ind w:left="567" w:right="261"/>
        <w:jc w:val="both"/>
        <w:rPr>
          <w:rFonts w:ascii="Arial" w:hAnsi="Arial" w:cs="Arial"/>
        </w:rPr>
      </w:pPr>
      <w:r>
        <w:rPr>
          <w:rFonts w:ascii="Arial" w:hAnsi="Arial" w:cs="Arial"/>
        </w:rPr>
        <w:t>The concepts covered on this course are internationally relevant, and international welfare state examples are discussed throughout.</w:t>
      </w:r>
    </w:p>
    <w:p w14:paraId="312C70BE" w14:textId="77777777" w:rsidR="00E83A20" w:rsidRDefault="00E83A20" w:rsidP="00DC291E">
      <w:pPr>
        <w:spacing w:after="120" w:line="240" w:lineRule="auto"/>
        <w:ind w:left="567" w:right="260"/>
        <w:rPr>
          <w:rFonts w:ascii="Arial" w:hAnsi="Arial" w:cs="Arial"/>
          <w:iCs/>
        </w:rPr>
      </w:pPr>
    </w:p>
    <w:p w14:paraId="6A8AB2B9" w14:textId="1007E09E" w:rsidR="00E83A20" w:rsidRPr="00BA453C" w:rsidRDefault="001D42B1" w:rsidP="00302082">
      <w:pPr>
        <w:spacing w:after="120" w:line="240" w:lineRule="auto"/>
        <w:ind w:right="260"/>
        <w:rPr>
          <w:rFonts w:ascii="Arial" w:hAnsi="Arial" w:cs="Arial"/>
          <w:b/>
          <w:sz w:val="20"/>
        </w:rPr>
      </w:pPr>
      <w:r>
        <w:rPr>
          <w:rFonts w:ascii="Arial" w:hAnsi="Arial" w:cs="Arial"/>
          <w:b/>
          <w:sz w:val="20"/>
        </w:rPr>
        <w:t xml:space="preserve">DIVISIONAL </w:t>
      </w:r>
      <w:r w:rsidR="00E83A20" w:rsidRPr="00BA453C">
        <w:rPr>
          <w:rFonts w:ascii="Arial" w:hAnsi="Arial" w:cs="Arial"/>
          <w:b/>
          <w:sz w:val="20"/>
        </w:rPr>
        <w:t xml:space="preserve">USE ONLY </w:t>
      </w:r>
    </w:p>
    <w:p w14:paraId="65F75EFD" w14:textId="77777777" w:rsidR="00E83A20" w:rsidRPr="00BA453C" w:rsidRDefault="00E83A20"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5E03EC72" w14:textId="77777777" w:rsidR="00E83A20" w:rsidRPr="00302082" w:rsidRDefault="00E83A20" w:rsidP="00302082">
      <w:pPr>
        <w:spacing w:after="120" w:line="240" w:lineRule="auto"/>
        <w:ind w:right="-330"/>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01"/>
        <w:gridCol w:w="2410"/>
        <w:gridCol w:w="2448"/>
        <w:gridCol w:w="2400"/>
      </w:tblGrid>
      <w:tr w:rsidR="00E83A20" w:rsidRPr="002D4669" w14:paraId="47CBE1B5" w14:textId="77777777" w:rsidTr="002D4669">
        <w:trPr>
          <w:trHeight w:val="317"/>
        </w:trPr>
        <w:tc>
          <w:tcPr>
            <w:tcW w:w="1526" w:type="dxa"/>
          </w:tcPr>
          <w:p w14:paraId="5792B7C4" w14:textId="77777777" w:rsidR="00E83A20" w:rsidRPr="002D4669" w:rsidRDefault="00E83A20" w:rsidP="002D4669">
            <w:pPr>
              <w:spacing w:after="120" w:line="240" w:lineRule="auto"/>
              <w:ind w:right="-330"/>
              <w:rPr>
                <w:rFonts w:ascii="Arial" w:hAnsi="Arial" w:cs="Arial"/>
                <w:sz w:val="18"/>
              </w:rPr>
            </w:pPr>
            <w:r w:rsidRPr="002D4669">
              <w:rPr>
                <w:rFonts w:ascii="Arial" w:hAnsi="Arial" w:cs="Arial"/>
                <w:sz w:val="18"/>
              </w:rPr>
              <w:t>Date approved</w:t>
            </w:r>
          </w:p>
        </w:tc>
        <w:tc>
          <w:tcPr>
            <w:tcW w:w="1701" w:type="dxa"/>
          </w:tcPr>
          <w:p w14:paraId="32A0B8B0" w14:textId="77777777" w:rsidR="00E83A20" w:rsidRPr="002D4669" w:rsidRDefault="00E83A20" w:rsidP="002D4669">
            <w:pPr>
              <w:spacing w:after="120" w:line="240" w:lineRule="auto"/>
              <w:rPr>
                <w:rFonts w:ascii="Arial" w:hAnsi="Arial" w:cs="Arial"/>
                <w:sz w:val="18"/>
              </w:rPr>
            </w:pPr>
            <w:r w:rsidRPr="002D4669">
              <w:rPr>
                <w:rFonts w:ascii="Arial" w:hAnsi="Arial" w:cs="Arial"/>
                <w:sz w:val="18"/>
              </w:rPr>
              <w:t>Major/minor revision</w:t>
            </w:r>
          </w:p>
        </w:tc>
        <w:tc>
          <w:tcPr>
            <w:tcW w:w="2410" w:type="dxa"/>
          </w:tcPr>
          <w:p w14:paraId="5ADA13A6" w14:textId="77777777" w:rsidR="00E83A20" w:rsidRPr="002D4669" w:rsidRDefault="00E83A20" w:rsidP="002D4669">
            <w:pPr>
              <w:spacing w:after="120" w:line="240" w:lineRule="auto"/>
              <w:ind w:right="-34"/>
              <w:rPr>
                <w:rFonts w:ascii="Arial" w:hAnsi="Arial" w:cs="Arial"/>
                <w:sz w:val="18"/>
              </w:rPr>
            </w:pPr>
            <w:r w:rsidRPr="002D4669">
              <w:rPr>
                <w:rFonts w:ascii="Arial" w:hAnsi="Arial" w:cs="Arial"/>
                <w:sz w:val="18"/>
              </w:rPr>
              <w:t>Start date of the delivery of  revised version</w:t>
            </w:r>
          </w:p>
        </w:tc>
        <w:tc>
          <w:tcPr>
            <w:tcW w:w="2448" w:type="dxa"/>
          </w:tcPr>
          <w:p w14:paraId="7B30ADBA" w14:textId="77777777" w:rsidR="00E83A20" w:rsidRPr="002D4669" w:rsidRDefault="00E83A20" w:rsidP="002D4669">
            <w:pPr>
              <w:spacing w:after="120" w:line="240" w:lineRule="auto"/>
              <w:ind w:right="-330"/>
              <w:rPr>
                <w:rFonts w:ascii="Arial" w:hAnsi="Arial" w:cs="Arial"/>
                <w:sz w:val="18"/>
              </w:rPr>
            </w:pPr>
            <w:r w:rsidRPr="002D4669">
              <w:rPr>
                <w:rFonts w:ascii="Arial" w:hAnsi="Arial" w:cs="Arial"/>
                <w:sz w:val="18"/>
              </w:rPr>
              <w:t>Section revised</w:t>
            </w:r>
          </w:p>
        </w:tc>
        <w:tc>
          <w:tcPr>
            <w:tcW w:w="2400" w:type="dxa"/>
          </w:tcPr>
          <w:p w14:paraId="1585C464" w14:textId="77777777" w:rsidR="00E83A20" w:rsidRPr="002D4669" w:rsidRDefault="00E83A20" w:rsidP="002D4669">
            <w:pPr>
              <w:spacing w:after="120" w:line="240" w:lineRule="auto"/>
              <w:ind w:right="-330"/>
              <w:rPr>
                <w:rFonts w:ascii="Arial" w:hAnsi="Arial" w:cs="Arial"/>
                <w:sz w:val="18"/>
              </w:rPr>
            </w:pPr>
            <w:r w:rsidRPr="002D4669">
              <w:rPr>
                <w:rFonts w:ascii="Arial" w:hAnsi="Arial" w:cs="Arial"/>
                <w:sz w:val="18"/>
              </w:rPr>
              <w:t>Impacts PLOs (Q6&amp;7 cover sheet)</w:t>
            </w:r>
          </w:p>
        </w:tc>
      </w:tr>
      <w:tr w:rsidR="00E83A20" w:rsidRPr="002D4669" w14:paraId="66E0F33D" w14:textId="77777777" w:rsidTr="002D4669">
        <w:trPr>
          <w:trHeight w:val="305"/>
        </w:trPr>
        <w:tc>
          <w:tcPr>
            <w:tcW w:w="1526" w:type="dxa"/>
          </w:tcPr>
          <w:p w14:paraId="739EAB20" w14:textId="77777777" w:rsidR="00E83A20" w:rsidRPr="002D4669" w:rsidRDefault="00627D3B" w:rsidP="002D4669">
            <w:pPr>
              <w:spacing w:after="120" w:line="240" w:lineRule="auto"/>
              <w:ind w:right="-330"/>
              <w:rPr>
                <w:rFonts w:ascii="Arial" w:hAnsi="Arial" w:cs="Arial"/>
              </w:rPr>
            </w:pPr>
            <w:r>
              <w:rPr>
                <w:rFonts w:ascii="Arial" w:hAnsi="Arial" w:cs="Arial"/>
              </w:rPr>
              <w:t>05/02/2018</w:t>
            </w:r>
          </w:p>
        </w:tc>
        <w:tc>
          <w:tcPr>
            <w:tcW w:w="1701" w:type="dxa"/>
          </w:tcPr>
          <w:p w14:paraId="2917EAAE" w14:textId="77777777" w:rsidR="00E83A20" w:rsidRPr="002D4669" w:rsidRDefault="00627D3B" w:rsidP="002D4669">
            <w:pPr>
              <w:spacing w:after="120" w:line="240" w:lineRule="auto"/>
              <w:ind w:right="-330"/>
              <w:rPr>
                <w:rFonts w:ascii="Arial" w:hAnsi="Arial" w:cs="Arial"/>
              </w:rPr>
            </w:pPr>
            <w:r>
              <w:rPr>
                <w:rFonts w:ascii="Arial" w:hAnsi="Arial" w:cs="Arial"/>
              </w:rPr>
              <w:t>Major</w:t>
            </w:r>
          </w:p>
        </w:tc>
        <w:tc>
          <w:tcPr>
            <w:tcW w:w="2410" w:type="dxa"/>
          </w:tcPr>
          <w:p w14:paraId="1592D906" w14:textId="77777777" w:rsidR="00E83A20" w:rsidRPr="002D4669" w:rsidRDefault="00627D3B" w:rsidP="002D4669">
            <w:pPr>
              <w:spacing w:after="120" w:line="240" w:lineRule="auto"/>
              <w:ind w:right="-330"/>
              <w:rPr>
                <w:rFonts w:ascii="Arial" w:hAnsi="Arial" w:cs="Arial"/>
              </w:rPr>
            </w:pPr>
            <w:r>
              <w:rPr>
                <w:rFonts w:ascii="Arial" w:hAnsi="Arial" w:cs="Arial"/>
              </w:rPr>
              <w:t>September 2018</w:t>
            </w:r>
          </w:p>
        </w:tc>
        <w:tc>
          <w:tcPr>
            <w:tcW w:w="2448" w:type="dxa"/>
          </w:tcPr>
          <w:p w14:paraId="3D9C7D6B" w14:textId="77777777" w:rsidR="00E83A20" w:rsidRPr="002D4669" w:rsidRDefault="00627D3B" w:rsidP="002D4669">
            <w:pPr>
              <w:spacing w:after="120" w:line="240" w:lineRule="auto"/>
              <w:ind w:right="-330"/>
              <w:rPr>
                <w:rFonts w:ascii="Arial" w:hAnsi="Arial" w:cs="Arial"/>
              </w:rPr>
            </w:pPr>
            <w:r>
              <w:rPr>
                <w:rFonts w:ascii="Arial" w:hAnsi="Arial" w:cs="Arial"/>
              </w:rPr>
              <w:t>8, 13-14</w:t>
            </w:r>
          </w:p>
        </w:tc>
        <w:tc>
          <w:tcPr>
            <w:tcW w:w="2400" w:type="dxa"/>
          </w:tcPr>
          <w:p w14:paraId="37843B3A" w14:textId="77777777" w:rsidR="00E83A20" w:rsidRPr="002D4669" w:rsidRDefault="00627D3B" w:rsidP="002D4669">
            <w:pPr>
              <w:spacing w:after="120" w:line="240" w:lineRule="auto"/>
              <w:ind w:right="-330"/>
              <w:rPr>
                <w:rFonts w:ascii="Arial" w:hAnsi="Arial" w:cs="Arial"/>
              </w:rPr>
            </w:pPr>
            <w:r>
              <w:rPr>
                <w:rFonts w:ascii="Arial" w:hAnsi="Arial" w:cs="Arial"/>
              </w:rPr>
              <w:t>Yes</w:t>
            </w:r>
          </w:p>
        </w:tc>
      </w:tr>
      <w:tr w:rsidR="00E83A20" w:rsidRPr="002D4669" w14:paraId="3AAEF241" w14:textId="77777777" w:rsidTr="002D4669">
        <w:trPr>
          <w:trHeight w:val="305"/>
        </w:trPr>
        <w:tc>
          <w:tcPr>
            <w:tcW w:w="1526" w:type="dxa"/>
          </w:tcPr>
          <w:p w14:paraId="5EE05CD3" w14:textId="125582B8" w:rsidR="00E83A20" w:rsidRPr="002D4669" w:rsidRDefault="00662D48" w:rsidP="002D4669">
            <w:pPr>
              <w:spacing w:after="120" w:line="240" w:lineRule="auto"/>
              <w:ind w:right="-330"/>
              <w:rPr>
                <w:rFonts w:ascii="Arial" w:hAnsi="Arial" w:cs="Arial"/>
              </w:rPr>
            </w:pPr>
            <w:r>
              <w:rPr>
                <w:rFonts w:ascii="Arial" w:hAnsi="Arial" w:cs="Arial"/>
              </w:rPr>
              <w:t>09/2021 EAP</w:t>
            </w:r>
          </w:p>
        </w:tc>
        <w:tc>
          <w:tcPr>
            <w:tcW w:w="1701" w:type="dxa"/>
          </w:tcPr>
          <w:p w14:paraId="6055F98B" w14:textId="4EEB3FDA" w:rsidR="00E83A20" w:rsidRPr="002D4669" w:rsidRDefault="00662D48" w:rsidP="002D4669">
            <w:pPr>
              <w:spacing w:after="120" w:line="240" w:lineRule="auto"/>
              <w:ind w:right="-330"/>
              <w:rPr>
                <w:rFonts w:ascii="Arial" w:hAnsi="Arial" w:cs="Arial"/>
              </w:rPr>
            </w:pPr>
            <w:r>
              <w:rPr>
                <w:rFonts w:ascii="Arial" w:hAnsi="Arial" w:cs="Arial"/>
              </w:rPr>
              <w:t>Minor</w:t>
            </w:r>
          </w:p>
        </w:tc>
        <w:tc>
          <w:tcPr>
            <w:tcW w:w="2410" w:type="dxa"/>
          </w:tcPr>
          <w:p w14:paraId="5D53431A" w14:textId="3F80EF09" w:rsidR="00E83A20" w:rsidRPr="002D4669" w:rsidRDefault="00662D48" w:rsidP="002D4669">
            <w:pPr>
              <w:spacing w:after="120" w:line="240" w:lineRule="auto"/>
              <w:ind w:right="-330"/>
              <w:rPr>
                <w:rFonts w:ascii="Arial" w:hAnsi="Arial" w:cs="Arial"/>
              </w:rPr>
            </w:pPr>
            <w:r>
              <w:rPr>
                <w:rFonts w:ascii="Arial" w:hAnsi="Arial" w:cs="Arial"/>
              </w:rPr>
              <w:t>September 2021</w:t>
            </w:r>
          </w:p>
        </w:tc>
        <w:tc>
          <w:tcPr>
            <w:tcW w:w="2448" w:type="dxa"/>
          </w:tcPr>
          <w:p w14:paraId="5E423514" w14:textId="6219D300" w:rsidR="00E83A20" w:rsidRPr="002D4669" w:rsidRDefault="00662D48" w:rsidP="002D4669">
            <w:pPr>
              <w:spacing w:after="120" w:line="240" w:lineRule="auto"/>
              <w:ind w:right="-330"/>
              <w:rPr>
                <w:rFonts w:ascii="Arial" w:hAnsi="Arial" w:cs="Arial"/>
              </w:rPr>
            </w:pPr>
            <w:r>
              <w:rPr>
                <w:rFonts w:ascii="Arial" w:hAnsi="Arial" w:cs="Arial"/>
              </w:rPr>
              <w:t>13, 14</w:t>
            </w:r>
          </w:p>
        </w:tc>
        <w:tc>
          <w:tcPr>
            <w:tcW w:w="2400" w:type="dxa"/>
          </w:tcPr>
          <w:p w14:paraId="2CFB2B0A" w14:textId="696BAA97" w:rsidR="00E83A20" w:rsidRPr="002D4669" w:rsidRDefault="00662D48" w:rsidP="002D4669">
            <w:pPr>
              <w:spacing w:after="120" w:line="240" w:lineRule="auto"/>
              <w:ind w:right="-330"/>
              <w:rPr>
                <w:rFonts w:ascii="Arial" w:hAnsi="Arial" w:cs="Arial"/>
              </w:rPr>
            </w:pPr>
            <w:r>
              <w:rPr>
                <w:rFonts w:ascii="Arial" w:hAnsi="Arial" w:cs="Arial"/>
              </w:rPr>
              <w:t>N</w:t>
            </w:r>
            <w:r w:rsidR="008E1780">
              <w:rPr>
                <w:rFonts w:ascii="Arial" w:hAnsi="Arial" w:cs="Arial"/>
              </w:rPr>
              <w:t>o</w:t>
            </w:r>
          </w:p>
        </w:tc>
      </w:tr>
    </w:tbl>
    <w:p w14:paraId="6490765C" w14:textId="77777777" w:rsidR="00E83A20" w:rsidRPr="00302082" w:rsidRDefault="00E83A20" w:rsidP="00302082">
      <w:pPr>
        <w:spacing w:after="120" w:line="240" w:lineRule="auto"/>
        <w:ind w:right="-330"/>
        <w:rPr>
          <w:rFonts w:ascii="Arial" w:hAnsi="Arial" w:cs="Arial"/>
        </w:rPr>
      </w:pPr>
    </w:p>
    <w:sectPr w:rsidR="00E83A20" w:rsidRPr="00302082" w:rsidSect="00B213D2">
      <w:headerReference w:type="default" r:id="rId7"/>
      <w:footerReference w:type="default" r:id="rId8"/>
      <w:headerReference w:type="first" r:id="rId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40932" w14:textId="77777777" w:rsidR="00E83A20" w:rsidRDefault="00E83A20" w:rsidP="009A2D37">
      <w:pPr>
        <w:spacing w:after="0" w:line="240" w:lineRule="auto"/>
      </w:pPr>
      <w:r>
        <w:separator/>
      </w:r>
    </w:p>
  </w:endnote>
  <w:endnote w:type="continuationSeparator" w:id="0">
    <w:p w14:paraId="5C17EB32" w14:textId="77777777" w:rsidR="00E83A20" w:rsidRDefault="00E83A20" w:rsidP="009A2D37">
      <w:pPr>
        <w:spacing w:after="0" w:line="240" w:lineRule="auto"/>
      </w:pPr>
      <w:r>
        <w:continuationSeparator/>
      </w:r>
    </w:p>
  </w:endnote>
  <w:endnote w:type="continuationNotice" w:id="1">
    <w:p w14:paraId="42D2F285" w14:textId="77777777" w:rsidR="00E83A20" w:rsidRDefault="00E83A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Gill Sans M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332D" w14:textId="77777777" w:rsidR="00E83A20" w:rsidRDefault="00627D3B" w:rsidP="009A2D37">
    <w:pPr>
      <w:pStyle w:val="Footer"/>
      <w:jc w:val="center"/>
    </w:pPr>
    <w:r>
      <w:fldChar w:fldCharType="begin"/>
    </w:r>
    <w:r>
      <w:instrText xml:space="preserve"> PAGE   \* MERGEFORMAT </w:instrText>
    </w:r>
    <w:r>
      <w:fldChar w:fldCharType="separate"/>
    </w:r>
    <w:r>
      <w:rPr>
        <w:noProof/>
      </w:rPr>
      <w:t>2</w:t>
    </w:r>
    <w:r>
      <w:rPr>
        <w:noProof/>
      </w:rPr>
      <w:fldChar w:fldCharType="end"/>
    </w:r>
  </w:p>
  <w:p w14:paraId="477E1ABE" w14:textId="3D00909C" w:rsidR="001D42B1" w:rsidRPr="001D42B1" w:rsidRDefault="001D42B1" w:rsidP="001D42B1">
    <w:pPr>
      <w:spacing w:after="120" w:line="240" w:lineRule="auto"/>
      <w:ind w:left="567" w:right="260"/>
      <w:jc w:val="both"/>
      <w:rPr>
        <w:rFonts w:ascii="Arial" w:hAnsi="Arial" w:cs="Arial"/>
        <w:sz w:val="18"/>
        <w:szCs w:val="18"/>
      </w:rPr>
    </w:pPr>
    <w:r w:rsidRPr="001D42B1">
      <w:rPr>
        <w:rFonts w:ascii="Arial" w:hAnsi="Arial" w:cs="Arial"/>
        <w:spacing w:val="-10"/>
        <w:sz w:val="18"/>
        <w:szCs w:val="18"/>
      </w:rPr>
      <w:t>SAPO5030 (SA503): A Future for the Welfare State? Social Change, Challenge and Crisis</w:t>
    </w:r>
    <w:r>
      <w:rPr>
        <w:rFonts w:ascii="Arial" w:hAnsi="Arial" w:cs="Arial"/>
        <w:spacing w:val="-10"/>
        <w:sz w:val="18"/>
        <w:szCs w:val="18"/>
      </w:rPr>
      <w:t xml:space="preserve"> (September 2021-22 onwards)</w:t>
    </w:r>
  </w:p>
  <w:p w14:paraId="3D194B3F" w14:textId="218E8BF1" w:rsidR="00E83A20" w:rsidRPr="007B7724" w:rsidRDefault="00E83A20" w:rsidP="001D42B1">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A3F5" w14:textId="77777777" w:rsidR="00E83A20" w:rsidRDefault="00E83A20" w:rsidP="009A2D37">
      <w:pPr>
        <w:spacing w:after="0" w:line="240" w:lineRule="auto"/>
      </w:pPr>
      <w:r>
        <w:separator/>
      </w:r>
    </w:p>
  </w:footnote>
  <w:footnote w:type="continuationSeparator" w:id="0">
    <w:p w14:paraId="6CA004DB" w14:textId="77777777" w:rsidR="00E83A20" w:rsidRDefault="00E83A20" w:rsidP="009A2D37">
      <w:pPr>
        <w:spacing w:after="0" w:line="240" w:lineRule="auto"/>
      </w:pPr>
      <w:r>
        <w:continuationSeparator/>
      </w:r>
    </w:p>
  </w:footnote>
  <w:footnote w:type="continuationNotice" w:id="1">
    <w:p w14:paraId="2BEE4F52" w14:textId="77777777" w:rsidR="00E83A20" w:rsidRDefault="00E83A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D76F" w14:textId="77777777" w:rsidR="00E83A20" w:rsidRPr="0075408A" w:rsidRDefault="00627D3B" w:rsidP="00441E76">
    <w:pPr>
      <w:jc w:val="center"/>
      <w:rPr>
        <w:rFonts w:ascii="Arial" w:hAnsi="Arial" w:cs="Arial"/>
        <w:b/>
        <w:sz w:val="28"/>
        <w:szCs w:val="28"/>
      </w:rPr>
    </w:pPr>
    <w:r>
      <w:rPr>
        <w:noProof/>
      </w:rPr>
      <w:drawing>
        <wp:anchor distT="0" distB="0" distL="114300" distR="114300" simplePos="0" relativeHeight="251660288" behindDoc="1" locked="0" layoutInCell="1" allowOverlap="1" wp14:anchorId="7C9DB1A8" wp14:editId="48B57B48">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E83A20">
      <w:rPr>
        <w:rFonts w:ascii="Arial" w:hAnsi="Arial" w:cs="Arial"/>
        <w:b/>
        <w:sz w:val="28"/>
        <w:szCs w:val="28"/>
      </w:rPr>
      <w:t>MODULE SPECIFICATION</w:t>
    </w:r>
  </w:p>
  <w:p w14:paraId="2B347AFE" w14:textId="77777777" w:rsidR="00E83A20" w:rsidRPr="008C00F8" w:rsidRDefault="00E83A20" w:rsidP="005E6D38">
    <w:pPr>
      <w:pStyle w:val="Heading1"/>
      <w:spacing w:before="60" w:after="60"/>
      <w:rPr>
        <w:rFonts w:ascii="Arial" w:hAnsi="Arial" w:cs="Arial"/>
      </w:rPr>
    </w:pPr>
  </w:p>
  <w:p w14:paraId="175F288F" w14:textId="77777777" w:rsidR="00E83A20" w:rsidRDefault="00E83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9124" w14:textId="77777777" w:rsidR="00E83A20" w:rsidRPr="0075408A" w:rsidRDefault="00627D3B" w:rsidP="000F7FBF">
    <w:pPr>
      <w:jc w:val="center"/>
      <w:rPr>
        <w:rFonts w:ascii="Arial" w:hAnsi="Arial" w:cs="Arial"/>
        <w:b/>
        <w:sz w:val="28"/>
        <w:szCs w:val="28"/>
      </w:rPr>
    </w:pPr>
    <w:r>
      <w:rPr>
        <w:noProof/>
      </w:rPr>
      <w:drawing>
        <wp:anchor distT="0" distB="0" distL="114300" distR="114300" simplePos="0" relativeHeight="251662336" behindDoc="1" locked="0" layoutInCell="1" allowOverlap="1" wp14:anchorId="75475FBB" wp14:editId="4E307C53">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E83A20">
      <w:rPr>
        <w:rFonts w:ascii="Arial" w:hAnsi="Arial" w:cs="Arial"/>
        <w:b/>
        <w:sz w:val="28"/>
        <w:szCs w:val="28"/>
      </w:rPr>
      <w:t xml:space="preserve">MODULE SPECIFICATION </w:t>
    </w:r>
  </w:p>
  <w:p w14:paraId="1E26F8A8" w14:textId="77777777" w:rsidR="00E83A20" w:rsidRPr="000F7FBF" w:rsidRDefault="00E83A2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pStyle w:val="ListBullet"/>
      <w:lvlText w:val="%1."/>
      <w:lvlJc w:val="left"/>
      <w:pPr>
        <w:ind w:left="502" w:hanging="360"/>
      </w:pPr>
      <w:rPr>
        <w:rFonts w:cs="Times New Roman"/>
        <w:b w:val="0"/>
        <w:i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28591FDD"/>
    <w:multiLevelType w:val="multilevel"/>
    <w:tmpl w:val="51A8FCB6"/>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2A801AF7"/>
    <w:multiLevelType w:val="multilevel"/>
    <w:tmpl w:val="350A4EBC"/>
    <w:lvl w:ilvl="0">
      <w:start w:val="8"/>
      <w:numFmt w:val="decimal"/>
      <w:lvlText w:val="%1"/>
      <w:lvlJc w:val="left"/>
      <w:pPr>
        <w:ind w:left="360" w:hanging="360"/>
      </w:pPr>
      <w:rPr>
        <w:rFonts w:cs="Times New Roman" w:hint="default"/>
      </w:rPr>
    </w:lvl>
    <w:lvl w:ilvl="1">
      <w:start w:val="2"/>
      <w:numFmt w:val="decimal"/>
      <w:lvlText w:val="%1.%2"/>
      <w:lvlJc w:val="left"/>
      <w:pPr>
        <w:ind w:left="862" w:hanging="360"/>
      </w:pPr>
      <w:rPr>
        <w:rFonts w:cs="Times New Roman" w:hint="default"/>
      </w:rPr>
    </w:lvl>
    <w:lvl w:ilvl="2">
      <w:start w:val="1"/>
      <w:numFmt w:val="decimal"/>
      <w:lvlText w:val="%1.%2.%3"/>
      <w:lvlJc w:val="left"/>
      <w:pPr>
        <w:ind w:left="1724" w:hanging="720"/>
      </w:pPr>
      <w:rPr>
        <w:rFonts w:cs="Times New Roman" w:hint="default"/>
      </w:rPr>
    </w:lvl>
    <w:lvl w:ilvl="3">
      <w:start w:val="1"/>
      <w:numFmt w:val="decimal"/>
      <w:lvlText w:val="%1.%2.%3.%4"/>
      <w:lvlJc w:val="left"/>
      <w:pPr>
        <w:ind w:left="2226" w:hanging="72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590" w:hanging="1080"/>
      </w:pPr>
      <w:rPr>
        <w:rFonts w:cs="Times New Roman" w:hint="default"/>
      </w:rPr>
    </w:lvl>
    <w:lvl w:ilvl="6">
      <w:start w:val="1"/>
      <w:numFmt w:val="decimal"/>
      <w:lvlText w:val="%1.%2.%3.%4.%5.%6.%7"/>
      <w:lvlJc w:val="left"/>
      <w:pPr>
        <w:ind w:left="4452" w:hanging="1440"/>
      </w:pPr>
      <w:rPr>
        <w:rFonts w:cs="Times New Roman" w:hint="default"/>
      </w:rPr>
    </w:lvl>
    <w:lvl w:ilvl="7">
      <w:start w:val="1"/>
      <w:numFmt w:val="decimal"/>
      <w:lvlText w:val="%1.%2.%3.%4.%5.%6.%7.%8"/>
      <w:lvlJc w:val="left"/>
      <w:pPr>
        <w:ind w:left="4954" w:hanging="1440"/>
      </w:pPr>
      <w:rPr>
        <w:rFonts w:cs="Times New Roman" w:hint="default"/>
      </w:rPr>
    </w:lvl>
    <w:lvl w:ilvl="8">
      <w:start w:val="1"/>
      <w:numFmt w:val="decimal"/>
      <w:lvlText w:val="%1.%2.%3.%4.%5.%6.%7.%8.%9"/>
      <w:lvlJc w:val="left"/>
      <w:pPr>
        <w:ind w:left="5816" w:hanging="1800"/>
      </w:pPr>
      <w:rPr>
        <w:rFonts w:cs="Times New Roman"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11B6D81"/>
    <w:multiLevelType w:val="hybridMultilevel"/>
    <w:tmpl w:val="8BB2C782"/>
    <w:lvl w:ilvl="0" w:tplc="08090001">
      <w:start w:val="1"/>
      <w:numFmt w:val="bullet"/>
      <w:lvlText w:val=""/>
      <w:lvlJc w:val="left"/>
      <w:pPr>
        <w:tabs>
          <w:tab w:val="num" w:pos="1296"/>
        </w:tabs>
        <w:ind w:left="1296" w:hanging="360"/>
      </w:pPr>
      <w:rPr>
        <w:rFonts w:ascii="Symbol" w:hAnsi="Symbol" w:hint="default"/>
      </w:rPr>
    </w:lvl>
    <w:lvl w:ilvl="1" w:tplc="3AEAB49E">
      <w:numFmt w:val="bullet"/>
      <w:lvlText w:val="-"/>
      <w:lvlJc w:val="left"/>
      <w:pPr>
        <w:tabs>
          <w:tab w:val="num" w:pos="2016"/>
        </w:tabs>
        <w:ind w:left="2016" w:hanging="360"/>
      </w:pPr>
      <w:rPr>
        <w:rFonts w:ascii="Gill Alt One MT" w:eastAsia="Times New Roman" w:hAnsi="Gill Alt One MT" w:hint="default"/>
      </w:rPr>
    </w:lvl>
    <w:lvl w:ilvl="2" w:tplc="08090005">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388282A"/>
    <w:multiLevelType w:val="multilevel"/>
    <w:tmpl w:val="A4B2C69A"/>
    <w:lvl w:ilvl="0">
      <w:start w:val="8"/>
      <w:numFmt w:val="decimal"/>
      <w:lvlText w:val="%1"/>
      <w:lvlJc w:val="left"/>
      <w:pPr>
        <w:ind w:left="360" w:hanging="360"/>
      </w:pPr>
      <w:rPr>
        <w:rFonts w:cs="Times New Roman" w:hint="default"/>
      </w:rPr>
    </w:lvl>
    <w:lvl w:ilvl="1">
      <w:start w:val="3"/>
      <w:numFmt w:val="decimal"/>
      <w:lvlText w:val="%1.%2"/>
      <w:lvlJc w:val="left"/>
      <w:pPr>
        <w:ind w:left="862" w:hanging="360"/>
      </w:pPr>
      <w:rPr>
        <w:rFonts w:cs="Times New Roman" w:hint="default"/>
      </w:rPr>
    </w:lvl>
    <w:lvl w:ilvl="2">
      <w:start w:val="1"/>
      <w:numFmt w:val="decimal"/>
      <w:lvlText w:val="%1.%2.%3"/>
      <w:lvlJc w:val="left"/>
      <w:pPr>
        <w:ind w:left="1724" w:hanging="720"/>
      </w:pPr>
      <w:rPr>
        <w:rFonts w:cs="Times New Roman" w:hint="default"/>
      </w:rPr>
    </w:lvl>
    <w:lvl w:ilvl="3">
      <w:start w:val="1"/>
      <w:numFmt w:val="decimal"/>
      <w:lvlText w:val="%1.%2.%3.%4"/>
      <w:lvlJc w:val="left"/>
      <w:pPr>
        <w:ind w:left="2226" w:hanging="72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590" w:hanging="1080"/>
      </w:pPr>
      <w:rPr>
        <w:rFonts w:cs="Times New Roman" w:hint="default"/>
      </w:rPr>
    </w:lvl>
    <w:lvl w:ilvl="6">
      <w:start w:val="1"/>
      <w:numFmt w:val="decimal"/>
      <w:lvlText w:val="%1.%2.%3.%4.%5.%6.%7"/>
      <w:lvlJc w:val="left"/>
      <w:pPr>
        <w:ind w:left="4452" w:hanging="1440"/>
      </w:pPr>
      <w:rPr>
        <w:rFonts w:cs="Times New Roman" w:hint="default"/>
      </w:rPr>
    </w:lvl>
    <w:lvl w:ilvl="7">
      <w:start w:val="1"/>
      <w:numFmt w:val="decimal"/>
      <w:lvlText w:val="%1.%2.%3.%4.%5.%6.%7.%8"/>
      <w:lvlJc w:val="left"/>
      <w:pPr>
        <w:ind w:left="4954" w:hanging="1440"/>
      </w:pPr>
      <w:rPr>
        <w:rFonts w:cs="Times New Roman" w:hint="default"/>
      </w:rPr>
    </w:lvl>
    <w:lvl w:ilvl="8">
      <w:start w:val="1"/>
      <w:numFmt w:val="decimal"/>
      <w:lvlText w:val="%1.%2.%3.%4.%5.%6.%7.%8.%9"/>
      <w:lvlJc w:val="left"/>
      <w:pPr>
        <w:ind w:left="5816" w:hanging="1800"/>
      </w:pPr>
      <w:rPr>
        <w:rFonts w:cs="Times New Roman"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2"/>
  </w:num>
  <w:num w:numId="4">
    <w:abstractNumId w:val="0"/>
  </w:num>
  <w:num w:numId="5">
    <w:abstractNumId w:val="5"/>
  </w:num>
  <w:num w:numId="6">
    <w:abstractNumId w:val="1"/>
  </w:num>
  <w:num w:numId="7">
    <w:abstractNumId w:val="9"/>
  </w:num>
  <w:num w:numId="8">
    <w:abstractNumId w:val="7"/>
  </w:num>
  <w:num w:numId="9">
    <w:abstractNumId w:val="11"/>
  </w:num>
  <w:num w:numId="10">
    <w:abstractNumId w:val="8"/>
  </w:num>
  <w:num w:numId="11">
    <w:abstractNumId w:val="4"/>
  </w:num>
  <w:num w:numId="12">
    <w:abstractNumId w:val="1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15E"/>
    <w:rsid w:val="00000C8C"/>
    <w:rsid w:val="000017F2"/>
    <w:rsid w:val="00005661"/>
    <w:rsid w:val="00010A16"/>
    <w:rsid w:val="0001243F"/>
    <w:rsid w:val="00021EA0"/>
    <w:rsid w:val="00025992"/>
    <w:rsid w:val="00027937"/>
    <w:rsid w:val="00030C9E"/>
    <w:rsid w:val="00031E67"/>
    <w:rsid w:val="000408CC"/>
    <w:rsid w:val="00045373"/>
    <w:rsid w:val="0006191B"/>
    <w:rsid w:val="00063A2F"/>
    <w:rsid w:val="000678D3"/>
    <w:rsid w:val="00094810"/>
    <w:rsid w:val="000A509D"/>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718"/>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42B1"/>
    <w:rsid w:val="001D6398"/>
    <w:rsid w:val="001E1F45"/>
    <w:rsid w:val="001E62C1"/>
    <w:rsid w:val="001F0779"/>
    <w:rsid w:val="001F3C3E"/>
    <w:rsid w:val="00201C5F"/>
    <w:rsid w:val="0020243A"/>
    <w:rsid w:val="00213E0E"/>
    <w:rsid w:val="0021578E"/>
    <w:rsid w:val="00227582"/>
    <w:rsid w:val="002308BE"/>
    <w:rsid w:val="00235089"/>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C22"/>
    <w:rsid w:val="002A7F48"/>
    <w:rsid w:val="002B20F5"/>
    <w:rsid w:val="002B2A1A"/>
    <w:rsid w:val="002B71F2"/>
    <w:rsid w:val="002D4669"/>
    <w:rsid w:val="002E0428"/>
    <w:rsid w:val="002E71C0"/>
    <w:rsid w:val="002F05F4"/>
    <w:rsid w:val="002F0CE4"/>
    <w:rsid w:val="002F23EF"/>
    <w:rsid w:val="002F2626"/>
    <w:rsid w:val="00302082"/>
    <w:rsid w:val="00306620"/>
    <w:rsid w:val="003262B9"/>
    <w:rsid w:val="003317F6"/>
    <w:rsid w:val="0033481F"/>
    <w:rsid w:val="00334A02"/>
    <w:rsid w:val="00335875"/>
    <w:rsid w:val="00335FBE"/>
    <w:rsid w:val="00352D8E"/>
    <w:rsid w:val="00356B68"/>
    <w:rsid w:val="0035702D"/>
    <w:rsid w:val="003604D4"/>
    <w:rsid w:val="0036174D"/>
    <w:rsid w:val="003627B0"/>
    <w:rsid w:val="00363443"/>
    <w:rsid w:val="00374DF6"/>
    <w:rsid w:val="003759B0"/>
    <w:rsid w:val="00375F84"/>
    <w:rsid w:val="00376E34"/>
    <w:rsid w:val="003804E7"/>
    <w:rsid w:val="003934D2"/>
    <w:rsid w:val="003973A1"/>
    <w:rsid w:val="003A5DA0"/>
    <w:rsid w:val="003A5EEB"/>
    <w:rsid w:val="003A6143"/>
    <w:rsid w:val="003B2119"/>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5D26"/>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340E9"/>
    <w:rsid w:val="00542491"/>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103"/>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27D3B"/>
    <w:rsid w:val="00633150"/>
    <w:rsid w:val="00637A50"/>
    <w:rsid w:val="00641D6D"/>
    <w:rsid w:val="0064364E"/>
    <w:rsid w:val="006438F3"/>
    <w:rsid w:val="00647907"/>
    <w:rsid w:val="00651A82"/>
    <w:rsid w:val="006525E9"/>
    <w:rsid w:val="00662D48"/>
    <w:rsid w:val="0066747B"/>
    <w:rsid w:val="006725EC"/>
    <w:rsid w:val="00674ED0"/>
    <w:rsid w:val="00680D3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436A"/>
    <w:rsid w:val="00727780"/>
    <w:rsid w:val="0073792C"/>
    <w:rsid w:val="00754069"/>
    <w:rsid w:val="0075408A"/>
    <w:rsid w:val="00757896"/>
    <w:rsid w:val="007667DF"/>
    <w:rsid w:val="0077080B"/>
    <w:rsid w:val="00787070"/>
    <w:rsid w:val="007874A1"/>
    <w:rsid w:val="007906FD"/>
    <w:rsid w:val="00797197"/>
    <w:rsid w:val="007972A7"/>
    <w:rsid w:val="007976D3"/>
    <w:rsid w:val="007A2BA2"/>
    <w:rsid w:val="007A6245"/>
    <w:rsid w:val="007B1DB2"/>
    <w:rsid w:val="007B375B"/>
    <w:rsid w:val="007B412A"/>
    <w:rsid w:val="007B635E"/>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60B5"/>
    <w:rsid w:val="008778CB"/>
    <w:rsid w:val="00881545"/>
    <w:rsid w:val="008822C3"/>
    <w:rsid w:val="00883A3E"/>
    <w:rsid w:val="0089148D"/>
    <w:rsid w:val="00891E0D"/>
    <w:rsid w:val="008A0B74"/>
    <w:rsid w:val="008A0F36"/>
    <w:rsid w:val="008B2543"/>
    <w:rsid w:val="008B4B6E"/>
    <w:rsid w:val="008C00F8"/>
    <w:rsid w:val="008D7401"/>
    <w:rsid w:val="008E1780"/>
    <w:rsid w:val="00903DF6"/>
    <w:rsid w:val="00921CF6"/>
    <w:rsid w:val="00924EF0"/>
    <w:rsid w:val="00934D7B"/>
    <w:rsid w:val="00947180"/>
    <w:rsid w:val="009567BE"/>
    <w:rsid w:val="009676FA"/>
    <w:rsid w:val="009679E0"/>
    <w:rsid w:val="00977632"/>
    <w:rsid w:val="00982A8E"/>
    <w:rsid w:val="00984EF4"/>
    <w:rsid w:val="00987DB4"/>
    <w:rsid w:val="00996204"/>
    <w:rsid w:val="009A26CB"/>
    <w:rsid w:val="009A2BC2"/>
    <w:rsid w:val="009A2D37"/>
    <w:rsid w:val="009A6D2F"/>
    <w:rsid w:val="009A7587"/>
    <w:rsid w:val="009B065F"/>
    <w:rsid w:val="009B0A69"/>
    <w:rsid w:val="009B10F0"/>
    <w:rsid w:val="009C2474"/>
    <w:rsid w:val="009C7082"/>
    <w:rsid w:val="009D0006"/>
    <w:rsid w:val="009D068C"/>
    <w:rsid w:val="009F3A2A"/>
    <w:rsid w:val="009F731F"/>
    <w:rsid w:val="00A021FE"/>
    <w:rsid w:val="00A1270E"/>
    <w:rsid w:val="00A15342"/>
    <w:rsid w:val="00A25470"/>
    <w:rsid w:val="00A3007E"/>
    <w:rsid w:val="00A32048"/>
    <w:rsid w:val="00A359A0"/>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007E"/>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1824"/>
    <w:rsid w:val="00B927AE"/>
    <w:rsid w:val="00B93721"/>
    <w:rsid w:val="00B937B1"/>
    <w:rsid w:val="00B940AF"/>
    <w:rsid w:val="00BA453C"/>
    <w:rsid w:val="00BA4E02"/>
    <w:rsid w:val="00BA63A7"/>
    <w:rsid w:val="00BB2A6D"/>
    <w:rsid w:val="00BB3B66"/>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11E2"/>
    <w:rsid w:val="00C3744A"/>
    <w:rsid w:val="00C4002A"/>
    <w:rsid w:val="00C46912"/>
    <w:rsid w:val="00C612A8"/>
    <w:rsid w:val="00C61BF4"/>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92414"/>
    <w:rsid w:val="00DA0FEC"/>
    <w:rsid w:val="00DA64B6"/>
    <w:rsid w:val="00DB5C9D"/>
    <w:rsid w:val="00DC291E"/>
    <w:rsid w:val="00DD02E6"/>
    <w:rsid w:val="00DF665B"/>
    <w:rsid w:val="00E0152A"/>
    <w:rsid w:val="00E03394"/>
    <w:rsid w:val="00E066E5"/>
    <w:rsid w:val="00E22F03"/>
    <w:rsid w:val="00E233C1"/>
    <w:rsid w:val="00E468CE"/>
    <w:rsid w:val="00E51404"/>
    <w:rsid w:val="00E574C9"/>
    <w:rsid w:val="00E610DE"/>
    <w:rsid w:val="00E66167"/>
    <w:rsid w:val="00E661B8"/>
    <w:rsid w:val="00E71F2F"/>
    <w:rsid w:val="00E77786"/>
    <w:rsid w:val="00E806FB"/>
    <w:rsid w:val="00E83A20"/>
    <w:rsid w:val="00E84CA5"/>
    <w:rsid w:val="00EB1C2D"/>
    <w:rsid w:val="00EC1810"/>
    <w:rsid w:val="00EC3FCC"/>
    <w:rsid w:val="00ED32FF"/>
    <w:rsid w:val="00EF039B"/>
    <w:rsid w:val="00EF4933"/>
    <w:rsid w:val="00EF5044"/>
    <w:rsid w:val="00F01956"/>
    <w:rsid w:val="00F116CE"/>
    <w:rsid w:val="00F176DE"/>
    <w:rsid w:val="00F21C47"/>
    <w:rsid w:val="00F244E2"/>
    <w:rsid w:val="00F340DE"/>
    <w:rsid w:val="00F37B0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6643550D"/>
  <w15:docId w15:val="{5243895E-991B-4FA3-B8C6-92E3A4CF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eastAsia="Times New Roman"/>
    </w:rPr>
  </w:style>
  <w:style w:type="paragraph" w:styleId="Heading1">
    <w:name w:val="heading 1"/>
    <w:basedOn w:val="Normal"/>
    <w:next w:val="Normal"/>
    <w:link w:val="Heading1Char"/>
    <w:uiPriority w:val="99"/>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6BB4"/>
    <w:rPr>
      <w:rFonts w:ascii="Plantin" w:hAnsi="Plantin" w:cs="Times New Roman"/>
      <w:b/>
      <w:sz w:val="20"/>
      <w:szCs w:val="20"/>
    </w:rPr>
  </w:style>
  <w:style w:type="character" w:styleId="Hyperlink">
    <w:name w:val="Hyperlink"/>
    <w:basedOn w:val="DefaultParagraphFont"/>
    <w:uiPriority w:val="99"/>
    <w:rsid w:val="009A2D37"/>
    <w:rPr>
      <w:rFonts w:cs="Times New Roman"/>
      <w:color w:val="0000FF"/>
      <w:u w:val="single"/>
    </w:rPr>
  </w:style>
  <w:style w:type="paragraph" w:customStyle="1" w:styleId="Default">
    <w:name w:val="Default"/>
    <w:uiPriority w:val="99"/>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A2D37"/>
    <w:rPr>
      <w:rFonts w:eastAsia="Times New Roman" w:cs="Times New Roman"/>
      <w:lang w:eastAsia="en-GB"/>
    </w:rPr>
  </w:style>
  <w:style w:type="paragraph" w:styleId="Footer">
    <w:name w:val="footer"/>
    <w:basedOn w:val="Normal"/>
    <w:link w:val="FooterChar"/>
    <w:uiPriority w:val="99"/>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A2D37"/>
    <w:rPr>
      <w:rFonts w:eastAsia="Times New Roman" w:cs="Times New Roman"/>
      <w:lang w:eastAsia="en-GB"/>
    </w:rPr>
  </w:style>
  <w:style w:type="paragraph" w:styleId="ListBullet">
    <w:name w:val="List Bullet"/>
    <w:basedOn w:val="Normal"/>
    <w:uiPriority w:val="99"/>
    <w:rsid w:val="006A6BB4"/>
    <w:pPr>
      <w:numPr>
        <w:numId w:val="3"/>
      </w:numPr>
      <w:tabs>
        <w:tab w:val="num" w:pos="360"/>
      </w:tabs>
      <w:ind w:left="360"/>
      <w:contextualSpacing/>
    </w:pPr>
  </w:style>
  <w:style w:type="table" w:styleId="TableGrid">
    <w:name w:val="Table Grid"/>
    <w:basedOn w:val="TableNormal"/>
    <w:uiPriority w:val="99"/>
    <w:rsid w:val="006A6BB4"/>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A6BB4"/>
    <w:pPr>
      <w:spacing w:after="0" w:line="240" w:lineRule="auto"/>
      <w:jc w:val="center"/>
    </w:pPr>
    <w:rPr>
      <w:rFonts w:ascii="Plantin" w:hAnsi="Plantin"/>
      <w:b/>
      <w:sz w:val="24"/>
      <w:szCs w:val="20"/>
      <w:lang w:eastAsia="en-US"/>
    </w:rPr>
  </w:style>
  <w:style w:type="character" w:customStyle="1" w:styleId="TitleChar">
    <w:name w:val="Title Char"/>
    <w:basedOn w:val="DefaultParagraphFont"/>
    <w:link w:val="Title"/>
    <w:uiPriority w:val="99"/>
    <w:locked/>
    <w:rsid w:val="006A6BB4"/>
    <w:rPr>
      <w:rFonts w:ascii="Plantin" w:hAnsi="Plantin" w:cs="Times New Roman"/>
      <w:b/>
      <w:sz w:val="20"/>
      <w:szCs w:val="20"/>
    </w:rPr>
  </w:style>
  <w:style w:type="paragraph" w:styleId="FootnoteText">
    <w:name w:val="footnote text"/>
    <w:basedOn w:val="Normal"/>
    <w:link w:val="FootnoteTextChar"/>
    <w:uiPriority w:val="99"/>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semiHidden/>
    <w:locked/>
    <w:rsid w:val="006A6BB4"/>
    <w:rPr>
      <w:rFonts w:ascii="Times New Roman" w:hAnsi="Times New Roman" w:cs="Times New Roman"/>
      <w:sz w:val="20"/>
      <w:szCs w:val="20"/>
    </w:rPr>
  </w:style>
  <w:style w:type="character" w:styleId="FootnoteReference">
    <w:name w:val="footnote reference"/>
    <w:basedOn w:val="DefaultParagraphFont"/>
    <w:uiPriority w:val="99"/>
    <w:semiHidden/>
    <w:rsid w:val="006A6BB4"/>
    <w:rPr>
      <w:rFonts w:cs="Times New Roman"/>
      <w:vertAlign w:val="superscript"/>
    </w:rPr>
  </w:style>
  <w:style w:type="paragraph" w:styleId="BalloonText">
    <w:name w:val="Balloon Text"/>
    <w:basedOn w:val="Normal"/>
    <w:link w:val="BalloonTextChar"/>
    <w:uiPriority w:val="99"/>
    <w:semiHidden/>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6BB4"/>
    <w:rPr>
      <w:rFonts w:ascii="Tahoma" w:hAnsi="Tahoma" w:cs="Tahoma"/>
      <w:sz w:val="16"/>
      <w:szCs w:val="16"/>
      <w:lang w:eastAsia="en-GB"/>
    </w:rPr>
  </w:style>
  <w:style w:type="character" w:styleId="FollowedHyperlink">
    <w:name w:val="FollowedHyperlink"/>
    <w:basedOn w:val="DefaultParagraphFont"/>
    <w:uiPriority w:val="99"/>
    <w:semiHidden/>
    <w:rsid w:val="006A6BB4"/>
    <w:rPr>
      <w:rFonts w:cs="Times New Roman"/>
      <w:color w:val="800080"/>
      <w:u w:val="single"/>
    </w:rPr>
  </w:style>
  <w:style w:type="character" w:styleId="CommentReference">
    <w:name w:val="annotation reference"/>
    <w:basedOn w:val="DefaultParagraphFont"/>
    <w:uiPriority w:val="99"/>
    <w:semiHidden/>
    <w:rsid w:val="006A6BB4"/>
    <w:rPr>
      <w:rFonts w:cs="Times New Roman"/>
      <w:sz w:val="16"/>
      <w:szCs w:val="16"/>
    </w:rPr>
  </w:style>
  <w:style w:type="paragraph" w:styleId="CommentText">
    <w:name w:val="annotation text"/>
    <w:basedOn w:val="Normal"/>
    <w:link w:val="CommentTextChar"/>
    <w:uiPriority w:val="99"/>
    <w:semiHidden/>
    <w:rsid w:val="006A6BB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A6BB4"/>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6A6BB4"/>
    <w:rPr>
      <w:b/>
      <w:bCs/>
    </w:rPr>
  </w:style>
  <w:style w:type="character" w:customStyle="1" w:styleId="CommentSubjectChar">
    <w:name w:val="Comment Subject Char"/>
    <w:basedOn w:val="CommentTextChar"/>
    <w:link w:val="CommentSubject"/>
    <w:uiPriority w:val="99"/>
    <w:semiHidden/>
    <w:locked/>
    <w:rsid w:val="006A6BB4"/>
    <w:rPr>
      <w:rFonts w:eastAsia="Times New Roman" w:cs="Times New Roman"/>
      <w:b/>
      <w:bCs/>
      <w:sz w:val="20"/>
      <w:szCs w:val="20"/>
      <w:lang w:eastAsia="en-GB"/>
    </w:rPr>
  </w:style>
  <w:style w:type="table" w:customStyle="1" w:styleId="TableGrid1">
    <w:name w:val="Table Grid1"/>
    <w:uiPriority w:val="99"/>
    <w:rsid w:val="000F7F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5">
    <w:name w:val="s15"/>
    <w:basedOn w:val="DefaultParagraphFont"/>
    <w:uiPriority w:val="99"/>
    <w:rsid w:val="002F05F4"/>
    <w:rPr>
      <w:rFonts w:cs="Times New Roman"/>
    </w:rPr>
  </w:style>
  <w:style w:type="paragraph" w:styleId="PlainText">
    <w:name w:val="Plain Text"/>
    <w:basedOn w:val="Normal"/>
    <w:link w:val="PlainTextChar"/>
    <w:uiPriority w:val="99"/>
    <w:rsid w:val="005F040F"/>
    <w:pPr>
      <w:spacing w:after="0" w:line="240" w:lineRule="auto"/>
    </w:pPr>
    <w:rPr>
      <w:rFonts w:eastAsia="Calibri"/>
      <w:szCs w:val="21"/>
      <w:lang w:eastAsia="en-US"/>
    </w:rPr>
  </w:style>
  <w:style w:type="character" w:customStyle="1" w:styleId="PlainTextChar">
    <w:name w:val="Plain Text Char"/>
    <w:basedOn w:val="DefaultParagraphFont"/>
    <w:link w:val="PlainText"/>
    <w:uiPriority w:val="99"/>
    <w:locked/>
    <w:rsid w:val="005F040F"/>
    <w:rPr>
      <w:rFonts w:ascii="Calibri" w:hAnsi="Calibri" w:cs="Times New Roman"/>
      <w:sz w:val="21"/>
      <w:szCs w:val="21"/>
    </w:rPr>
  </w:style>
  <w:style w:type="paragraph" w:styleId="BodyTextIndent3">
    <w:name w:val="Body Text Indent 3"/>
    <w:basedOn w:val="Normal"/>
    <w:link w:val="BodyTextIndent3Char"/>
    <w:uiPriority w:val="99"/>
    <w:rsid w:val="0006191B"/>
    <w:pPr>
      <w:spacing w:after="120" w:line="240" w:lineRule="auto"/>
      <w:ind w:left="283"/>
    </w:pPr>
    <w:rPr>
      <w:rFonts w:ascii="Times New Roman" w:hAnsi="Times New Roman"/>
      <w:sz w:val="16"/>
      <w:szCs w:val="16"/>
      <w:lang w:eastAsia="en-US"/>
    </w:rPr>
  </w:style>
  <w:style w:type="character" w:customStyle="1" w:styleId="BodyTextIndent3Char">
    <w:name w:val="Body Text Indent 3 Char"/>
    <w:basedOn w:val="DefaultParagraphFont"/>
    <w:link w:val="BodyTextIndent3"/>
    <w:uiPriority w:val="99"/>
    <w:locked/>
    <w:rsid w:val="0006191B"/>
    <w:rPr>
      <w:rFonts w:ascii="Times New Roman" w:hAnsi="Times New Roman" w:cs="Times New Roman"/>
      <w:sz w:val="16"/>
      <w:szCs w:val="16"/>
    </w:rPr>
  </w:style>
  <w:style w:type="paragraph" w:styleId="BodyText">
    <w:name w:val="Body Text"/>
    <w:basedOn w:val="Normal"/>
    <w:link w:val="BodyTextChar"/>
    <w:uiPriority w:val="99"/>
    <w:semiHidden/>
    <w:rsid w:val="007874A1"/>
    <w:pPr>
      <w:spacing w:after="120"/>
    </w:pPr>
  </w:style>
  <w:style w:type="character" w:customStyle="1" w:styleId="BodyTextChar">
    <w:name w:val="Body Text Char"/>
    <w:basedOn w:val="DefaultParagraphFont"/>
    <w:link w:val="BodyText"/>
    <w:uiPriority w:val="99"/>
    <w:semiHidden/>
    <w:locked/>
    <w:rsid w:val="007874A1"/>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008469">
      <w:marLeft w:val="0"/>
      <w:marRight w:val="0"/>
      <w:marTop w:val="0"/>
      <w:marBottom w:val="0"/>
      <w:divBdr>
        <w:top w:val="none" w:sz="0" w:space="0" w:color="auto"/>
        <w:left w:val="none" w:sz="0" w:space="0" w:color="auto"/>
        <w:bottom w:val="none" w:sz="0" w:space="0" w:color="auto"/>
        <w:right w:val="none" w:sz="0" w:space="0" w:color="auto"/>
      </w:divBdr>
    </w:div>
    <w:div w:id="1774008471">
      <w:marLeft w:val="0"/>
      <w:marRight w:val="0"/>
      <w:marTop w:val="0"/>
      <w:marBottom w:val="0"/>
      <w:divBdr>
        <w:top w:val="none" w:sz="0" w:space="0" w:color="auto"/>
        <w:left w:val="none" w:sz="0" w:space="0" w:color="auto"/>
        <w:bottom w:val="none" w:sz="0" w:space="0" w:color="auto"/>
        <w:right w:val="none" w:sz="0" w:space="0" w:color="auto"/>
      </w:divBdr>
      <w:divsChild>
        <w:div w:id="1774008472">
          <w:marLeft w:val="0"/>
          <w:marRight w:val="0"/>
          <w:marTop w:val="0"/>
          <w:marBottom w:val="0"/>
          <w:divBdr>
            <w:top w:val="none" w:sz="0" w:space="0" w:color="auto"/>
            <w:left w:val="none" w:sz="0" w:space="0" w:color="auto"/>
            <w:bottom w:val="none" w:sz="0" w:space="0" w:color="auto"/>
            <w:right w:val="none" w:sz="0" w:space="0" w:color="auto"/>
          </w:divBdr>
        </w:div>
        <w:div w:id="1774008476">
          <w:marLeft w:val="0"/>
          <w:marRight w:val="0"/>
          <w:marTop w:val="0"/>
          <w:marBottom w:val="0"/>
          <w:divBdr>
            <w:top w:val="none" w:sz="0" w:space="0" w:color="auto"/>
            <w:left w:val="none" w:sz="0" w:space="0" w:color="auto"/>
            <w:bottom w:val="none" w:sz="0" w:space="0" w:color="auto"/>
            <w:right w:val="none" w:sz="0" w:space="0" w:color="auto"/>
          </w:divBdr>
        </w:div>
      </w:divsChild>
    </w:div>
    <w:div w:id="1774008473">
      <w:marLeft w:val="0"/>
      <w:marRight w:val="0"/>
      <w:marTop w:val="0"/>
      <w:marBottom w:val="0"/>
      <w:divBdr>
        <w:top w:val="none" w:sz="0" w:space="0" w:color="auto"/>
        <w:left w:val="none" w:sz="0" w:space="0" w:color="auto"/>
        <w:bottom w:val="none" w:sz="0" w:space="0" w:color="auto"/>
        <w:right w:val="none" w:sz="0" w:space="0" w:color="auto"/>
      </w:divBdr>
      <w:divsChild>
        <w:div w:id="1774008470">
          <w:marLeft w:val="0"/>
          <w:marRight w:val="0"/>
          <w:marTop w:val="0"/>
          <w:marBottom w:val="0"/>
          <w:divBdr>
            <w:top w:val="none" w:sz="0" w:space="0" w:color="auto"/>
            <w:left w:val="none" w:sz="0" w:space="0" w:color="auto"/>
            <w:bottom w:val="none" w:sz="0" w:space="0" w:color="auto"/>
            <w:right w:val="none" w:sz="0" w:space="0" w:color="auto"/>
          </w:divBdr>
          <w:divsChild>
            <w:div w:id="1774008468">
              <w:marLeft w:val="0"/>
              <w:marRight w:val="0"/>
              <w:marTop w:val="0"/>
              <w:marBottom w:val="0"/>
              <w:divBdr>
                <w:top w:val="none" w:sz="0" w:space="0" w:color="auto"/>
                <w:left w:val="none" w:sz="0" w:space="0" w:color="auto"/>
                <w:bottom w:val="none" w:sz="0" w:space="0" w:color="auto"/>
                <w:right w:val="none" w:sz="0" w:space="0" w:color="auto"/>
              </w:divBdr>
              <w:divsChild>
                <w:div w:id="17740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8475">
      <w:marLeft w:val="0"/>
      <w:marRight w:val="0"/>
      <w:marTop w:val="0"/>
      <w:marBottom w:val="0"/>
      <w:divBdr>
        <w:top w:val="none" w:sz="0" w:space="0" w:color="auto"/>
        <w:left w:val="none" w:sz="0" w:space="0" w:color="auto"/>
        <w:bottom w:val="none" w:sz="0" w:space="0" w:color="auto"/>
        <w:right w:val="none" w:sz="0" w:space="0" w:color="auto"/>
      </w:divBdr>
    </w:div>
    <w:div w:id="17740084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503B30-5CBF-437F-BF05-8623E87DB9C9}"/>
</file>

<file path=customXml/itemProps2.xml><?xml version="1.0" encoding="utf-8"?>
<ds:datastoreItem xmlns:ds="http://schemas.openxmlformats.org/officeDocument/2006/customXml" ds:itemID="{BAFCA23D-C9CD-4C46-AB61-9DDC38C1208F}"/>
</file>

<file path=customXml/itemProps3.xml><?xml version="1.0" encoding="utf-8"?>
<ds:datastoreItem xmlns:ds="http://schemas.openxmlformats.org/officeDocument/2006/customXml" ds:itemID="{A01AC9B8-13D4-476E-85B0-F819380D95E6}"/>
</file>

<file path=docProps/app.xml><?xml version="1.0" encoding="utf-8"?>
<Properties xmlns="http://schemas.openxmlformats.org/officeDocument/2006/extended-properties" xmlns:vt="http://schemas.openxmlformats.org/officeDocument/2006/docPropsVTypes">
  <Template>Normal</Template>
  <TotalTime>5</TotalTime>
  <Pages>4</Pages>
  <Words>883</Words>
  <Characters>4684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Note: This sheet does not form part of the specification and will not be published</vt:lpstr>
    </vt:vector>
  </TitlesOfParts>
  <Company>University of Kent</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sheet does not form part of the specification and will not be published</dc:title>
  <dc:subject/>
  <dc:creator>Denny Flowers</dc:creator>
  <cp:keywords/>
  <dc:description/>
  <cp:lastModifiedBy>Philip Shore</cp:lastModifiedBy>
  <cp:revision>4</cp:revision>
  <cp:lastPrinted>2015-09-09T08:37:00Z</cp:lastPrinted>
  <dcterms:created xsi:type="dcterms:W3CDTF">2021-10-11T14:18:00Z</dcterms:created>
  <dcterms:modified xsi:type="dcterms:W3CDTF">2021-11-12T11:47:00Z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