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C2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F145EB4" w14:textId="77777777" w:rsidR="00154D48" w:rsidRPr="00154D48" w:rsidRDefault="00487BDF" w:rsidP="00154D48">
      <w:pPr>
        <w:spacing w:after="120" w:line="240" w:lineRule="auto"/>
        <w:ind w:left="567" w:right="260"/>
        <w:jc w:val="both"/>
        <w:rPr>
          <w:rFonts w:ascii="Arial" w:hAnsi="Arial" w:cs="Arial"/>
        </w:rPr>
      </w:pPr>
      <w:r>
        <w:rPr>
          <w:rFonts w:ascii="Arial" w:hAnsi="Arial" w:cs="Arial"/>
        </w:rPr>
        <w:t xml:space="preserve">RSST6220/RSST6230 (TH622/TH623) – Cracking </w:t>
      </w:r>
      <w:r w:rsidRPr="00487BDF">
        <w:rPr>
          <w:rFonts w:ascii="Arial" w:hAnsi="Arial" w:cs="Arial"/>
        </w:rPr>
        <w:t>Biblical Codes: Prophecy, Apocalyptic and Wisdom</w:t>
      </w:r>
    </w:p>
    <w:p w14:paraId="3B81F6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D5E306"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F7313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BA4A0C"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487BDF">
        <w:rPr>
          <w:rFonts w:ascii="Arial" w:hAnsi="Arial" w:cs="Arial"/>
          <w:iCs/>
        </w:rPr>
        <w:t>5 (RSST6220) and Level 6 (RSST6230)</w:t>
      </w:r>
    </w:p>
    <w:p w14:paraId="51B78C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A3162F" w14:textId="77777777" w:rsidR="00154D48" w:rsidRPr="00154D48" w:rsidRDefault="00487BDF" w:rsidP="00154D48">
      <w:pPr>
        <w:spacing w:after="120" w:line="240" w:lineRule="auto"/>
        <w:ind w:left="567" w:right="260"/>
        <w:rPr>
          <w:rFonts w:ascii="Arial" w:hAnsi="Arial" w:cs="Arial"/>
        </w:rPr>
      </w:pPr>
      <w:r>
        <w:rPr>
          <w:rFonts w:ascii="Arial" w:hAnsi="Arial" w:cs="Arial"/>
        </w:rPr>
        <w:t>30 Credits (15 ECTS)</w:t>
      </w:r>
    </w:p>
    <w:p w14:paraId="5096C9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AF292B" w14:textId="77777777" w:rsidR="00154D48" w:rsidRPr="00154D48" w:rsidRDefault="00487BD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1CB2E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B8B46B" w14:textId="77777777" w:rsidR="00154D48" w:rsidRPr="00154D48" w:rsidRDefault="00487BDF" w:rsidP="00154D48">
      <w:pPr>
        <w:spacing w:after="120" w:line="240" w:lineRule="auto"/>
        <w:ind w:left="567" w:right="260"/>
        <w:rPr>
          <w:rFonts w:ascii="Arial" w:hAnsi="Arial" w:cs="Arial"/>
          <w:iCs/>
        </w:rPr>
      </w:pPr>
      <w:r>
        <w:rPr>
          <w:rFonts w:ascii="Arial" w:hAnsi="Arial" w:cs="Arial"/>
          <w:iCs/>
        </w:rPr>
        <w:t>None</w:t>
      </w:r>
    </w:p>
    <w:p w14:paraId="7AEE4E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51F7D3" w14:textId="77777777" w:rsidR="00154D48" w:rsidRPr="00154D48" w:rsidRDefault="00487BDF"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1A9D1C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87BDF">
        <w:rPr>
          <w:rFonts w:ascii="Arial" w:hAnsi="Arial" w:cs="Arial"/>
          <w:b/>
        </w:rPr>
        <w:t xml:space="preserve">both Level 5 and Level 6 </w:t>
      </w:r>
      <w:r w:rsidR="00C729D7" w:rsidRPr="00302082">
        <w:rPr>
          <w:rFonts w:ascii="Arial" w:hAnsi="Arial" w:cs="Arial"/>
          <w:b/>
        </w:rPr>
        <w:t>students will be able to:</w:t>
      </w:r>
    </w:p>
    <w:p w14:paraId="184C62CC" w14:textId="77777777" w:rsidR="00154D48" w:rsidRDefault="00487BDF" w:rsidP="00487BD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critical </w:t>
      </w:r>
      <w:r w:rsidRPr="00487BDF">
        <w:rPr>
          <w:rFonts w:ascii="Arial" w:hAnsi="Arial" w:cs="Arial"/>
        </w:rPr>
        <w:t xml:space="preserve">knowledge of and the ability </w:t>
      </w:r>
      <w:proofErr w:type="gramStart"/>
      <w:r w:rsidRPr="00487BDF">
        <w:rPr>
          <w:rFonts w:ascii="Arial" w:hAnsi="Arial" w:cs="Arial"/>
        </w:rPr>
        <w:t>to critically assess</w:t>
      </w:r>
      <w:proofErr w:type="gramEnd"/>
      <w:r w:rsidRPr="00487BDF">
        <w:rPr>
          <w:rFonts w:ascii="Arial" w:hAnsi="Arial" w:cs="Arial"/>
        </w:rPr>
        <w:t xml:space="preserve"> attempts (ancient and modern) to decipher the Bible as ‘code’</w:t>
      </w:r>
      <w:r>
        <w:rPr>
          <w:rFonts w:ascii="Arial" w:hAnsi="Arial" w:cs="Arial"/>
        </w:rPr>
        <w:t>;</w:t>
      </w:r>
    </w:p>
    <w:p w14:paraId="4576F2EB" w14:textId="77777777" w:rsidR="00487BDF" w:rsidRDefault="00487BDF" w:rsidP="00487BD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Demonstrate confidence when</w:t>
      </w:r>
      <w:r w:rsidRPr="00487BDF">
        <w:rPr>
          <w:rFonts w:ascii="Arial" w:hAnsi="Arial" w:cs="Arial"/>
        </w:rPr>
        <w:t xml:space="preserve"> apply</w:t>
      </w:r>
      <w:r>
        <w:rPr>
          <w:rFonts w:ascii="Arial" w:hAnsi="Arial" w:cs="Arial"/>
        </w:rPr>
        <w:t>ing</w:t>
      </w:r>
      <w:r w:rsidRPr="00487BDF">
        <w:rPr>
          <w:rFonts w:ascii="Arial" w:hAnsi="Arial" w:cs="Arial"/>
        </w:rPr>
        <w:t xml:space="preserve"> these critical skills in the close reading of biblical texts</w:t>
      </w:r>
      <w:proofErr w:type="gramStart"/>
      <w:r>
        <w:rPr>
          <w:rFonts w:ascii="Arial" w:hAnsi="Arial" w:cs="Arial"/>
        </w:rPr>
        <w:t>;</w:t>
      </w:r>
      <w:proofErr w:type="gramEnd"/>
    </w:p>
    <w:p w14:paraId="7F51EDCB" w14:textId="77777777" w:rsidR="00487BDF" w:rsidRDefault="00487BDF" w:rsidP="00487BDF">
      <w:pPr>
        <w:spacing w:after="120" w:line="240" w:lineRule="auto"/>
        <w:ind w:left="1430" w:right="260" w:hanging="550"/>
        <w:jc w:val="both"/>
        <w:rPr>
          <w:rFonts w:ascii="Arial" w:hAnsi="Arial" w:cs="Arial"/>
        </w:rPr>
      </w:pPr>
      <w:proofErr w:type="gramStart"/>
      <w:r>
        <w:rPr>
          <w:rFonts w:ascii="Arial" w:hAnsi="Arial" w:cs="Arial"/>
        </w:rPr>
        <w:t>8.3</w:t>
      </w:r>
      <w:proofErr w:type="gramEnd"/>
      <w:r>
        <w:rPr>
          <w:rFonts w:ascii="Arial" w:hAnsi="Arial" w:cs="Arial"/>
        </w:rPr>
        <w:tab/>
        <w:t xml:space="preserve">Demonstrate detailed </w:t>
      </w:r>
      <w:r w:rsidRPr="00487BDF">
        <w:rPr>
          <w:rFonts w:ascii="Arial" w:hAnsi="Arial" w:cs="Arial"/>
        </w:rPr>
        <w:t>understanding and awareness of the principal academic methodologies in Biblical Studies and critical appreciation of the range of interpretative models in Judaism and Christianity</w:t>
      </w:r>
      <w:r>
        <w:rPr>
          <w:rFonts w:ascii="Arial" w:hAnsi="Arial" w:cs="Arial"/>
        </w:rPr>
        <w:t>;</w:t>
      </w:r>
    </w:p>
    <w:p w14:paraId="051C8F71" w14:textId="77777777" w:rsidR="00487BDF" w:rsidRPr="00487BDF" w:rsidRDefault="00487BDF" w:rsidP="00487BDF">
      <w:pPr>
        <w:spacing w:after="120" w:line="240" w:lineRule="auto"/>
        <w:ind w:left="1430" w:right="260" w:hanging="550"/>
        <w:jc w:val="both"/>
        <w:rPr>
          <w:rFonts w:ascii="Arial" w:hAnsi="Arial" w:cs="Arial"/>
        </w:rPr>
      </w:pPr>
      <w:proofErr w:type="gramStart"/>
      <w:r>
        <w:rPr>
          <w:rFonts w:ascii="Arial" w:hAnsi="Arial" w:cs="Arial"/>
        </w:rPr>
        <w:t>8.4</w:t>
      </w:r>
      <w:proofErr w:type="gramEnd"/>
      <w:r>
        <w:rPr>
          <w:rFonts w:ascii="Arial" w:hAnsi="Arial" w:cs="Arial"/>
        </w:rPr>
        <w:tab/>
        <w:t xml:space="preserve">Demonstrate </w:t>
      </w:r>
      <w:r w:rsidRPr="00487BDF">
        <w:rPr>
          <w:rFonts w:ascii="Arial" w:hAnsi="Arial" w:cs="Arial"/>
        </w:rPr>
        <w:t>critical and analytical skills to analy</w:t>
      </w:r>
      <w:r>
        <w:rPr>
          <w:rFonts w:ascii="Arial" w:hAnsi="Arial" w:cs="Arial"/>
        </w:rPr>
        <w:t>s</w:t>
      </w:r>
      <w:r w:rsidRPr="00487BDF">
        <w:rPr>
          <w:rFonts w:ascii="Arial" w:hAnsi="Arial" w:cs="Arial"/>
        </w:rPr>
        <w:t>e the interrelations between ancient texts, or ‘mysteries’, and contemporary worlds</w:t>
      </w:r>
      <w:r>
        <w:rPr>
          <w:rFonts w:ascii="Arial" w:hAnsi="Arial" w:cs="Arial"/>
        </w:rPr>
        <w:t>.</w:t>
      </w:r>
    </w:p>
    <w:p w14:paraId="33B79DEB" w14:textId="77777777" w:rsidR="00487BDF" w:rsidRPr="00487BDF" w:rsidRDefault="00487BDF" w:rsidP="00487BDF">
      <w:pPr>
        <w:spacing w:after="120" w:line="240" w:lineRule="auto"/>
        <w:ind w:left="1430" w:right="260" w:hanging="880"/>
        <w:jc w:val="both"/>
        <w:rPr>
          <w:rFonts w:ascii="Arial" w:hAnsi="Arial" w:cs="Arial"/>
        </w:rPr>
      </w:pPr>
      <w:r w:rsidRPr="00487BDF">
        <w:rPr>
          <w:rFonts w:ascii="Arial" w:hAnsi="Arial" w:cs="Arial"/>
          <w:b/>
        </w:rPr>
        <w:t>In addition,</w:t>
      </w:r>
      <w:r w:rsidRPr="00487BDF">
        <w:rPr>
          <w:rFonts w:ascii="Arial" w:hAnsi="Arial" w:cs="Arial"/>
        </w:rPr>
        <w:t xml:space="preserve"> </w:t>
      </w:r>
      <w:r>
        <w:rPr>
          <w:rFonts w:ascii="Arial" w:hAnsi="Arial" w:cs="Arial"/>
          <w:b/>
        </w:rPr>
        <w:t>o</w:t>
      </w:r>
      <w:r w:rsidRPr="00487BDF">
        <w:rPr>
          <w:rFonts w:ascii="Arial" w:hAnsi="Arial" w:cs="Arial"/>
          <w:b/>
        </w:rPr>
        <w:t>n successfully completing the module Level 6 students will be able to:</w:t>
      </w:r>
    </w:p>
    <w:p w14:paraId="26321F3B" w14:textId="77777777" w:rsidR="00487BDF" w:rsidRPr="00487BDF" w:rsidRDefault="00487BDF" w:rsidP="00487BDF">
      <w:pPr>
        <w:spacing w:after="120" w:line="240" w:lineRule="auto"/>
        <w:ind w:left="1430" w:right="260" w:hanging="550"/>
        <w:jc w:val="both"/>
        <w:rPr>
          <w:rFonts w:ascii="Arial" w:hAnsi="Arial" w:cs="Arial"/>
        </w:rPr>
      </w:pPr>
      <w:r>
        <w:rPr>
          <w:rFonts w:ascii="Arial" w:hAnsi="Arial" w:cs="Arial"/>
        </w:rPr>
        <w:t>8.5</w:t>
      </w:r>
      <w:r>
        <w:rPr>
          <w:rFonts w:ascii="Arial" w:hAnsi="Arial" w:cs="Arial"/>
        </w:rPr>
        <w:tab/>
        <w:t>C</w:t>
      </w:r>
      <w:r w:rsidRPr="00487BDF">
        <w:rPr>
          <w:rFonts w:ascii="Arial" w:hAnsi="Arial" w:cs="Arial"/>
        </w:rPr>
        <w:t>arr</w:t>
      </w:r>
      <w:r>
        <w:rPr>
          <w:rFonts w:ascii="Arial" w:hAnsi="Arial" w:cs="Arial"/>
        </w:rPr>
        <w:t>y out and demonstrate</w:t>
      </w:r>
      <w:r w:rsidRPr="00487BDF">
        <w:rPr>
          <w:rFonts w:ascii="Arial" w:hAnsi="Arial" w:cs="Arial"/>
        </w:rPr>
        <w:t xml:space="preserve"> understanding of additional research and critical thinking that shows an appreciation of the uncertainty, ambiguity and limits of knowledge</w:t>
      </w:r>
      <w:r w:rsidRPr="00487BDF">
        <w:t xml:space="preserve"> </w:t>
      </w:r>
      <w:r w:rsidRPr="00487BDF">
        <w:rPr>
          <w:rFonts w:ascii="Arial" w:hAnsi="Arial" w:cs="Arial"/>
        </w:rPr>
        <w:t>within biblical studies</w:t>
      </w:r>
      <w:proofErr w:type="gramStart"/>
      <w:r>
        <w:rPr>
          <w:rFonts w:ascii="Arial" w:hAnsi="Arial" w:cs="Arial"/>
        </w:rPr>
        <w:t>;</w:t>
      </w:r>
      <w:proofErr w:type="gramEnd"/>
    </w:p>
    <w:p w14:paraId="6BE4F29F" w14:textId="77777777" w:rsidR="00487BDF" w:rsidRPr="00487BDF" w:rsidRDefault="00487BDF" w:rsidP="00487BDF">
      <w:pPr>
        <w:spacing w:after="120" w:line="240" w:lineRule="auto"/>
        <w:ind w:left="1430" w:right="260" w:hanging="550"/>
        <w:jc w:val="both"/>
        <w:rPr>
          <w:rFonts w:ascii="Arial" w:hAnsi="Arial" w:cs="Arial"/>
        </w:rPr>
      </w:pPr>
      <w:proofErr w:type="gramStart"/>
      <w:r>
        <w:rPr>
          <w:rFonts w:ascii="Arial" w:hAnsi="Arial" w:cs="Arial"/>
        </w:rPr>
        <w:t>8.6</w:t>
      </w:r>
      <w:proofErr w:type="gramEnd"/>
      <w:r>
        <w:rPr>
          <w:rFonts w:ascii="Arial" w:hAnsi="Arial" w:cs="Arial"/>
        </w:rPr>
        <w:tab/>
        <w:t xml:space="preserve">Demonstrate </w:t>
      </w:r>
      <w:r w:rsidRPr="00487BDF">
        <w:rPr>
          <w:rFonts w:ascii="Arial" w:hAnsi="Arial" w:cs="Arial"/>
        </w:rPr>
        <w:t>a systematic understanding of key aspects of the discipline, including a familiarity with the latest research within biblical studies</w:t>
      </w:r>
      <w:r>
        <w:rPr>
          <w:rFonts w:ascii="Arial" w:hAnsi="Arial" w:cs="Arial"/>
        </w:rPr>
        <w:t>;</w:t>
      </w:r>
    </w:p>
    <w:p w14:paraId="493CB5F2" w14:textId="77777777" w:rsidR="00487BDF" w:rsidRDefault="00487BDF" w:rsidP="00487BDF">
      <w:pPr>
        <w:spacing w:after="120" w:line="240" w:lineRule="auto"/>
        <w:ind w:left="1430" w:right="260" w:hanging="550"/>
        <w:jc w:val="both"/>
        <w:rPr>
          <w:rFonts w:ascii="Arial" w:hAnsi="Arial" w:cs="Arial"/>
        </w:rPr>
      </w:pPr>
      <w:r>
        <w:rPr>
          <w:rFonts w:ascii="Arial" w:hAnsi="Arial" w:cs="Arial"/>
        </w:rPr>
        <w:t>8.7</w:t>
      </w:r>
      <w:r>
        <w:rPr>
          <w:rFonts w:ascii="Arial" w:hAnsi="Arial" w:cs="Arial"/>
        </w:rPr>
        <w:tab/>
        <w:t>Demonstrate the</w:t>
      </w:r>
      <w:r w:rsidRPr="00487BDF">
        <w:rPr>
          <w:rFonts w:ascii="Arial" w:hAnsi="Arial" w:cs="Arial"/>
        </w:rPr>
        <w:t xml:space="preserve"> ability to deploy accurately established techniques of analysis and enquiry within biblical and religious studies, including those currently at the forefront of the discipline (e.g. hermeneutics and deconstruction)</w:t>
      </w:r>
      <w:proofErr w:type="gramStart"/>
      <w:r>
        <w:rPr>
          <w:rFonts w:ascii="Arial" w:hAnsi="Arial" w:cs="Arial"/>
        </w:rPr>
        <w:t>;</w:t>
      </w:r>
      <w:proofErr w:type="gramEnd"/>
    </w:p>
    <w:p w14:paraId="391CEC3E" w14:textId="77777777" w:rsidR="00487BDF" w:rsidRDefault="00487BDF" w:rsidP="00487BDF">
      <w:pPr>
        <w:spacing w:after="120" w:line="240" w:lineRule="auto"/>
        <w:ind w:left="1430" w:right="260" w:hanging="550"/>
        <w:jc w:val="both"/>
        <w:rPr>
          <w:rFonts w:ascii="Arial" w:hAnsi="Arial" w:cs="Arial"/>
        </w:rPr>
      </w:pPr>
      <w:r>
        <w:rPr>
          <w:rFonts w:ascii="Arial" w:hAnsi="Arial" w:cs="Arial"/>
        </w:rPr>
        <w:t>8.8</w:t>
      </w:r>
      <w:r>
        <w:rPr>
          <w:rFonts w:ascii="Arial" w:hAnsi="Arial" w:cs="Arial"/>
        </w:rPr>
        <w:tab/>
        <w:t xml:space="preserve">Demonstrate </w:t>
      </w:r>
      <w:r w:rsidRPr="00487BDF">
        <w:rPr>
          <w:rFonts w:ascii="Arial" w:hAnsi="Arial" w:cs="Arial"/>
        </w:rPr>
        <w:t>the ability to undertake independent learning and to demonstrate this through the sophisticated use of refereed research in leading journals and other original materials</w:t>
      </w:r>
      <w:r w:rsidRPr="00487BDF">
        <w:t xml:space="preserve"> </w:t>
      </w:r>
      <w:r w:rsidRPr="00487BDF">
        <w:rPr>
          <w:rFonts w:ascii="Arial" w:hAnsi="Arial" w:cs="Arial"/>
        </w:rPr>
        <w:t>within biblical studies</w:t>
      </w:r>
      <w:proofErr w:type="gramStart"/>
      <w:r>
        <w:rPr>
          <w:rFonts w:ascii="Arial" w:hAnsi="Arial" w:cs="Arial"/>
        </w:rPr>
        <w:t>;</w:t>
      </w:r>
      <w:proofErr w:type="gramEnd"/>
    </w:p>
    <w:p w14:paraId="259FCC82" w14:textId="77777777" w:rsidR="00487BDF" w:rsidRPr="00487BDF" w:rsidRDefault="00487BDF" w:rsidP="00487BDF">
      <w:pPr>
        <w:spacing w:after="120" w:line="240" w:lineRule="auto"/>
        <w:ind w:left="1430" w:right="260" w:hanging="550"/>
        <w:jc w:val="both"/>
        <w:rPr>
          <w:rFonts w:ascii="Arial" w:hAnsi="Arial" w:cs="Arial"/>
        </w:rPr>
      </w:pPr>
      <w:r>
        <w:rPr>
          <w:rFonts w:ascii="Arial" w:hAnsi="Arial" w:cs="Arial"/>
        </w:rPr>
        <w:t>8.9</w:t>
      </w:r>
      <w:r>
        <w:rPr>
          <w:rFonts w:ascii="Arial" w:hAnsi="Arial" w:cs="Arial"/>
        </w:rPr>
        <w:tab/>
        <w:t xml:space="preserve">Demonstrate </w:t>
      </w:r>
      <w:r w:rsidRPr="00487BDF">
        <w:rPr>
          <w:rFonts w:ascii="Arial" w:hAnsi="Arial" w:cs="Arial"/>
        </w:rPr>
        <w:t>critical and analytical skills in their approach to key texts</w:t>
      </w:r>
      <w:r w:rsidRPr="00487BDF">
        <w:t xml:space="preserve"> </w:t>
      </w:r>
      <w:r w:rsidRPr="00487BDF">
        <w:rPr>
          <w:rFonts w:ascii="Arial" w:hAnsi="Arial" w:cs="Arial"/>
        </w:rPr>
        <w:t>within biblical studies</w:t>
      </w:r>
      <w:r>
        <w:rPr>
          <w:rFonts w:ascii="Arial" w:hAnsi="Arial" w:cs="Arial"/>
        </w:rPr>
        <w:t>.</w:t>
      </w:r>
    </w:p>
    <w:p w14:paraId="7E7563B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87BDF" w:rsidRPr="00487BDF">
        <w:rPr>
          <w:rFonts w:ascii="Arial" w:hAnsi="Arial" w:cs="Arial"/>
          <w:b/>
        </w:rPr>
        <w:t xml:space="preserve">both Level 5 and Level 6 </w:t>
      </w:r>
      <w:r w:rsidR="00C729D7" w:rsidRPr="00302082">
        <w:rPr>
          <w:rFonts w:ascii="Arial" w:hAnsi="Arial" w:cs="Arial"/>
          <w:b/>
        </w:rPr>
        <w:t>students will be able to:</w:t>
      </w:r>
    </w:p>
    <w:p w14:paraId="787FC1DD" w14:textId="77777777" w:rsidR="00154D48" w:rsidRDefault="00487BDF" w:rsidP="001E2701">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r>
      <w:r w:rsidR="001E2701">
        <w:rPr>
          <w:color w:val="auto"/>
          <w:sz w:val="22"/>
          <w:szCs w:val="22"/>
        </w:rPr>
        <w:t>Demonstrate confident communication skills;</w:t>
      </w:r>
    </w:p>
    <w:p w14:paraId="583D3FAF" w14:textId="77777777" w:rsidR="00487BDF" w:rsidRDefault="00487BDF" w:rsidP="001E2701">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001E2701">
        <w:rPr>
          <w:color w:val="auto"/>
          <w:sz w:val="22"/>
          <w:szCs w:val="22"/>
        </w:rPr>
        <w:t>Demonstrate effective organisational skills;</w:t>
      </w:r>
    </w:p>
    <w:p w14:paraId="40C0F4EA" w14:textId="77777777" w:rsidR="00487BDF" w:rsidRDefault="00487BDF" w:rsidP="001E2701">
      <w:pPr>
        <w:pStyle w:val="Default"/>
        <w:spacing w:after="120"/>
        <w:ind w:left="1430" w:right="260" w:hanging="550"/>
        <w:jc w:val="both"/>
        <w:rPr>
          <w:color w:val="auto"/>
          <w:sz w:val="22"/>
          <w:szCs w:val="22"/>
        </w:rPr>
      </w:pPr>
      <w:r>
        <w:rPr>
          <w:color w:val="auto"/>
          <w:sz w:val="22"/>
          <w:szCs w:val="22"/>
        </w:rPr>
        <w:lastRenderedPageBreak/>
        <w:t>9.3</w:t>
      </w:r>
      <w:r>
        <w:rPr>
          <w:color w:val="auto"/>
          <w:sz w:val="22"/>
          <w:szCs w:val="22"/>
        </w:rPr>
        <w:tab/>
      </w:r>
      <w:r w:rsidR="001E2701">
        <w:rPr>
          <w:color w:val="auto"/>
          <w:sz w:val="22"/>
          <w:szCs w:val="22"/>
        </w:rPr>
        <w:t>D</w:t>
      </w:r>
      <w:r w:rsidR="001E2701" w:rsidRPr="001E2701">
        <w:rPr>
          <w:color w:val="auto"/>
          <w:sz w:val="22"/>
          <w:szCs w:val="22"/>
        </w:rPr>
        <w:t xml:space="preserve">emonstrate </w:t>
      </w:r>
      <w:r w:rsidR="001E2701">
        <w:rPr>
          <w:color w:val="auto"/>
          <w:sz w:val="22"/>
          <w:szCs w:val="22"/>
        </w:rPr>
        <w:t>confidence</w:t>
      </w:r>
      <w:r w:rsidR="001E2701" w:rsidRPr="001E2701">
        <w:rPr>
          <w:color w:val="auto"/>
          <w:sz w:val="22"/>
          <w:szCs w:val="22"/>
        </w:rPr>
        <w:t xml:space="preserve"> in the use of appropriate IT resources, including word processing and critical evaluation of online material</w:t>
      </w:r>
      <w:proofErr w:type="gramStart"/>
      <w:r w:rsidR="001E2701">
        <w:rPr>
          <w:color w:val="auto"/>
          <w:sz w:val="22"/>
          <w:szCs w:val="22"/>
        </w:rPr>
        <w:t>;</w:t>
      </w:r>
      <w:proofErr w:type="gramEnd"/>
    </w:p>
    <w:p w14:paraId="458094C4" w14:textId="77777777" w:rsidR="00487BDF" w:rsidRDefault="00487BDF" w:rsidP="001E2701">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1E2701">
        <w:rPr>
          <w:color w:val="auto"/>
          <w:sz w:val="22"/>
          <w:szCs w:val="22"/>
        </w:rPr>
        <w:t>A</w:t>
      </w:r>
      <w:r w:rsidR="001E2701" w:rsidRPr="001E2701">
        <w:rPr>
          <w:color w:val="auto"/>
          <w:sz w:val="22"/>
          <w:szCs w:val="22"/>
        </w:rPr>
        <w:t>naly</w:t>
      </w:r>
      <w:r w:rsidR="001E2701">
        <w:rPr>
          <w:color w:val="auto"/>
          <w:sz w:val="22"/>
          <w:szCs w:val="22"/>
        </w:rPr>
        <w:t>s</w:t>
      </w:r>
      <w:r w:rsidR="001E2701" w:rsidRPr="001E2701">
        <w:rPr>
          <w:color w:val="auto"/>
          <w:sz w:val="22"/>
          <w:szCs w:val="22"/>
        </w:rPr>
        <w:t>e theories in terms of their application to contemporary contexts or debates</w:t>
      </w:r>
      <w:r w:rsidR="001E2701">
        <w:rPr>
          <w:color w:val="auto"/>
          <w:sz w:val="22"/>
          <w:szCs w:val="22"/>
        </w:rPr>
        <w:t>.</w:t>
      </w:r>
    </w:p>
    <w:p w14:paraId="70D80249" w14:textId="77777777" w:rsidR="00487BDF" w:rsidRDefault="001E2701" w:rsidP="001E2701">
      <w:pPr>
        <w:pStyle w:val="Default"/>
        <w:spacing w:after="120"/>
        <w:ind w:left="1430" w:right="260" w:hanging="880"/>
        <w:jc w:val="both"/>
        <w:rPr>
          <w:color w:val="auto"/>
          <w:sz w:val="22"/>
          <w:szCs w:val="22"/>
        </w:rPr>
      </w:pPr>
      <w:r w:rsidRPr="001E2701">
        <w:rPr>
          <w:b/>
          <w:color w:val="auto"/>
          <w:sz w:val="22"/>
          <w:szCs w:val="22"/>
        </w:rPr>
        <w:t>In addition,</w:t>
      </w:r>
      <w:r w:rsidRPr="001E2701">
        <w:rPr>
          <w:color w:val="auto"/>
          <w:sz w:val="22"/>
          <w:szCs w:val="22"/>
        </w:rPr>
        <w:t xml:space="preserve"> </w:t>
      </w:r>
      <w:r w:rsidRPr="001E2701">
        <w:rPr>
          <w:b/>
          <w:color w:val="auto"/>
          <w:sz w:val="22"/>
          <w:szCs w:val="22"/>
        </w:rPr>
        <w:t>on successfully completing the module Level 6 students will be able to:</w:t>
      </w:r>
    </w:p>
    <w:p w14:paraId="29DC979E" w14:textId="77777777" w:rsidR="00487BDF" w:rsidRDefault="001E2701" w:rsidP="001E2701">
      <w:pPr>
        <w:pStyle w:val="Default"/>
        <w:spacing w:after="120"/>
        <w:ind w:left="1430" w:right="260" w:hanging="550"/>
        <w:jc w:val="both"/>
        <w:rPr>
          <w:color w:val="auto"/>
          <w:sz w:val="22"/>
          <w:szCs w:val="22"/>
        </w:rPr>
      </w:pPr>
      <w:r>
        <w:rPr>
          <w:color w:val="auto"/>
          <w:sz w:val="22"/>
          <w:szCs w:val="22"/>
        </w:rPr>
        <w:t>9.5</w:t>
      </w:r>
      <w:r>
        <w:rPr>
          <w:color w:val="auto"/>
          <w:sz w:val="22"/>
          <w:szCs w:val="22"/>
        </w:rPr>
        <w:tab/>
        <w:t>D</w:t>
      </w:r>
      <w:r w:rsidRPr="001E2701">
        <w:rPr>
          <w:color w:val="auto"/>
          <w:sz w:val="22"/>
          <w:szCs w:val="22"/>
        </w:rPr>
        <w:t xml:space="preserve">emonstrate </w:t>
      </w:r>
      <w:r>
        <w:rPr>
          <w:color w:val="auto"/>
          <w:sz w:val="22"/>
          <w:szCs w:val="22"/>
        </w:rPr>
        <w:t>confidence and</w:t>
      </w:r>
      <w:r w:rsidRPr="001E2701">
        <w:rPr>
          <w:color w:val="auto"/>
          <w:sz w:val="22"/>
          <w:szCs w:val="22"/>
        </w:rPr>
        <w:t xml:space="preserve"> independence in initiating and carrying out research projects of their own devising</w:t>
      </w:r>
      <w:r>
        <w:rPr>
          <w:color w:val="auto"/>
          <w:sz w:val="22"/>
          <w:szCs w:val="22"/>
        </w:rPr>
        <w:t xml:space="preserve"> and</w:t>
      </w:r>
      <w:r w:rsidRPr="001E2701">
        <w:rPr>
          <w:color w:val="auto"/>
          <w:sz w:val="22"/>
          <w:szCs w:val="22"/>
        </w:rPr>
        <w:t xml:space="preserve"> undertak</w:t>
      </w:r>
      <w:r>
        <w:rPr>
          <w:color w:val="auto"/>
          <w:sz w:val="22"/>
          <w:szCs w:val="22"/>
        </w:rPr>
        <w:t>ing</w:t>
      </w:r>
      <w:r w:rsidRPr="001E2701">
        <w:rPr>
          <w:color w:val="auto"/>
          <w:sz w:val="22"/>
          <w:szCs w:val="22"/>
        </w:rPr>
        <w:t xml:space="preserve"> independent learning</w:t>
      </w:r>
      <w:proofErr w:type="gramStart"/>
      <w:r>
        <w:rPr>
          <w:color w:val="auto"/>
          <w:sz w:val="22"/>
          <w:szCs w:val="22"/>
        </w:rPr>
        <w:t>;</w:t>
      </w:r>
      <w:proofErr w:type="gramEnd"/>
    </w:p>
    <w:p w14:paraId="0EB14DDC" w14:textId="77777777" w:rsidR="001E2701" w:rsidRDefault="001E2701" w:rsidP="001E2701">
      <w:pPr>
        <w:pStyle w:val="Default"/>
        <w:spacing w:after="120"/>
        <w:ind w:left="1430" w:right="260" w:hanging="550"/>
        <w:jc w:val="both"/>
        <w:rPr>
          <w:color w:val="auto"/>
          <w:sz w:val="22"/>
          <w:szCs w:val="22"/>
        </w:rPr>
      </w:pPr>
      <w:r>
        <w:rPr>
          <w:color w:val="auto"/>
          <w:sz w:val="22"/>
          <w:szCs w:val="22"/>
        </w:rPr>
        <w:t>9.6</w:t>
      </w:r>
      <w:r>
        <w:rPr>
          <w:color w:val="auto"/>
          <w:sz w:val="22"/>
          <w:szCs w:val="22"/>
        </w:rPr>
        <w:tab/>
      </w:r>
      <w:r>
        <w:rPr>
          <w:color w:val="auto"/>
          <w:sz w:val="22"/>
          <w:szCs w:val="22"/>
          <w:lang w:val="en-US"/>
        </w:rPr>
        <w:t>E</w:t>
      </w:r>
      <w:r w:rsidRPr="001E2701">
        <w:rPr>
          <w:color w:val="auto"/>
          <w:sz w:val="22"/>
          <w:szCs w:val="22"/>
          <w:lang w:val="en-US"/>
        </w:rPr>
        <w:t>ngage in critical reflection, discussion and analysis of various texts and critical commentary</w:t>
      </w:r>
      <w:r>
        <w:rPr>
          <w:color w:val="auto"/>
          <w:sz w:val="22"/>
          <w:szCs w:val="22"/>
          <w:lang w:val="en-US"/>
        </w:rPr>
        <w:t>,</w:t>
      </w:r>
      <w:r w:rsidRPr="001E2701">
        <w:rPr>
          <w:color w:val="auto"/>
          <w:sz w:val="22"/>
          <w:szCs w:val="22"/>
          <w:lang w:val="en-US"/>
        </w:rPr>
        <w:t xml:space="preserve"> and devise and sustain arguments relating to this analysis using ideas and techniques at the forefront of the discipline</w:t>
      </w:r>
      <w:proofErr w:type="gramStart"/>
      <w:r w:rsidRPr="001E2701">
        <w:rPr>
          <w:color w:val="auto"/>
          <w:sz w:val="22"/>
          <w:szCs w:val="22"/>
          <w:lang w:val="en-US"/>
        </w:rPr>
        <w:t>;</w:t>
      </w:r>
      <w:proofErr w:type="gramEnd"/>
    </w:p>
    <w:p w14:paraId="4304B302" w14:textId="77777777" w:rsidR="001E2701" w:rsidRDefault="001E2701" w:rsidP="001E2701">
      <w:pPr>
        <w:pStyle w:val="Default"/>
        <w:spacing w:after="120"/>
        <w:ind w:left="1430" w:right="260" w:hanging="550"/>
        <w:jc w:val="both"/>
        <w:rPr>
          <w:color w:val="auto"/>
          <w:sz w:val="22"/>
          <w:szCs w:val="22"/>
        </w:rPr>
      </w:pPr>
      <w:r>
        <w:rPr>
          <w:color w:val="auto"/>
          <w:sz w:val="22"/>
          <w:szCs w:val="22"/>
        </w:rPr>
        <w:t>9.7</w:t>
      </w:r>
      <w:r>
        <w:rPr>
          <w:color w:val="auto"/>
          <w:sz w:val="22"/>
          <w:szCs w:val="22"/>
        </w:rPr>
        <w:tab/>
      </w:r>
      <w:r>
        <w:rPr>
          <w:color w:val="auto"/>
          <w:sz w:val="22"/>
          <w:szCs w:val="22"/>
          <w:lang w:val="en-US"/>
        </w:rPr>
        <w:t>M</w:t>
      </w:r>
      <w:r w:rsidRPr="001E2701">
        <w:rPr>
          <w:color w:val="auto"/>
          <w:sz w:val="22"/>
          <w:szCs w:val="22"/>
          <w:lang w:val="en-US"/>
        </w:rPr>
        <w:t xml:space="preserve">ake </w:t>
      </w:r>
      <w:r>
        <w:rPr>
          <w:color w:val="auto"/>
          <w:sz w:val="22"/>
          <w:szCs w:val="22"/>
          <w:lang w:val="en-US"/>
        </w:rPr>
        <w:t xml:space="preserve">independent </w:t>
      </w:r>
      <w:r w:rsidRPr="001E2701">
        <w:rPr>
          <w:color w:val="auto"/>
          <w:sz w:val="22"/>
          <w:szCs w:val="22"/>
          <w:lang w:val="en-US"/>
        </w:rPr>
        <w:t>judgments about the appropriateness of different theoretical approaches to problem solving in texts, frame appropriate questions to achieve a solution</w:t>
      </w:r>
      <w:r>
        <w:rPr>
          <w:color w:val="auto"/>
          <w:sz w:val="22"/>
          <w:szCs w:val="22"/>
          <w:lang w:val="en-US"/>
        </w:rPr>
        <w:t>,</w:t>
      </w:r>
      <w:r w:rsidRPr="001E2701">
        <w:rPr>
          <w:color w:val="auto"/>
          <w:sz w:val="22"/>
          <w:szCs w:val="22"/>
          <w:lang w:val="en-US"/>
        </w:rPr>
        <w:t xml:space="preserve"> identify a range of solutions</w:t>
      </w:r>
      <w:r>
        <w:rPr>
          <w:color w:val="auto"/>
          <w:sz w:val="22"/>
          <w:szCs w:val="22"/>
          <w:lang w:val="en-US"/>
        </w:rPr>
        <w:t>,</w:t>
      </w:r>
      <w:r w:rsidRPr="001E2701">
        <w:rPr>
          <w:color w:val="auto"/>
          <w:sz w:val="22"/>
          <w:szCs w:val="22"/>
          <w:lang w:val="en-US"/>
        </w:rPr>
        <w:t xml:space="preserve"> and evaluate the efficacy of such approaches</w:t>
      </w:r>
      <w:r>
        <w:rPr>
          <w:color w:val="auto"/>
          <w:sz w:val="22"/>
          <w:szCs w:val="22"/>
          <w:lang w:val="en-US"/>
        </w:rPr>
        <w:t>.</w:t>
      </w:r>
    </w:p>
    <w:p w14:paraId="265435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9597A5" w14:textId="77777777" w:rsidR="001E2701" w:rsidRPr="001E2701" w:rsidRDefault="001E2701" w:rsidP="001E2701">
      <w:pPr>
        <w:spacing w:after="120" w:line="240" w:lineRule="auto"/>
        <w:ind w:left="567" w:right="260"/>
        <w:rPr>
          <w:rFonts w:ascii="Arial" w:hAnsi="Arial" w:cs="Arial"/>
          <w:iCs/>
        </w:rPr>
      </w:pPr>
      <w:r w:rsidRPr="001E2701">
        <w:rPr>
          <w:rFonts w:ascii="Arial" w:hAnsi="Arial" w:cs="Arial"/>
          <w:iCs/>
        </w:rPr>
        <w:t>This module will explore the theme of ‘</w:t>
      </w:r>
      <w:r>
        <w:rPr>
          <w:rFonts w:ascii="Arial" w:hAnsi="Arial" w:cs="Arial"/>
          <w:iCs/>
        </w:rPr>
        <w:t>Biblical Codes’ from two angles.</w:t>
      </w:r>
    </w:p>
    <w:p w14:paraId="10E73923" w14:textId="77777777" w:rsidR="001E2701" w:rsidRPr="001E2701" w:rsidRDefault="001E2701" w:rsidP="001E2701">
      <w:pPr>
        <w:spacing w:after="120" w:line="240" w:lineRule="auto"/>
        <w:ind w:left="567" w:right="260"/>
        <w:jc w:val="both"/>
        <w:rPr>
          <w:rFonts w:ascii="Arial" w:hAnsi="Arial" w:cs="Arial"/>
          <w:iCs/>
        </w:rPr>
      </w:pPr>
      <w:r>
        <w:rPr>
          <w:rFonts w:ascii="Arial" w:hAnsi="Arial" w:cs="Arial"/>
          <w:iCs/>
        </w:rPr>
        <w:t>Firstly,</w:t>
      </w:r>
      <w:r w:rsidRPr="001E2701">
        <w:rPr>
          <w:rFonts w:ascii="Arial" w:hAnsi="Arial" w:cs="Arial"/>
          <w:iCs/>
        </w:rPr>
        <w:t xml:space="preserve"> we will be exploring how different writers and groups (some of them inside the Bible, some of them outside it) have read the Bible as temporal or political code. For example, the biblical book of Daniel attempts to decode the book of Jeremiah, which had already become deeply mysterious to ancient readers. Similarly, the New Testament ‘deciphers’ biblical prophecy and motifs by applying them to Jesus or the Roman Empire. At the other end of the time spectrum, we find bestsellers like Michael </w:t>
      </w:r>
      <w:proofErr w:type="spellStart"/>
      <w:r w:rsidRPr="001E2701">
        <w:rPr>
          <w:rFonts w:ascii="Arial" w:hAnsi="Arial" w:cs="Arial"/>
          <w:iCs/>
        </w:rPr>
        <w:t>Drosnin’s</w:t>
      </w:r>
      <w:proofErr w:type="spellEnd"/>
      <w:r w:rsidRPr="001E2701">
        <w:rPr>
          <w:rFonts w:ascii="Arial" w:hAnsi="Arial" w:cs="Arial"/>
          <w:iCs/>
        </w:rPr>
        <w:t xml:space="preserve"> </w:t>
      </w:r>
      <w:r w:rsidRPr="001E2701">
        <w:rPr>
          <w:rFonts w:ascii="Arial" w:hAnsi="Arial" w:cs="Arial"/>
          <w:i/>
          <w:iCs/>
        </w:rPr>
        <w:t>The Bible Code</w:t>
      </w:r>
      <w:r w:rsidRPr="001E2701">
        <w:rPr>
          <w:rFonts w:ascii="Arial" w:hAnsi="Arial" w:cs="Arial"/>
          <w:iCs/>
        </w:rPr>
        <w:t xml:space="preserve"> (1997), Hal Lindsey and Tim </w:t>
      </w:r>
      <w:proofErr w:type="spellStart"/>
      <w:r w:rsidRPr="001E2701">
        <w:rPr>
          <w:rFonts w:ascii="Arial" w:hAnsi="Arial" w:cs="Arial"/>
          <w:iCs/>
        </w:rPr>
        <w:t>LaHaye’s</w:t>
      </w:r>
      <w:proofErr w:type="spellEnd"/>
      <w:r w:rsidRPr="001E2701">
        <w:rPr>
          <w:rFonts w:ascii="Arial" w:hAnsi="Arial" w:cs="Arial"/>
          <w:iCs/>
        </w:rPr>
        <w:t xml:space="preserve"> attempts to decrypt biblical visions of the end of time by way of contemporary global politics, or recent readings of the book of Ezekiel as prophecies about UFO’s. Techniques of decryption </w:t>
      </w:r>
      <w:proofErr w:type="gramStart"/>
      <w:r w:rsidRPr="001E2701">
        <w:rPr>
          <w:rFonts w:ascii="Arial" w:hAnsi="Arial" w:cs="Arial"/>
          <w:iCs/>
        </w:rPr>
        <w:t>are also built</w:t>
      </w:r>
      <w:proofErr w:type="gramEnd"/>
      <w:r w:rsidRPr="001E2701">
        <w:rPr>
          <w:rFonts w:ascii="Arial" w:hAnsi="Arial" w:cs="Arial"/>
          <w:iCs/>
        </w:rPr>
        <w:t xml:space="preserve"> into central developments within Jewish and Christian traditions. In fact, what is often called the history of ‘hermeneutics’ could also be described as the history of ‘How not to read literally’. We will be looking at a range of examples of such developments by focusing on readers like Philo of Alexandria, Augustine of Hippo, or Jewish Kabbalah. </w:t>
      </w:r>
    </w:p>
    <w:p w14:paraId="11879CEE" w14:textId="77777777" w:rsidR="00154D48" w:rsidRPr="00154D48" w:rsidRDefault="001E2701" w:rsidP="001E2701">
      <w:pPr>
        <w:spacing w:after="120" w:line="240" w:lineRule="auto"/>
        <w:ind w:left="567" w:right="260"/>
        <w:jc w:val="both"/>
        <w:rPr>
          <w:rFonts w:ascii="Arial" w:hAnsi="Arial" w:cs="Arial"/>
          <w:iCs/>
        </w:rPr>
      </w:pPr>
      <w:r>
        <w:rPr>
          <w:rFonts w:ascii="Arial" w:hAnsi="Arial" w:cs="Arial"/>
          <w:iCs/>
        </w:rPr>
        <w:t>Secondly,</w:t>
      </w:r>
      <w:r w:rsidRPr="001E2701">
        <w:rPr>
          <w:rFonts w:ascii="Arial" w:hAnsi="Arial" w:cs="Arial"/>
          <w:iCs/>
        </w:rPr>
        <w:t xml:space="preserve"> we will undertake some in-depth readings of prophecy, apocalyptic, or wisdom texts—the ones that readers of the Bible find most difficult to ‘decode’. Texts to </w:t>
      </w:r>
      <w:proofErr w:type="gramStart"/>
      <w:r w:rsidRPr="001E2701">
        <w:rPr>
          <w:rFonts w:ascii="Arial" w:hAnsi="Arial" w:cs="Arial"/>
          <w:iCs/>
        </w:rPr>
        <w:t>be studied</w:t>
      </w:r>
      <w:proofErr w:type="gramEnd"/>
      <w:r w:rsidRPr="001E2701">
        <w:rPr>
          <w:rFonts w:ascii="Arial" w:hAnsi="Arial" w:cs="Arial"/>
          <w:iCs/>
        </w:rPr>
        <w:t xml:space="preserve"> will be taken from the Old Testament/Hebrew Bible, the New Testament, and the </w:t>
      </w:r>
      <w:proofErr w:type="spellStart"/>
      <w:r w:rsidRPr="001E2701">
        <w:rPr>
          <w:rFonts w:ascii="Arial" w:hAnsi="Arial" w:cs="Arial"/>
          <w:iCs/>
        </w:rPr>
        <w:t>Pseudepigrapha</w:t>
      </w:r>
      <w:proofErr w:type="spellEnd"/>
      <w:r w:rsidRPr="001E2701">
        <w:rPr>
          <w:rFonts w:ascii="Arial" w:hAnsi="Arial" w:cs="Arial"/>
          <w:iCs/>
        </w:rPr>
        <w:t>. We will be exploring the contexts that produced these literatures and thinking about how to read (decipher?) them across the abyss of time.</w:t>
      </w:r>
    </w:p>
    <w:p w14:paraId="1A9C06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A65453" w14:textId="77777777" w:rsidR="00154D48" w:rsidRDefault="001E2701" w:rsidP="00154D48">
      <w:pPr>
        <w:spacing w:after="120" w:line="240" w:lineRule="auto"/>
        <w:ind w:left="567" w:right="260"/>
        <w:jc w:val="both"/>
        <w:rPr>
          <w:rFonts w:ascii="Arial" w:hAnsi="Arial" w:cs="Arial"/>
        </w:rPr>
      </w:pPr>
      <w:proofErr w:type="spellStart"/>
      <w:r w:rsidRPr="001E2701">
        <w:rPr>
          <w:rFonts w:ascii="Arial" w:hAnsi="Arial" w:cs="Arial"/>
        </w:rPr>
        <w:t>Frilingos</w:t>
      </w:r>
      <w:proofErr w:type="spellEnd"/>
      <w:r w:rsidRPr="001E2701">
        <w:rPr>
          <w:rFonts w:ascii="Arial" w:hAnsi="Arial" w:cs="Arial"/>
        </w:rPr>
        <w:t>,</w:t>
      </w:r>
      <w:r>
        <w:rPr>
          <w:rFonts w:ascii="Arial" w:hAnsi="Arial" w:cs="Arial"/>
        </w:rPr>
        <w:t xml:space="preserve"> C.A. (2004).</w:t>
      </w:r>
      <w:r w:rsidRPr="001E2701">
        <w:rPr>
          <w:rFonts w:ascii="Arial" w:hAnsi="Arial" w:cs="Arial"/>
        </w:rPr>
        <w:t xml:space="preserve"> </w:t>
      </w:r>
      <w:r w:rsidRPr="001E2701">
        <w:rPr>
          <w:rFonts w:ascii="Arial" w:hAnsi="Arial" w:cs="Arial"/>
          <w:i/>
        </w:rPr>
        <w:t>Spectacles of Empire: Monsters, Martyrs and the Book of Revelation</w:t>
      </w:r>
      <w:r>
        <w:rPr>
          <w:rFonts w:ascii="Arial" w:hAnsi="Arial" w:cs="Arial"/>
          <w:i/>
        </w:rPr>
        <w:t>.</w:t>
      </w:r>
      <w:r>
        <w:rPr>
          <w:rFonts w:ascii="Arial" w:hAnsi="Arial" w:cs="Arial"/>
        </w:rPr>
        <w:t xml:space="preserve"> </w:t>
      </w:r>
      <w:r w:rsidRPr="001E2701">
        <w:rPr>
          <w:rFonts w:ascii="Arial" w:hAnsi="Arial" w:cs="Arial"/>
        </w:rPr>
        <w:t>University of Pennsylvania Press</w:t>
      </w:r>
    </w:p>
    <w:p w14:paraId="7DFDDBC6" w14:textId="77777777" w:rsidR="001E2701" w:rsidRDefault="001E2701" w:rsidP="00154D48">
      <w:pPr>
        <w:spacing w:after="120" w:line="240" w:lineRule="auto"/>
        <w:ind w:left="567" w:right="260"/>
        <w:jc w:val="both"/>
        <w:rPr>
          <w:rFonts w:ascii="Arial" w:hAnsi="Arial" w:cs="Arial"/>
        </w:rPr>
      </w:pPr>
      <w:r w:rsidRPr="001E2701">
        <w:rPr>
          <w:rFonts w:ascii="Arial" w:hAnsi="Arial" w:cs="Arial"/>
        </w:rPr>
        <w:t>Hartman,</w:t>
      </w:r>
      <w:r>
        <w:rPr>
          <w:rFonts w:ascii="Arial" w:hAnsi="Arial" w:cs="Arial"/>
        </w:rPr>
        <w:t xml:space="preserve"> L.F. (2007).</w:t>
      </w:r>
      <w:r w:rsidRPr="001E2701">
        <w:rPr>
          <w:rFonts w:ascii="Arial" w:hAnsi="Arial" w:cs="Arial"/>
        </w:rPr>
        <w:t xml:space="preserve"> Alexander A. Di </w:t>
      </w:r>
      <w:proofErr w:type="spellStart"/>
      <w:r w:rsidRPr="001E2701">
        <w:rPr>
          <w:rFonts w:ascii="Arial" w:hAnsi="Arial" w:cs="Arial"/>
        </w:rPr>
        <w:t>Lella</w:t>
      </w:r>
      <w:proofErr w:type="spellEnd"/>
      <w:r w:rsidRPr="001E2701">
        <w:rPr>
          <w:rFonts w:ascii="Arial" w:hAnsi="Arial" w:cs="Arial"/>
        </w:rPr>
        <w:t xml:space="preserve">, </w:t>
      </w:r>
      <w:r w:rsidRPr="001E2701">
        <w:rPr>
          <w:rFonts w:ascii="Arial" w:hAnsi="Arial" w:cs="Arial"/>
          <w:i/>
        </w:rPr>
        <w:t>Daniel</w:t>
      </w:r>
      <w:r>
        <w:rPr>
          <w:rFonts w:ascii="Arial" w:hAnsi="Arial" w:cs="Arial"/>
          <w:i/>
        </w:rPr>
        <w:t>.</w:t>
      </w:r>
      <w:r w:rsidRPr="001E2701">
        <w:rPr>
          <w:rFonts w:ascii="Arial" w:hAnsi="Arial" w:cs="Arial"/>
        </w:rPr>
        <w:t xml:space="preserve"> Anchor Bible Commentaries; Yale University Press</w:t>
      </w:r>
    </w:p>
    <w:p w14:paraId="0EE5433A" w14:textId="77777777" w:rsidR="001E2701" w:rsidRDefault="001E2701" w:rsidP="00154D48">
      <w:pPr>
        <w:spacing w:after="120" w:line="240" w:lineRule="auto"/>
        <w:ind w:left="567" w:right="260"/>
        <w:jc w:val="both"/>
        <w:rPr>
          <w:rFonts w:ascii="Arial" w:hAnsi="Arial" w:cs="Arial"/>
        </w:rPr>
      </w:pPr>
      <w:r w:rsidRPr="001E2701">
        <w:rPr>
          <w:rFonts w:ascii="Arial" w:hAnsi="Arial" w:cs="Arial"/>
        </w:rPr>
        <w:t>Pippin,</w:t>
      </w:r>
      <w:r>
        <w:rPr>
          <w:rFonts w:ascii="Arial" w:hAnsi="Arial" w:cs="Arial"/>
        </w:rPr>
        <w:t xml:space="preserve"> T. (1999).</w:t>
      </w:r>
      <w:r w:rsidRPr="001E2701">
        <w:rPr>
          <w:rFonts w:ascii="Arial" w:hAnsi="Arial" w:cs="Arial"/>
        </w:rPr>
        <w:t xml:space="preserve"> </w:t>
      </w:r>
      <w:r w:rsidRPr="001E2701">
        <w:rPr>
          <w:rFonts w:ascii="Arial" w:hAnsi="Arial" w:cs="Arial"/>
          <w:i/>
        </w:rPr>
        <w:t>Apocalyptic Bodies: The Biblical End of the World in Text and Image</w:t>
      </w:r>
      <w:r>
        <w:rPr>
          <w:rFonts w:ascii="Arial" w:hAnsi="Arial" w:cs="Arial"/>
        </w:rPr>
        <w:t xml:space="preserve">. </w:t>
      </w:r>
      <w:r w:rsidRPr="001E2701">
        <w:rPr>
          <w:rFonts w:ascii="Arial" w:hAnsi="Arial" w:cs="Arial"/>
        </w:rPr>
        <w:t>London and New York: Routledge</w:t>
      </w:r>
    </w:p>
    <w:p w14:paraId="0C50CB22" w14:textId="77777777" w:rsidR="001E2701" w:rsidRPr="00154D48" w:rsidRDefault="001E2701" w:rsidP="00154D48">
      <w:pPr>
        <w:spacing w:after="120" w:line="240" w:lineRule="auto"/>
        <w:ind w:left="567" w:right="260"/>
        <w:jc w:val="both"/>
        <w:rPr>
          <w:rFonts w:ascii="Arial" w:hAnsi="Arial" w:cs="Arial"/>
        </w:rPr>
      </w:pPr>
      <w:proofErr w:type="spellStart"/>
      <w:r w:rsidRPr="001E2701">
        <w:rPr>
          <w:rFonts w:ascii="Arial" w:hAnsi="Arial" w:cs="Arial"/>
        </w:rPr>
        <w:t>Pyper</w:t>
      </w:r>
      <w:proofErr w:type="spellEnd"/>
      <w:r w:rsidRPr="001E2701">
        <w:rPr>
          <w:rFonts w:ascii="Arial" w:hAnsi="Arial" w:cs="Arial"/>
        </w:rPr>
        <w:t>,</w:t>
      </w:r>
      <w:r>
        <w:rPr>
          <w:rFonts w:ascii="Arial" w:hAnsi="Arial" w:cs="Arial"/>
        </w:rPr>
        <w:t xml:space="preserve"> H. (2005).</w:t>
      </w:r>
      <w:r w:rsidRPr="001E2701">
        <w:rPr>
          <w:rFonts w:ascii="Arial" w:hAnsi="Arial" w:cs="Arial"/>
        </w:rPr>
        <w:t xml:space="preserve"> ‘Reading in the Dark: Zechariah, Daniel and the Difficulty of Scripture’, </w:t>
      </w:r>
      <w:r w:rsidRPr="001E2701">
        <w:rPr>
          <w:rFonts w:ascii="Arial" w:hAnsi="Arial" w:cs="Arial"/>
          <w:i/>
        </w:rPr>
        <w:t>Journal for the Study of the Old Testament</w:t>
      </w:r>
      <w:r>
        <w:rPr>
          <w:rFonts w:ascii="Arial" w:hAnsi="Arial" w:cs="Arial"/>
        </w:rPr>
        <w:t xml:space="preserve"> 29.4</w:t>
      </w:r>
      <w:r w:rsidRPr="001E2701">
        <w:rPr>
          <w:rFonts w:ascii="Arial" w:hAnsi="Arial" w:cs="Arial"/>
        </w:rPr>
        <w:t>, pp. 485-504.</w:t>
      </w:r>
    </w:p>
    <w:p w14:paraId="128DA0A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58330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1E2701">
        <w:rPr>
          <w:rFonts w:ascii="Arial" w:hAnsi="Arial" w:cs="Arial"/>
          <w:iCs/>
        </w:rPr>
        <w:t>30</w:t>
      </w:r>
    </w:p>
    <w:p w14:paraId="78AB6F8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1E2701">
        <w:rPr>
          <w:rFonts w:ascii="Arial" w:hAnsi="Arial" w:cs="Arial"/>
          <w:iCs/>
        </w:rPr>
        <w:t>270</w:t>
      </w:r>
    </w:p>
    <w:p w14:paraId="63E1BCBE"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1E2701">
        <w:rPr>
          <w:rFonts w:ascii="Arial" w:hAnsi="Arial" w:cs="Arial"/>
          <w:iCs/>
        </w:rPr>
        <w:t>300</w:t>
      </w:r>
    </w:p>
    <w:p w14:paraId="6612C2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8B218E9"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72ADC9" w14:textId="77777777" w:rsidR="00313DF3" w:rsidRPr="00696FF5" w:rsidRDefault="00313DF3" w:rsidP="00313DF3">
      <w:pPr>
        <w:pStyle w:val="ListParagraph"/>
        <w:spacing w:after="120"/>
        <w:ind w:left="567"/>
        <w:rPr>
          <w:rFonts w:ascii="Arial" w:hAnsi="Arial" w:cs="Arial"/>
          <w:iCs/>
        </w:rPr>
      </w:pPr>
      <w:r>
        <w:rPr>
          <w:rFonts w:ascii="Arial" w:hAnsi="Arial" w:cs="Arial"/>
          <w:iCs/>
        </w:rPr>
        <w:t>RSST6220:</w:t>
      </w:r>
    </w:p>
    <w:p w14:paraId="4181DDB3" w14:textId="77777777" w:rsidR="00313DF3" w:rsidRDefault="00313DF3" w:rsidP="00313DF3">
      <w:pPr>
        <w:pStyle w:val="ListParagraph"/>
        <w:numPr>
          <w:ilvl w:val="0"/>
          <w:numId w:val="11"/>
        </w:numPr>
        <w:spacing w:after="120"/>
        <w:ind w:right="260"/>
        <w:contextualSpacing w:val="0"/>
        <w:rPr>
          <w:rFonts w:ascii="Arial" w:hAnsi="Arial" w:cs="Arial"/>
          <w:iCs/>
        </w:rPr>
      </w:pPr>
      <w:r>
        <w:rPr>
          <w:rFonts w:ascii="Arial" w:hAnsi="Arial" w:cs="Arial"/>
          <w:iCs/>
        </w:rPr>
        <w:t>Essay 1 (1,500 words) – 20%</w:t>
      </w:r>
    </w:p>
    <w:p w14:paraId="2E22E229" w14:textId="77777777" w:rsidR="00313DF3" w:rsidRDefault="00313DF3" w:rsidP="00313DF3">
      <w:pPr>
        <w:pStyle w:val="ListParagraph"/>
        <w:numPr>
          <w:ilvl w:val="0"/>
          <w:numId w:val="11"/>
        </w:numPr>
        <w:spacing w:after="120"/>
        <w:ind w:right="260"/>
        <w:contextualSpacing w:val="0"/>
        <w:rPr>
          <w:rFonts w:ascii="Arial" w:hAnsi="Arial" w:cs="Arial"/>
          <w:iCs/>
        </w:rPr>
      </w:pPr>
      <w:r w:rsidRPr="00313DF3">
        <w:rPr>
          <w:rFonts w:ascii="Arial" w:hAnsi="Arial" w:cs="Arial"/>
          <w:iCs/>
        </w:rPr>
        <w:t>Essay 2 (</w:t>
      </w:r>
      <w:r>
        <w:rPr>
          <w:rFonts w:ascii="Arial" w:hAnsi="Arial" w:cs="Arial"/>
          <w:iCs/>
        </w:rPr>
        <w:t>2</w:t>
      </w:r>
      <w:r w:rsidRPr="00313DF3">
        <w:rPr>
          <w:rFonts w:ascii="Arial" w:hAnsi="Arial" w:cs="Arial"/>
          <w:iCs/>
        </w:rPr>
        <w:t xml:space="preserve">,000 words) – </w:t>
      </w:r>
      <w:r>
        <w:rPr>
          <w:rFonts w:ascii="Arial" w:hAnsi="Arial" w:cs="Arial"/>
          <w:iCs/>
        </w:rPr>
        <w:t>3</w:t>
      </w:r>
      <w:r w:rsidRPr="00313DF3">
        <w:rPr>
          <w:rFonts w:ascii="Arial" w:hAnsi="Arial" w:cs="Arial"/>
          <w:iCs/>
        </w:rPr>
        <w:t>0%</w:t>
      </w:r>
    </w:p>
    <w:p w14:paraId="0B4B1956" w14:textId="77777777" w:rsidR="00154D48" w:rsidRDefault="00313DF3" w:rsidP="00313DF3">
      <w:pPr>
        <w:pStyle w:val="ListParagraph"/>
        <w:numPr>
          <w:ilvl w:val="0"/>
          <w:numId w:val="10"/>
        </w:numPr>
        <w:spacing w:after="120" w:line="240" w:lineRule="auto"/>
        <w:ind w:right="260"/>
        <w:rPr>
          <w:rFonts w:ascii="Arial" w:hAnsi="Arial" w:cs="Arial"/>
          <w:iCs/>
        </w:rPr>
      </w:pPr>
      <w:r>
        <w:rPr>
          <w:rFonts w:ascii="Arial" w:hAnsi="Arial" w:cs="Arial"/>
          <w:iCs/>
        </w:rPr>
        <w:t>Examination (3 hours) – 50%</w:t>
      </w:r>
    </w:p>
    <w:p w14:paraId="5B17B4EF" w14:textId="77777777" w:rsidR="00313DF3" w:rsidRDefault="00313DF3" w:rsidP="00313DF3">
      <w:pPr>
        <w:spacing w:after="120" w:line="240" w:lineRule="auto"/>
        <w:ind w:left="550" w:right="260"/>
        <w:rPr>
          <w:rFonts w:ascii="Arial" w:hAnsi="Arial" w:cs="Arial"/>
          <w:iCs/>
        </w:rPr>
      </w:pPr>
      <w:r>
        <w:rPr>
          <w:rFonts w:ascii="Arial" w:hAnsi="Arial" w:cs="Arial"/>
          <w:iCs/>
        </w:rPr>
        <w:t>RSST6230:</w:t>
      </w:r>
    </w:p>
    <w:p w14:paraId="3785139C" w14:textId="77777777" w:rsidR="00313DF3" w:rsidRDefault="00313DF3" w:rsidP="00313DF3">
      <w:pPr>
        <w:pStyle w:val="ListParagraph"/>
        <w:numPr>
          <w:ilvl w:val="0"/>
          <w:numId w:val="11"/>
        </w:numPr>
        <w:spacing w:after="120"/>
        <w:ind w:right="260"/>
        <w:contextualSpacing w:val="0"/>
        <w:rPr>
          <w:rFonts w:ascii="Arial" w:hAnsi="Arial" w:cs="Arial"/>
          <w:iCs/>
        </w:rPr>
      </w:pPr>
      <w:r>
        <w:rPr>
          <w:rFonts w:ascii="Arial" w:hAnsi="Arial" w:cs="Arial"/>
          <w:iCs/>
        </w:rPr>
        <w:t>Essay 1 (2,000 words) – 20%</w:t>
      </w:r>
    </w:p>
    <w:p w14:paraId="074E18E6" w14:textId="77777777" w:rsidR="00313DF3" w:rsidRDefault="00313DF3" w:rsidP="00313DF3">
      <w:pPr>
        <w:pStyle w:val="ListParagraph"/>
        <w:numPr>
          <w:ilvl w:val="0"/>
          <w:numId w:val="11"/>
        </w:numPr>
        <w:spacing w:after="120"/>
        <w:ind w:right="260"/>
        <w:contextualSpacing w:val="0"/>
        <w:rPr>
          <w:rFonts w:ascii="Arial" w:hAnsi="Arial" w:cs="Arial"/>
          <w:iCs/>
        </w:rPr>
      </w:pPr>
      <w:r w:rsidRPr="00313DF3">
        <w:rPr>
          <w:rFonts w:ascii="Arial" w:hAnsi="Arial" w:cs="Arial"/>
          <w:iCs/>
        </w:rPr>
        <w:t>Essay 2 (</w:t>
      </w:r>
      <w:r>
        <w:rPr>
          <w:rFonts w:ascii="Arial" w:hAnsi="Arial" w:cs="Arial"/>
          <w:iCs/>
        </w:rPr>
        <w:t>2</w:t>
      </w:r>
      <w:r w:rsidRPr="00313DF3">
        <w:rPr>
          <w:rFonts w:ascii="Arial" w:hAnsi="Arial" w:cs="Arial"/>
          <w:iCs/>
        </w:rPr>
        <w:t>,</w:t>
      </w:r>
      <w:r>
        <w:rPr>
          <w:rFonts w:ascii="Arial" w:hAnsi="Arial" w:cs="Arial"/>
          <w:iCs/>
        </w:rPr>
        <w:t>5</w:t>
      </w:r>
      <w:r w:rsidRPr="00313DF3">
        <w:rPr>
          <w:rFonts w:ascii="Arial" w:hAnsi="Arial" w:cs="Arial"/>
          <w:iCs/>
        </w:rPr>
        <w:t xml:space="preserve">00 words) – </w:t>
      </w:r>
      <w:r>
        <w:rPr>
          <w:rFonts w:ascii="Arial" w:hAnsi="Arial" w:cs="Arial"/>
          <w:iCs/>
        </w:rPr>
        <w:t>3</w:t>
      </w:r>
      <w:r w:rsidRPr="00313DF3">
        <w:rPr>
          <w:rFonts w:ascii="Arial" w:hAnsi="Arial" w:cs="Arial"/>
          <w:iCs/>
        </w:rPr>
        <w:t>0%</w:t>
      </w:r>
    </w:p>
    <w:p w14:paraId="5A1DDF22" w14:textId="77777777" w:rsidR="00313DF3" w:rsidRPr="00313DF3" w:rsidRDefault="00313DF3" w:rsidP="00313DF3">
      <w:pPr>
        <w:pStyle w:val="ListParagraph"/>
        <w:numPr>
          <w:ilvl w:val="0"/>
          <w:numId w:val="11"/>
        </w:numPr>
        <w:spacing w:after="120" w:line="240" w:lineRule="auto"/>
        <w:ind w:right="260"/>
        <w:rPr>
          <w:rFonts w:ascii="Arial" w:hAnsi="Arial" w:cs="Arial"/>
          <w:iCs/>
        </w:rPr>
      </w:pPr>
      <w:r w:rsidRPr="00313DF3">
        <w:rPr>
          <w:rFonts w:ascii="Arial" w:hAnsi="Arial" w:cs="Arial"/>
          <w:iCs/>
        </w:rPr>
        <w:t>Examination (3 hours) – 50%</w:t>
      </w:r>
    </w:p>
    <w:p w14:paraId="4706024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9333D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13DF3">
        <w:rPr>
          <w:rFonts w:ascii="Arial" w:hAnsi="Arial" w:cs="Arial"/>
          <w:iCs/>
        </w:rPr>
        <w:t xml:space="preserve"> 100% Coursework</w:t>
      </w:r>
    </w:p>
    <w:p w14:paraId="4638A03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460" w:type="dxa"/>
        <w:tblInd w:w="545" w:type="dxa"/>
        <w:tblLayout w:type="fixed"/>
        <w:tblLook w:val="04A0" w:firstRow="1" w:lastRow="0" w:firstColumn="1" w:lastColumn="0" w:noHBand="0" w:noVBand="1"/>
      </w:tblPr>
      <w:tblGrid>
        <w:gridCol w:w="2439"/>
        <w:gridCol w:w="421"/>
        <w:gridCol w:w="440"/>
        <w:gridCol w:w="440"/>
        <w:gridCol w:w="440"/>
        <w:gridCol w:w="440"/>
        <w:gridCol w:w="440"/>
        <w:gridCol w:w="440"/>
        <w:gridCol w:w="440"/>
        <w:gridCol w:w="440"/>
        <w:gridCol w:w="440"/>
        <w:gridCol w:w="440"/>
        <w:gridCol w:w="440"/>
        <w:gridCol w:w="440"/>
        <w:gridCol w:w="440"/>
        <w:gridCol w:w="440"/>
        <w:gridCol w:w="440"/>
      </w:tblGrid>
      <w:tr w:rsidR="00313DF3" w:rsidRPr="00302082" w14:paraId="603BF1EC" w14:textId="77777777" w:rsidTr="00313DF3">
        <w:trPr>
          <w:cantSplit/>
          <w:trHeight w:val="1134"/>
        </w:trPr>
        <w:tc>
          <w:tcPr>
            <w:tcW w:w="2439" w:type="dxa"/>
            <w:shd w:val="clear" w:color="auto" w:fill="D9D9D9" w:themeFill="background1" w:themeFillShade="D9"/>
          </w:tcPr>
          <w:p w14:paraId="0567210C" w14:textId="77777777" w:rsidR="00313DF3" w:rsidRPr="00302082" w:rsidRDefault="00313DF3" w:rsidP="00302082">
            <w:pPr>
              <w:spacing w:after="120"/>
              <w:ind w:left="33"/>
              <w:rPr>
                <w:rFonts w:ascii="Arial" w:hAnsi="Arial" w:cs="Arial"/>
                <w:b/>
              </w:rPr>
            </w:pPr>
            <w:r w:rsidRPr="00302082">
              <w:rPr>
                <w:rFonts w:ascii="Arial" w:hAnsi="Arial" w:cs="Arial"/>
                <w:b/>
              </w:rPr>
              <w:t>Module learning outcome</w:t>
            </w:r>
          </w:p>
        </w:tc>
        <w:tc>
          <w:tcPr>
            <w:tcW w:w="421" w:type="dxa"/>
            <w:textDirection w:val="btLr"/>
          </w:tcPr>
          <w:p w14:paraId="606B6C46" w14:textId="77777777" w:rsidR="00313DF3" w:rsidRPr="002302FD" w:rsidRDefault="00313DF3" w:rsidP="00313DF3">
            <w:pPr>
              <w:spacing w:after="120"/>
              <w:ind w:left="113" w:right="113"/>
              <w:rPr>
                <w:rFonts w:ascii="Arial" w:hAnsi="Arial" w:cs="Arial"/>
              </w:rPr>
            </w:pPr>
            <w:r w:rsidRPr="002302FD">
              <w:rPr>
                <w:rFonts w:ascii="Arial" w:hAnsi="Arial" w:cs="Arial"/>
              </w:rPr>
              <w:t>8.1</w:t>
            </w:r>
          </w:p>
        </w:tc>
        <w:tc>
          <w:tcPr>
            <w:tcW w:w="440" w:type="dxa"/>
            <w:textDirection w:val="btLr"/>
          </w:tcPr>
          <w:p w14:paraId="1425ABFF" w14:textId="77777777" w:rsidR="00313DF3" w:rsidRPr="002302FD" w:rsidRDefault="00313DF3" w:rsidP="00313DF3">
            <w:pPr>
              <w:spacing w:after="120"/>
              <w:ind w:left="113" w:right="113"/>
              <w:rPr>
                <w:rFonts w:ascii="Arial" w:hAnsi="Arial" w:cs="Arial"/>
              </w:rPr>
            </w:pPr>
            <w:r w:rsidRPr="002302FD">
              <w:rPr>
                <w:rFonts w:ascii="Arial" w:hAnsi="Arial" w:cs="Arial"/>
              </w:rPr>
              <w:t>8.2</w:t>
            </w:r>
          </w:p>
        </w:tc>
        <w:tc>
          <w:tcPr>
            <w:tcW w:w="440" w:type="dxa"/>
            <w:textDirection w:val="btLr"/>
          </w:tcPr>
          <w:p w14:paraId="04442511" w14:textId="77777777" w:rsidR="00313DF3" w:rsidRPr="002302FD" w:rsidRDefault="00313DF3" w:rsidP="00313DF3">
            <w:pPr>
              <w:spacing w:after="120"/>
              <w:ind w:left="113" w:right="113"/>
              <w:rPr>
                <w:rFonts w:ascii="Arial" w:hAnsi="Arial" w:cs="Arial"/>
              </w:rPr>
            </w:pPr>
            <w:r w:rsidRPr="002302FD">
              <w:rPr>
                <w:rFonts w:ascii="Arial" w:hAnsi="Arial" w:cs="Arial"/>
              </w:rPr>
              <w:t>8.3</w:t>
            </w:r>
          </w:p>
        </w:tc>
        <w:tc>
          <w:tcPr>
            <w:tcW w:w="440" w:type="dxa"/>
            <w:textDirection w:val="btLr"/>
          </w:tcPr>
          <w:p w14:paraId="454E9EF8" w14:textId="77777777" w:rsidR="00313DF3" w:rsidRPr="002302FD" w:rsidRDefault="00313DF3" w:rsidP="00313DF3">
            <w:pPr>
              <w:spacing w:after="120"/>
              <w:ind w:left="113" w:right="113"/>
              <w:rPr>
                <w:rFonts w:ascii="Arial" w:hAnsi="Arial" w:cs="Arial"/>
              </w:rPr>
            </w:pPr>
            <w:r w:rsidRPr="002302FD">
              <w:rPr>
                <w:rFonts w:ascii="Arial" w:hAnsi="Arial" w:cs="Arial"/>
              </w:rPr>
              <w:t>8.4</w:t>
            </w:r>
          </w:p>
        </w:tc>
        <w:tc>
          <w:tcPr>
            <w:tcW w:w="440" w:type="dxa"/>
            <w:textDirection w:val="btLr"/>
          </w:tcPr>
          <w:p w14:paraId="743566DC" w14:textId="77777777" w:rsidR="00313DF3" w:rsidRPr="002302FD" w:rsidRDefault="00313DF3" w:rsidP="00313DF3">
            <w:pPr>
              <w:spacing w:after="120"/>
              <w:ind w:left="113" w:right="113"/>
              <w:rPr>
                <w:rFonts w:ascii="Arial" w:hAnsi="Arial" w:cs="Arial"/>
              </w:rPr>
            </w:pPr>
            <w:r w:rsidRPr="002302FD">
              <w:rPr>
                <w:rFonts w:ascii="Arial" w:hAnsi="Arial" w:cs="Arial"/>
              </w:rPr>
              <w:t>8.5</w:t>
            </w:r>
          </w:p>
        </w:tc>
        <w:tc>
          <w:tcPr>
            <w:tcW w:w="440" w:type="dxa"/>
            <w:textDirection w:val="btLr"/>
          </w:tcPr>
          <w:p w14:paraId="3FB7ECCC" w14:textId="77777777" w:rsidR="00313DF3" w:rsidRPr="002302FD" w:rsidRDefault="00313DF3" w:rsidP="00313DF3">
            <w:pPr>
              <w:spacing w:after="120"/>
              <w:ind w:left="113" w:right="113"/>
              <w:rPr>
                <w:rFonts w:ascii="Arial" w:hAnsi="Arial" w:cs="Arial"/>
              </w:rPr>
            </w:pPr>
            <w:r>
              <w:rPr>
                <w:rFonts w:ascii="Arial" w:hAnsi="Arial" w:cs="Arial"/>
              </w:rPr>
              <w:t>8.6</w:t>
            </w:r>
          </w:p>
        </w:tc>
        <w:tc>
          <w:tcPr>
            <w:tcW w:w="440" w:type="dxa"/>
            <w:textDirection w:val="btLr"/>
          </w:tcPr>
          <w:p w14:paraId="0E043716" w14:textId="77777777" w:rsidR="00313DF3" w:rsidRPr="002302FD" w:rsidRDefault="00313DF3" w:rsidP="00313DF3">
            <w:pPr>
              <w:spacing w:after="120"/>
              <w:ind w:left="113" w:right="113"/>
              <w:rPr>
                <w:rFonts w:ascii="Arial" w:hAnsi="Arial" w:cs="Arial"/>
              </w:rPr>
            </w:pPr>
            <w:r>
              <w:rPr>
                <w:rFonts w:ascii="Arial" w:hAnsi="Arial" w:cs="Arial"/>
              </w:rPr>
              <w:t>8.7</w:t>
            </w:r>
          </w:p>
        </w:tc>
        <w:tc>
          <w:tcPr>
            <w:tcW w:w="440" w:type="dxa"/>
            <w:textDirection w:val="btLr"/>
          </w:tcPr>
          <w:p w14:paraId="52C20CD3" w14:textId="77777777" w:rsidR="00313DF3" w:rsidRPr="002302FD" w:rsidRDefault="00313DF3" w:rsidP="00313DF3">
            <w:pPr>
              <w:spacing w:after="120"/>
              <w:ind w:left="113" w:right="113"/>
              <w:rPr>
                <w:rFonts w:ascii="Arial" w:hAnsi="Arial" w:cs="Arial"/>
              </w:rPr>
            </w:pPr>
            <w:r>
              <w:rPr>
                <w:rFonts w:ascii="Arial" w:hAnsi="Arial" w:cs="Arial"/>
              </w:rPr>
              <w:t>8.8</w:t>
            </w:r>
          </w:p>
        </w:tc>
        <w:tc>
          <w:tcPr>
            <w:tcW w:w="440" w:type="dxa"/>
            <w:textDirection w:val="btLr"/>
          </w:tcPr>
          <w:p w14:paraId="7972DF94" w14:textId="77777777" w:rsidR="00313DF3" w:rsidRPr="002302FD" w:rsidRDefault="00313DF3" w:rsidP="00313DF3">
            <w:pPr>
              <w:spacing w:after="120"/>
              <w:ind w:left="113" w:right="113"/>
              <w:rPr>
                <w:rFonts w:ascii="Arial" w:hAnsi="Arial" w:cs="Arial"/>
              </w:rPr>
            </w:pPr>
            <w:r>
              <w:rPr>
                <w:rFonts w:ascii="Arial" w:hAnsi="Arial" w:cs="Arial"/>
              </w:rPr>
              <w:t>8.9</w:t>
            </w:r>
          </w:p>
        </w:tc>
        <w:tc>
          <w:tcPr>
            <w:tcW w:w="440" w:type="dxa"/>
            <w:textDirection w:val="btLr"/>
          </w:tcPr>
          <w:p w14:paraId="46F8244E" w14:textId="77777777" w:rsidR="00313DF3" w:rsidRPr="002302FD" w:rsidRDefault="00313DF3" w:rsidP="00313DF3">
            <w:pPr>
              <w:spacing w:after="120"/>
              <w:ind w:left="113" w:right="113"/>
              <w:rPr>
                <w:rFonts w:ascii="Arial" w:hAnsi="Arial" w:cs="Arial"/>
              </w:rPr>
            </w:pPr>
            <w:r w:rsidRPr="002302FD">
              <w:rPr>
                <w:rFonts w:ascii="Arial" w:hAnsi="Arial" w:cs="Arial"/>
              </w:rPr>
              <w:t>9.1</w:t>
            </w:r>
          </w:p>
        </w:tc>
        <w:tc>
          <w:tcPr>
            <w:tcW w:w="440" w:type="dxa"/>
            <w:textDirection w:val="btLr"/>
          </w:tcPr>
          <w:p w14:paraId="3895A1C6" w14:textId="77777777" w:rsidR="00313DF3" w:rsidRPr="002302FD" w:rsidRDefault="00313DF3" w:rsidP="00313DF3">
            <w:pPr>
              <w:spacing w:after="120"/>
              <w:ind w:left="113" w:right="113"/>
              <w:rPr>
                <w:rFonts w:ascii="Arial" w:hAnsi="Arial" w:cs="Arial"/>
              </w:rPr>
            </w:pPr>
            <w:r w:rsidRPr="002302FD">
              <w:rPr>
                <w:rFonts w:ascii="Arial" w:hAnsi="Arial" w:cs="Arial"/>
              </w:rPr>
              <w:t>9.2</w:t>
            </w:r>
          </w:p>
        </w:tc>
        <w:tc>
          <w:tcPr>
            <w:tcW w:w="440" w:type="dxa"/>
            <w:textDirection w:val="btLr"/>
          </w:tcPr>
          <w:p w14:paraId="5F6BEFCF" w14:textId="77777777" w:rsidR="00313DF3" w:rsidRPr="002302FD" w:rsidRDefault="00313DF3" w:rsidP="00313DF3">
            <w:pPr>
              <w:spacing w:after="120"/>
              <w:ind w:left="113" w:right="113"/>
              <w:rPr>
                <w:rFonts w:ascii="Arial" w:hAnsi="Arial" w:cs="Arial"/>
              </w:rPr>
            </w:pPr>
            <w:r w:rsidRPr="002302FD">
              <w:rPr>
                <w:rFonts w:ascii="Arial" w:hAnsi="Arial" w:cs="Arial"/>
              </w:rPr>
              <w:t>9.3</w:t>
            </w:r>
          </w:p>
        </w:tc>
        <w:tc>
          <w:tcPr>
            <w:tcW w:w="440" w:type="dxa"/>
            <w:textDirection w:val="btLr"/>
          </w:tcPr>
          <w:p w14:paraId="4ADBD1F5" w14:textId="77777777" w:rsidR="00313DF3" w:rsidRPr="002302FD" w:rsidRDefault="00313DF3" w:rsidP="00313DF3">
            <w:pPr>
              <w:spacing w:after="120"/>
              <w:ind w:left="113" w:right="113"/>
              <w:rPr>
                <w:rFonts w:ascii="Arial" w:hAnsi="Arial" w:cs="Arial"/>
              </w:rPr>
            </w:pPr>
            <w:r w:rsidRPr="002302FD">
              <w:rPr>
                <w:rFonts w:ascii="Arial" w:hAnsi="Arial" w:cs="Arial"/>
              </w:rPr>
              <w:t>9.4</w:t>
            </w:r>
          </w:p>
        </w:tc>
        <w:tc>
          <w:tcPr>
            <w:tcW w:w="440" w:type="dxa"/>
            <w:textDirection w:val="btLr"/>
          </w:tcPr>
          <w:p w14:paraId="6E128436" w14:textId="77777777" w:rsidR="00313DF3" w:rsidRPr="002302FD" w:rsidRDefault="00313DF3" w:rsidP="00313DF3">
            <w:pPr>
              <w:spacing w:after="120"/>
              <w:ind w:left="113" w:right="113"/>
              <w:rPr>
                <w:rFonts w:ascii="Arial" w:hAnsi="Arial" w:cs="Arial"/>
              </w:rPr>
            </w:pPr>
            <w:r w:rsidRPr="002302FD">
              <w:rPr>
                <w:rFonts w:ascii="Arial" w:hAnsi="Arial" w:cs="Arial"/>
              </w:rPr>
              <w:t>9.5</w:t>
            </w:r>
          </w:p>
        </w:tc>
        <w:tc>
          <w:tcPr>
            <w:tcW w:w="440" w:type="dxa"/>
            <w:textDirection w:val="btLr"/>
          </w:tcPr>
          <w:p w14:paraId="5766EE26" w14:textId="77777777" w:rsidR="00313DF3" w:rsidRPr="002302FD" w:rsidRDefault="00313DF3" w:rsidP="00313DF3">
            <w:pPr>
              <w:spacing w:after="120"/>
              <w:ind w:left="113" w:right="113"/>
              <w:rPr>
                <w:rFonts w:ascii="Arial" w:hAnsi="Arial" w:cs="Arial"/>
              </w:rPr>
            </w:pPr>
            <w:r>
              <w:rPr>
                <w:rFonts w:ascii="Arial" w:hAnsi="Arial" w:cs="Arial"/>
              </w:rPr>
              <w:t>9.6</w:t>
            </w:r>
          </w:p>
        </w:tc>
        <w:tc>
          <w:tcPr>
            <w:tcW w:w="440" w:type="dxa"/>
            <w:textDirection w:val="btLr"/>
          </w:tcPr>
          <w:p w14:paraId="22CAFC40" w14:textId="77777777" w:rsidR="00313DF3" w:rsidRPr="002302FD" w:rsidRDefault="00313DF3" w:rsidP="00313DF3">
            <w:pPr>
              <w:spacing w:after="120"/>
              <w:ind w:left="113" w:right="113"/>
              <w:rPr>
                <w:rFonts w:ascii="Arial" w:hAnsi="Arial" w:cs="Arial"/>
              </w:rPr>
            </w:pPr>
            <w:r>
              <w:rPr>
                <w:rFonts w:ascii="Arial" w:hAnsi="Arial" w:cs="Arial"/>
              </w:rPr>
              <w:t>9.7</w:t>
            </w:r>
          </w:p>
        </w:tc>
      </w:tr>
      <w:tr w:rsidR="00313DF3" w:rsidRPr="00302082" w14:paraId="278257E5" w14:textId="77777777" w:rsidTr="00313DF3">
        <w:tc>
          <w:tcPr>
            <w:tcW w:w="2439" w:type="dxa"/>
            <w:shd w:val="clear" w:color="auto" w:fill="D9D9D9" w:themeFill="background1" w:themeFillShade="D9"/>
          </w:tcPr>
          <w:p w14:paraId="76BCE04B" w14:textId="77777777" w:rsidR="00313DF3" w:rsidRPr="00302082" w:rsidRDefault="00313DF3" w:rsidP="00302082">
            <w:pPr>
              <w:spacing w:after="120"/>
              <w:rPr>
                <w:rFonts w:ascii="Arial" w:hAnsi="Arial" w:cs="Arial"/>
                <w:b/>
              </w:rPr>
            </w:pPr>
            <w:r w:rsidRPr="00302082">
              <w:rPr>
                <w:rFonts w:ascii="Arial" w:hAnsi="Arial" w:cs="Arial"/>
                <w:b/>
              </w:rPr>
              <w:t>Learning/ teaching method</w:t>
            </w:r>
          </w:p>
        </w:tc>
        <w:tc>
          <w:tcPr>
            <w:tcW w:w="421" w:type="dxa"/>
          </w:tcPr>
          <w:p w14:paraId="46F59D39" w14:textId="77777777" w:rsidR="00313DF3" w:rsidRPr="00302082" w:rsidRDefault="00313DF3" w:rsidP="00302082">
            <w:pPr>
              <w:spacing w:after="120"/>
              <w:rPr>
                <w:rFonts w:ascii="Arial" w:hAnsi="Arial" w:cs="Arial"/>
                <w:b/>
              </w:rPr>
            </w:pPr>
          </w:p>
        </w:tc>
        <w:tc>
          <w:tcPr>
            <w:tcW w:w="440" w:type="dxa"/>
          </w:tcPr>
          <w:p w14:paraId="579D76D6" w14:textId="77777777" w:rsidR="00313DF3" w:rsidRPr="00302082" w:rsidRDefault="00313DF3" w:rsidP="00302082">
            <w:pPr>
              <w:spacing w:after="120"/>
              <w:rPr>
                <w:rFonts w:ascii="Arial" w:hAnsi="Arial" w:cs="Arial"/>
                <w:b/>
              </w:rPr>
            </w:pPr>
          </w:p>
        </w:tc>
        <w:tc>
          <w:tcPr>
            <w:tcW w:w="440" w:type="dxa"/>
          </w:tcPr>
          <w:p w14:paraId="4EE4D57F" w14:textId="77777777" w:rsidR="00313DF3" w:rsidRPr="00302082" w:rsidRDefault="00313DF3" w:rsidP="00302082">
            <w:pPr>
              <w:spacing w:after="120"/>
              <w:rPr>
                <w:rFonts w:ascii="Arial" w:hAnsi="Arial" w:cs="Arial"/>
                <w:b/>
              </w:rPr>
            </w:pPr>
          </w:p>
        </w:tc>
        <w:tc>
          <w:tcPr>
            <w:tcW w:w="440" w:type="dxa"/>
          </w:tcPr>
          <w:p w14:paraId="3BDF363D" w14:textId="77777777" w:rsidR="00313DF3" w:rsidRPr="00302082" w:rsidRDefault="00313DF3" w:rsidP="00302082">
            <w:pPr>
              <w:spacing w:after="120"/>
              <w:rPr>
                <w:rFonts w:ascii="Arial" w:hAnsi="Arial" w:cs="Arial"/>
                <w:b/>
              </w:rPr>
            </w:pPr>
          </w:p>
        </w:tc>
        <w:tc>
          <w:tcPr>
            <w:tcW w:w="440" w:type="dxa"/>
          </w:tcPr>
          <w:p w14:paraId="7D309879" w14:textId="77777777" w:rsidR="00313DF3" w:rsidRPr="00302082" w:rsidRDefault="00313DF3" w:rsidP="00302082">
            <w:pPr>
              <w:spacing w:after="120"/>
              <w:rPr>
                <w:rFonts w:ascii="Arial" w:hAnsi="Arial" w:cs="Arial"/>
                <w:b/>
              </w:rPr>
            </w:pPr>
          </w:p>
        </w:tc>
        <w:tc>
          <w:tcPr>
            <w:tcW w:w="440" w:type="dxa"/>
          </w:tcPr>
          <w:p w14:paraId="4C5663C0" w14:textId="77777777" w:rsidR="00313DF3" w:rsidRPr="00302082" w:rsidRDefault="00313DF3" w:rsidP="00302082">
            <w:pPr>
              <w:spacing w:after="120"/>
              <w:rPr>
                <w:rFonts w:ascii="Arial" w:hAnsi="Arial" w:cs="Arial"/>
                <w:b/>
              </w:rPr>
            </w:pPr>
          </w:p>
        </w:tc>
        <w:tc>
          <w:tcPr>
            <w:tcW w:w="440" w:type="dxa"/>
          </w:tcPr>
          <w:p w14:paraId="293D9817" w14:textId="77777777" w:rsidR="00313DF3" w:rsidRPr="00302082" w:rsidRDefault="00313DF3" w:rsidP="00302082">
            <w:pPr>
              <w:spacing w:after="120"/>
              <w:rPr>
                <w:rFonts w:ascii="Arial" w:hAnsi="Arial" w:cs="Arial"/>
                <w:b/>
              </w:rPr>
            </w:pPr>
          </w:p>
        </w:tc>
        <w:tc>
          <w:tcPr>
            <w:tcW w:w="440" w:type="dxa"/>
          </w:tcPr>
          <w:p w14:paraId="3B006DF1" w14:textId="77777777" w:rsidR="00313DF3" w:rsidRPr="00302082" w:rsidRDefault="00313DF3" w:rsidP="00302082">
            <w:pPr>
              <w:spacing w:after="120"/>
              <w:rPr>
                <w:rFonts w:ascii="Arial" w:hAnsi="Arial" w:cs="Arial"/>
                <w:b/>
              </w:rPr>
            </w:pPr>
          </w:p>
        </w:tc>
        <w:tc>
          <w:tcPr>
            <w:tcW w:w="440" w:type="dxa"/>
          </w:tcPr>
          <w:p w14:paraId="1A868A40" w14:textId="77777777" w:rsidR="00313DF3" w:rsidRPr="00302082" w:rsidRDefault="00313DF3" w:rsidP="00302082">
            <w:pPr>
              <w:spacing w:after="120"/>
              <w:rPr>
                <w:rFonts w:ascii="Arial" w:hAnsi="Arial" w:cs="Arial"/>
                <w:b/>
              </w:rPr>
            </w:pPr>
          </w:p>
        </w:tc>
        <w:tc>
          <w:tcPr>
            <w:tcW w:w="440" w:type="dxa"/>
          </w:tcPr>
          <w:p w14:paraId="3672689B" w14:textId="77777777" w:rsidR="00313DF3" w:rsidRPr="00302082" w:rsidRDefault="00313DF3" w:rsidP="00302082">
            <w:pPr>
              <w:spacing w:after="120"/>
              <w:rPr>
                <w:rFonts w:ascii="Arial" w:hAnsi="Arial" w:cs="Arial"/>
                <w:b/>
              </w:rPr>
            </w:pPr>
          </w:p>
        </w:tc>
        <w:tc>
          <w:tcPr>
            <w:tcW w:w="440" w:type="dxa"/>
          </w:tcPr>
          <w:p w14:paraId="5E23D45B" w14:textId="77777777" w:rsidR="00313DF3" w:rsidRPr="00302082" w:rsidRDefault="00313DF3" w:rsidP="00302082">
            <w:pPr>
              <w:spacing w:after="120"/>
              <w:rPr>
                <w:rFonts w:ascii="Arial" w:hAnsi="Arial" w:cs="Arial"/>
                <w:b/>
              </w:rPr>
            </w:pPr>
          </w:p>
        </w:tc>
        <w:tc>
          <w:tcPr>
            <w:tcW w:w="440" w:type="dxa"/>
          </w:tcPr>
          <w:p w14:paraId="1F967CEE" w14:textId="77777777" w:rsidR="00313DF3" w:rsidRPr="00302082" w:rsidRDefault="00313DF3" w:rsidP="00302082">
            <w:pPr>
              <w:spacing w:after="120"/>
              <w:rPr>
                <w:rFonts w:ascii="Arial" w:hAnsi="Arial" w:cs="Arial"/>
                <w:b/>
              </w:rPr>
            </w:pPr>
          </w:p>
        </w:tc>
        <w:tc>
          <w:tcPr>
            <w:tcW w:w="440" w:type="dxa"/>
          </w:tcPr>
          <w:p w14:paraId="6B437014" w14:textId="77777777" w:rsidR="00313DF3" w:rsidRPr="00302082" w:rsidRDefault="00313DF3" w:rsidP="00302082">
            <w:pPr>
              <w:spacing w:after="120"/>
              <w:rPr>
                <w:rFonts w:ascii="Arial" w:hAnsi="Arial" w:cs="Arial"/>
                <w:b/>
              </w:rPr>
            </w:pPr>
          </w:p>
        </w:tc>
        <w:tc>
          <w:tcPr>
            <w:tcW w:w="440" w:type="dxa"/>
          </w:tcPr>
          <w:p w14:paraId="152FA342" w14:textId="77777777" w:rsidR="00313DF3" w:rsidRPr="00302082" w:rsidRDefault="00313DF3" w:rsidP="00302082">
            <w:pPr>
              <w:spacing w:after="120"/>
              <w:rPr>
                <w:rFonts w:ascii="Arial" w:hAnsi="Arial" w:cs="Arial"/>
                <w:b/>
              </w:rPr>
            </w:pPr>
          </w:p>
        </w:tc>
        <w:tc>
          <w:tcPr>
            <w:tcW w:w="440" w:type="dxa"/>
          </w:tcPr>
          <w:p w14:paraId="5F96D558" w14:textId="77777777" w:rsidR="00313DF3" w:rsidRPr="00302082" w:rsidRDefault="00313DF3" w:rsidP="00302082">
            <w:pPr>
              <w:spacing w:after="120"/>
              <w:rPr>
                <w:rFonts w:ascii="Arial" w:hAnsi="Arial" w:cs="Arial"/>
                <w:b/>
              </w:rPr>
            </w:pPr>
          </w:p>
        </w:tc>
        <w:tc>
          <w:tcPr>
            <w:tcW w:w="440" w:type="dxa"/>
          </w:tcPr>
          <w:p w14:paraId="38837DEA" w14:textId="77777777" w:rsidR="00313DF3" w:rsidRPr="00302082" w:rsidRDefault="00313DF3" w:rsidP="00302082">
            <w:pPr>
              <w:spacing w:after="120"/>
              <w:rPr>
                <w:rFonts w:ascii="Arial" w:hAnsi="Arial" w:cs="Arial"/>
                <w:b/>
              </w:rPr>
            </w:pPr>
          </w:p>
        </w:tc>
      </w:tr>
      <w:tr w:rsidR="00313DF3" w:rsidRPr="00302082" w14:paraId="61523218" w14:textId="77777777" w:rsidTr="00313DF3">
        <w:tc>
          <w:tcPr>
            <w:tcW w:w="2439" w:type="dxa"/>
          </w:tcPr>
          <w:p w14:paraId="4E72B685" w14:textId="77777777" w:rsidR="00313DF3" w:rsidRPr="005D4AED" w:rsidRDefault="00313DF3" w:rsidP="00302082">
            <w:pPr>
              <w:spacing w:after="120"/>
              <w:rPr>
                <w:rFonts w:ascii="Arial" w:hAnsi="Arial" w:cs="Arial"/>
              </w:rPr>
            </w:pPr>
            <w:r w:rsidRPr="005D4AED">
              <w:rPr>
                <w:rFonts w:ascii="Arial" w:hAnsi="Arial" w:cs="Arial"/>
              </w:rPr>
              <w:t>Private Study</w:t>
            </w:r>
          </w:p>
        </w:tc>
        <w:tc>
          <w:tcPr>
            <w:tcW w:w="421" w:type="dxa"/>
            <w:vAlign w:val="center"/>
          </w:tcPr>
          <w:p w14:paraId="21D0ED5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72E51C9"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7047FC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2A70DD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5DCB10C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524F7F0E"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4ECA27F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C6CB79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1CC6C9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A6F5219" w14:textId="77777777" w:rsidR="00313DF3" w:rsidRPr="00302082" w:rsidRDefault="00313DF3" w:rsidP="00313DF3">
            <w:pPr>
              <w:spacing w:after="120"/>
              <w:jc w:val="center"/>
              <w:rPr>
                <w:rFonts w:ascii="Arial" w:hAnsi="Arial" w:cs="Arial"/>
                <w:b/>
              </w:rPr>
            </w:pPr>
            <w:r>
              <w:rPr>
                <w:rFonts w:ascii="Arial" w:hAnsi="Arial" w:cs="Arial"/>
                <w:b/>
              </w:rPr>
              <w:t>x</w:t>
            </w:r>
          </w:p>
        </w:tc>
        <w:tc>
          <w:tcPr>
            <w:tcW w:w="440" w:type="dxa"/>
            <w:vAlign w:val="center"/>
          </w:tcPr>
          <w:p w14:paraId="6BAD501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2E749D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2E09A1B1"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28CC743"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DC5258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7F3CFA10" w14:textId="77777777" w:rsidR="00313DF3" w:rsidRPr="00302082" w:rsidRDefault="00313DF3" w:rsidP="00944B1E">
            <w:pPr>
              <w:spacing w:after="120"/>
              <w:jc w:val="center"/>
              <w:rPr>
                <w:rFonts w:ascii="Arial" w:hAnsi="Arial" w:cs="Arial"/>
                <w:b/>
              </w:rPr>
            </w:pPr>
            <w:r>
              <w:rPr>
                <w:rFonts w:ascii="Arial" w:hAnsi="Arial" w:cs="Arial"/>
                <w:b/>
              </w:rPr>
              <w:t>x</w:t>
            </w:r>
          </w:p>
        </w:tc>
      </w:tr>
      <w:tr w:rsidR="00313DF3" w:rsidRPr="00302082" w14:paraId="352498FD" w14:textId="77777777" w:rsidTr="00313DF3">
        <w:tc>
          <w:tcPr>
            <w:tcW w:w="2439" w:type="dxa"/>
          </w:tcPr>
          <w:p w14:paraId="2958AD58" w14:textId="77777777" w:rsidR="00313DF3" w:rsidRPr="00154D48" w:rsidRDefault="00313DF3" w:rsidP="00302082">
            <w:pPr>
              <w:spacing w:after="120"/>
              <w:rPr>
                <w:rFonts w:ascii="Arial" w:hAnsi="Arial" w:cs="Arial"/>
              </w:rPr>
            </w:pPr>
            <w:r>
              <w:rPr>
                <w:rFonts w:ascii="Arial" w:hAnsi="Arial" w:cs="Arial"/>
              </w:rPr>
              <w:t>Lecture</w:t>
            </w:r>
          </w:p>
        </w:tc>
        <w:tc>
          <w:tcPr>
            <w:tcW w:w="421" w:type="dxa"/>
            <w:vAlign w:val="center"/>
          </w:tcPr>
          <w:p w14:paraId="49FECEA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F4AB3A9"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FDB2FCF"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6C61B1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90A7482"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12484AE"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102DEC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462A4546"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5EB0705C"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1D362C6" w14:textId="77777777" w:rsidR="00313DF3" w:rsidRPr="00302082" w:rsidRDefault="00313DF3" w:rsidP="00944B1E">
            <w:pPr>
              <w:spacing w:after="120"/>
              <w:jc w:val="center"/>
              <w:rPr>
                <w:rFonts w:ascii="Arial" w:hAnsi="Arial" w:cs="Arial"/>
                <w:b/>
              </w:rPr>
            </w:pPr>
          </w:p>
        </w:tc>
        <w:tc>
          <w:tcPr>
            <w:tcW w:w="440" w:type="dxa"/>
            <w:vAlign w:val="center"/>
          </w:tcPr>
          <w:p w14:paraId="1581083F" w14:textId="77777777" w:rsidR="00313DF3" w:rsidRPr="00302082" w:rsidRDefault="00313DF3" w:rsidP="00944B1E">
            <w:pPr>
              <w:spacing w:after="120"/>
              <w:jc w:val="center"/>
              <w:rPr>
                <w:rFonts w:ascii="Arial" w:hAnsi="Arial" w:cs="Arial"/>
                <w:b/>
              </w:rPr>
            </w:pPr>
          </w:p>
        </w:tc>
        <w:tc>
          <w:tcPr>
            <w:tcW w:w="440" w:type="dxa"/>
            <w:vAlign w:val="center"/>
          </w:tcPr>
          <w:p w14:paraId="122602DA" w14:textId="77777777" w:rsidR="00313DF3" w:rsidRPr="00302082" w:rsidRDefault="00313DF3" w:rsidP="00944B1E">
            <w:pPr>
              <w:spacing w:after="120"/>
              <w:jc w:val="center"/>
              <w:rPr>
                <w:rFonts w:ascii="Arial" w:hAnsi="Arial" w:cs="Arial"/>
                <w:b/>
              </w:rPr>
            </w:pPr>
          </w:p>
        </w:tc>
        <w:tc>
          <w:tcPr>
            <w:tcW w:w="440" w:type="dxa"/>
            <w:vAlign w:val="center"/>
          </w:tcPr>
          <w:p w14:paraId="57480DE1" w14:textId="77777777" w:rsidR="00313DF3" w:rsidRPr="00302082" w:rsidRDefault="00313DF3" w:rsidP="00944B1E">
            <w:pPr>
              <w:spacing w:after="120"/>
              <w:jc w:val="center"/>
              <w:rPr>
                <w:rFonts w:ascii="Arial" w:hAnsi="Arial" w:cs="Arial"/>
                <w:b/>
              </w:rPr>
            </w:pPr>
          </w:p>
        </w:tc>
        <w:tc>
          <w:tcPr>
            <w:tcW w:w="440" w:type="dxa"/>
            <w:vAlign w:val="center"/>
          </w:tcPr>
          <w:p w14:paraId="024962C9" w14:textId="77777777" w:rsidR="00313DF3" w:rsidRPr="00302082" w:rsidRDefault="00313DF3" w:rsidP="00944B1E">
            <w:pPr>
              <w:spacing w:after="120"/>
              <w:jc w:val="center"/>
              <w:rPr>
                <w:rFonts w:ascii="Arial" w:hAnsi="Arial" w:cs="Arial"/>
                <w:b/>
              </w:rPr>
            </w:pPr>
          </w:p>
        </w:tc>
        <w:tc>
          <w:tcPr>
            <w:tcW w:w="440" w:type="dxa"/>
          </w:tcPr>
          <w:p w14:paraId="545F57AA" w14:textId="77777777" w:rsidR="00313DF3" w:rsidRPr="00302082" w:rsidRDefault="00313DF3" w:rsidP="00944B1E">
            <w:pPr>
              <w:spacing w:after="120"/>
              <w:jc w:val="center"/>
              <w:rPr>
                <w:rFonts w:ascii="Arial" w:hAnsi="Arial" w:cs="Arial"/>
                <w:b/>
              </w:rPr>
            </w:pPr>
          </w:p>
        </w:tc>
        <w:tc>
          <w:tcPr>
            <w:tcW w:w="440" w:type="dxa"/>
          </w:tcPr>
          <w:p w14:paraId="68B2F9C3" w14:textId="77777777" w:rsidR="00313DF3" w:rsidRPr="00302082" w:rsidRDefault="00313DF3" w:rsidP="00944B1E">
            <w:pPr>
              <w:spacing w:after="120"/>
              <w:jc w:val="center"/>
              <w:rPr>
                <w:rFonts w:ascii="Arial" w:hAnsi="Arial" w:cs="Arial"/>
                <w:b/>
              </w:rPr>
            </w:pPr>
          </w:p>
        </w:tc>
      </w:tr>
      <w:tr w:rsidR="00313DF3" w:rsidRPr="00302082" w14:paraId="6DA569C7" w14:textId="77777777" w:rsidTr="00313DF3">
        <w:tc>
          <w:tcPr>
            <w:tcW w:w="2439" w:type="dxa"/>
          </w:tcPr>
          <w:p w14:paraId="580DF202" w14:textId="77777777" w:rsidR="00313DF3" w:rsidRPr="00154D48" w:rsidRDefault="00313DF3" w:rsidP="00302082">
            <w:pPr>
              <w:spacing w:after="120"/>
              <w:rPr>
                <w:rFonts w:ascii="Arial" w:hAnsi="Arial" w:cs="Arial"/>
              </w:rPr>
            </w:pPr>
            <w:r>
              <w:rPr>
                <w:rFonts w:ascii="Arial" w:hAnsi="Arial" w:cs="Arial"/>
              </w:rPr>
              <w:t>Seminar</w:t>
            </w:r>
          </w:p>
        </w:tc>
        <w:tc>
          <w:tcPr>
            <w:tcW w:w="421" w:type="dxa"/>
            <w:vAlign w:val="center"/>
          </w:tcPr>
          <w:p w14:paraId="2A0A173C"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02A30D6"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DA06BF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E5BB87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FC10BE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BF309E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5D0442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01D3669C"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6142B5E"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ED06D92"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D08624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55AE97A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25FCD06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ED437D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5E6E277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42EBDDB6" w14:textId="77777777" w:rsidR="00313DF3" w:rsidRPr="00302082" w:rsidRDefault="00313DF3" w:rsidP="00944B1E">
            <w:pPr>
              <w:spacing w:after="120"/>
              <w:jc w:val="center"/>
              <w:rPr>
                <w:rFonts w:ascii="Arial" w:hAnsi="Arial" w:cs="Arial"/>
                <w:b/>
              </w:rPr>
            </w:pPr>
            <w:r>
              <w:rPr>
                <w:rFonts w:ascii="Arial" w:hAnsi="Arial" w:cs="Arial"/>
                <w:b/>
              </w:rPr>
              <w:t>x</w:t>
            </w:r>
          </w:p>
        </w:tc>
      </w:tr>
      <w:tr w:rsidR="00313DF3" w:rsidRPr="00302082" w14:paraId="48967F56" w14:textId="77777777" w:rsidTr="00313DF3">
        <w:tc>
          <w:tcPr>
            <w:tcW w:w="2439" w:type="dxa"/>
            <w:shd w:val="clear" w:color="auto" w:fill="D9D9D9" w:themeFill="background1" w:themeFillShade="D9"/>
          </w:tcPr>
          <w:p w14:paraId="7DD7EF40" w14:textId="77777777" w:rsidR="00313DF3" w:rsidRPr="00302082" w:rsidRDefault="00313DF3" w:rsidP="00302082">
            <w:pPr>
              <w:spacing w:after="120"/>
              <w:rPr>
                <w:rFonts w:ascii="Arial" w:hAnsi="Arial" w:cs="Arial"/>
                <w:b/>
              </w:rPr>
            </w:pPr>
            <w:r w:rsidRPr="00302082">
              <w:rPr>
                <w:rFonts w:ascii="Arial" w:hAnsi="Arial" w:cs="Arial"/>
                <w:b/>
              </w:rPr>
              <w:t>Assessment method</w:t>
            </w:r>
          </w:p>
        </w:tc>
        <w:tc>
          <w:tcPr>
            <w:tcW w:w="421" w:type="dxa"/>
            <w:vAlign w:val="center"/>
          </w:tcPr>
          <w:p w14:paraId="6002631C" w14:textId="77777777" w:rsidR="00313DF3" w:rsidRPr="00302082" w:rsidRDefault="00313DF3" w:rsidP="00944B1E">
            <w:pPr>
              <w:spacing w:after="120"/>
              <w:jc w:val="center"/>
              <w:rPr>
                <w:rFonts w:ascii="Arial" w:hAnsi="Arial" w:cs="Arial"/>
                <w:b/>
              </w:rPr>
            </w:pPr>
          </w:p>
        </w:tc>
        <w:tc>
          <w:tcPr>
            <w:tcW w:w="440" w:type="dxa"/>
            <w:vAlign w:val="center"/>
          </w:tcPr>
          <w:p w14:paraId="56A1028F" w14:textId="77777777" w:rsidR="00313DF3" w:rsidRPr="00302082" w:rsidRDefault="00313DF3" w:rsidP="00944B1E">
            <w:pPr>
              <w:spacing w:after="120"/>
              <w:jc w:val="center"/>
              <w:rPr>
                <w:rFonts w:ascii="Arial" w:hAnsi="Arial" w:cs="Arial"/>
                <w:b/>
              </w:rPr>
            </w:pPr>
          </w:p>
        </w:tc>
        <w:tc>
          <w:tcPr>
            <w:tcW w:w="440" w:type="dxa"/>
            <w:vAlign w:val="center"/>
          </w:tcPr>
          <w:p w14:paraId="79EC1C89" w14:textId="77777777" w:rsidR="00313DF3" w:rsidRPr="00302082" w:rsidRDefault="00313DF3" w:rsidP="00944B1E">
            <w:pPr>
              <w:spacing w:after="120"/>
              <w:jc w:val="center"/>
              <w:rPr>
                <w:rFonts w:ascii="Arial" w:hAnsi="Arial" w:cs="Arial"/>
                <w:b/>
              </w:rPr>
            </w:pPr>
          </w:p>
        </w:tc>
        <w:tc>
          <w:tcPr>
            <w:tcW w:w="440" w:type="dxa"/>
            <w:vAlign w:val="center"/>
          </w:tcPr>
          <w:p w14:paraId="720FA5E2" w14:textId="77777777" w:rsidR="00313DF3" w:rsidRPr="00302082" w:rsidRDefault="00313DF3" w:rsidP="00944B1E">
            <w:pPr>
              <w:spacing w:after="120"/>
              <w:jc w:val="center"/>
              <w:rPr>
                <w:rFonts w:ascii="Arial" w:hAnsi="Arial" w:cs="Arial"/>
                <w:b/>
              </w:rPr>
            </w:pPr>
          </w:p>
        </w:tc>
        <w:tc>
          <w:tcPr>
            <w:tcW w:w="440" w:type="dxa"/>
            <w:vAlign w:val="center"/>
          </w:tcPr>
          <w:p w14:paraId="5D5BC184" w14:textId="77777777" w:rsidR="00313DF3" w:rsidRPr="00302082" w:rsidRDefault="00313DF3" w:rsidP="00944B1E">
            <w:pPr>
              <w:spacing w:after="120"/>
              <w:jc w:val="center"/>
              <w:rPr>
                <w:rFonts w:ascii="Arial" w:hAnsi="Arial" w:cs="Arial"/>
                <w:b/>
              </w:rPr>
            </w:pPr>
          </w:p>
        </w:tc>
        <w:tc>
          <w:tcPr>
            <w:tcW w:w="440" w:type="dxa"/>
          </w:tcPr>
          <w:p w14:paraId="241BCCE1" w14:textId="77777777" w:rsidR="00313DF3" w:rsidRPr="00302082" w:rsidRDefault="00313DF3" w:rsidP="00944B1E">
            <w:pPr>
              <w:spacing w:after="120"/>
              <w:jc w:val="center"/>
              <w:rPr>
                <w:rFonts w:ascii="Arial" w:hAnsi="Arial" w:cs="Arial"/>
                <w:b/>
              </w:rPr>
            </w:pPr>
          </w:p>
        </w:tc>
        <w:tc>
          <w:tcPr>
            <w:tcW w:w="440" w:type="dxa"/>
          </w:tcPr>
          <w:p w14:paraId="598FAB1A" w14:textId="77777777" w:rsidR="00313DF3" w:rsidRPr="00302082" w:rsidRDefault="00313DF3" w:rsidP="00944B1E">
            <w:pPr>
              <w:spacing w:after="120"/>
              <w:jc w:val="center"/>
              <w:rPr>
                <w:rFonts w:ascii="Arial" w:hAnsi="Arial" w:cs="Arial"/>
                <w:b/>
              </w:rPr>
            </w:pPr>
          </w:p>
        </w:tc>
        <w:tc>
          <w:tcPr>
            <w:tcW w:w="440" w:type="dxa"/>
          </w:tcPr>
          <w:p w14:paraId="77A3FCB4" w14:textId="77777777" w:rsidR="00313DF3" w:rsidRPr="00302082" w:rsidRDefault="00313DF3" w:rsidP="00944B1E">
            <w:pPr>
              <w:spacing w:after="120"/>
              <w:jc w:val="center"/>
              <w:rPr>
                <w:rFonts w:ascii="Arial" w:hAnsi="Arial" w:cs="Arial"/>
                <w:b/>
              </w:rPr>
            </w:pPr>
          </w:p>
        </w:tc>
        <w:tc>
          <w:tcPr>
            <w:tcW w:w="440" w:type="dxa"/>
          </w:tcPr>
          <w:p w14:paraId="692273AF" w14:textId="77777777" w:rsidR="00313DF3" w:rsidRPr="00302082" w:rsidRDefault="00313DF3" w:rsidP="00944B1E">
            <w:pPr>
              <w:spacing w:after="120"/>
              <w:jc w:val="center"/>
              <w:rPr>
                <w:rFonts w:ascii="Arial" w:hAnsi="Arial" w:cs="Arial"/>
                <w:b/>
              </w:rPr>
            </w:pPr>
          </w:p>
        </w:tc>
        <w:tc>
          <w:tcPr>
            <w:tcW w:w="440" w:type="dxa"/>
            <w:vAlign w:val="center"/>
          </w:tcPr>
          <w:p w14:paraId="69BCE8CC" w14:textId="77777777" w:rsidR="00313DF3" w:rsidRPr="00302082" w:rsidRDefault="00313DF3" w:rsidP="00944B1E">
            <w:pPr>
              <w:spacing w:after="120"/>
              <w:jc w:val="center"/>
              <w:rPr>
                <w:rFonts w:ascii="Arial" w:hAnsi="Arial" w:cs="Arial"/>
                <w:b/>
              </w:rPr>
            </w:pPr>
          </w:p>
        </w:tc>
        <w:tc>
          <w:tcPr>
            <w:tcW w:w="440" w:type="dxa"/>
            <w:vAlign w:val="center"/>
          </w:tcPr>
          <w:p w14:paraId="0F3BCD5A" w14:textId="77777777" w:rsidR="00313DF3" w:rsidRPr="00302082" w:rsidRDefault="00313DF3" w:rsidP="00944B1E">
            <w:pPr>
              <w:spacing w:after="120"/>
              <w:jc w:val="center"/>
              <w:rPr>
                <w:rFonts w:ascii="Arial" w:hAnsi="Arial" w:cs="Arial"/>
                <w:b/>
              </w:rPr>
            </w:pPr>
          </w:p>
        </w:tc>
        <w:tc>
          <w:tcPr>
            <w:tcW w:w="440" w:type="dxa"/>
            <w:vAlign w:val="center"/>
          </w:tcPr>
          <w:p w14:paraId="0441B71D" w14:textId="77777777" w:rsidR="00313DF3" w:rsidRPr="00302082" w:rsidRDefault="00313DF3" w:rsidP="00944B1E">
            <w:pPr>
              <w:spacing w:after="120"/>
              <w:jc w:val="center"/>
              <w:rPr>
                <w:rFonts w:ascii="Arial" w:hAnsi="Arial" w:cs="Arial"/>
                <w:b/>
              </w:rPr>
            </w:pPr>
          </w:p>
        </w:tc>
        <w:tc>
          <w:tcPr>
            <w:tcW w:w="440" w:type="dxa"/>
            <w:vAlign w:val="center"/>
          </w:tcPr>
          <w:p w14:paraId="681A7699" w14:textId="77777777" w:rsidR="00313DF3" w:rsidRPr="00302082" w:rsidRDefault="00313DF3" w:rsidP="00944B1E">
            <w:pPr>
              <w:spacing w:after="120"/>
              <w:jc w:val="center"/>
              <w:rPr>
                <w:rFonts w:ascii="Arial" w:hAnsi="Arial" w:cs="Arial"/>
                <w:b/>
              </w:rPr>
            </w:pPr>
          </w:p>
        </w:tc>
        <w:tc>
          <w:tcPr>
            <w:tcW w:w="440" w:type="dxa"/>
            <w:vAlign w:val="center"/>
          </w:tcPr>
          <w:p w14:paraId="5A44CC15" w14:textId="77777777" w:rsidR="00313DF3" w:rsidRPr="00302082" w:rsidRDefault="00313DF3" w:rsidP="00944B1E">
            <w:pPr>
              <w:spacing w:after="120"/>
              <w:jc w:val="center"/>
              <w:rPr>
                <w:rFonts w:ascii="Arial" w:hAnsi="Arial" w:cs="Arial"/>
                <w:b/>
              </w:rPr>
            </w:pPr>
          </w:p>
        </w:tc>
        <w:tc>
          <w:tcPr>
            <w:tcW w:w="440" w:type="dxa"/>
          </w:tcPr>
          <w:p w14:paraId="1C562F2D" w14:textId="77777777" w:rsidR="00313DF3" w:rsidRPr="00302082" w:rsidRDefault="00313DF3" w:rsidP="00944B1E">
            <w:pPr>
              <w:spacing w:after="120"/>
              <w:jc w:val="center"/>
              <w:rPr>
                <w:rFonts w:ascii="Arial" w:hAnsi="Arial" w:cs="Arial"/>
                <w:b/>
              </w:rPr>
            </w:pPr>
          </w:p>
        </w:tc>
        <w:tc>
          <w:tcPr>
            <w:tcW w:w="440" w:type="dxa"/>
          </w:tcPr>
          <w:p w14:paraId="315C9A41" w14:textId="77777777" w:rsidR="00313DF3" w:rsidRPr="00302082" w:rsidRDefault="00313DF3" w:rsidP="00944B1E">
            <w:pPr>
              <w:spacing w:after="120"/>
              <w:jc w:val="center"/>
              <w:rPr>
                <w:rFonts w:ascii="Arial" w:hAnsi="Arial" w:cs="Arial"/>
                <w:b/>
              </w:rPr>
            </w:pPr>
          </w:p>
        </w:tc>
      </w:tr>
      <w:tr w:rsidR="00313DF3" w:rsidRPr="00302082" w14:paraId="33826A61" w14:textId="77777777" w:rsidTr="00313DF3">
        <w:tc>
          <w:tcPr>
            <w:tcW w:w="2439" w:type="dxa"/>
          </w:tcPr>
          <w:p w14:paraId="509FEA45" w14:textId="77777777" w:rsidR="00313DF3" w:rsidRPr="00154D48" w:rsidRDefault="00313DF3" w:rsidP="00302082">
            <w:pPr>
              <w:spacing w:after="120"/>
              <w:rPr>
                <w:rFonts w:ascii="Arial" w:hAnsi="Arial" w:cs="Arial"/>
              </w:rPr>
            </w:pPr>
            <w:r>
              <w:rPr>
                <w:rFonts w:ascii="Arial" w:hAnsi="Arial" w:cs="Arial"/>
              </w:rPr>
              <w:t>Essay 1</w:t>
            </w:r>
          </w:p>
        </w:tc>
        <w:tc>
          <w:tcPr>
            <w:tcW w:w="421" w:type="dxa"/>
            <w:vAlign w:val="center"/>
          </w:tcPr>
          <w:p w14:paraId="21EB45B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59DE3F7E"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E369F96"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50951D06"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3875FB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7B700F4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1507E7AC"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B4F7E22"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3A6D795"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2A96B7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88B684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72C354C"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260585B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CE7A6E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1DFADB9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BC5EF84" w14:textId="77777777" w:rsidR="00313DF3" w:rsidRPr="00302082" w:rsidRDefault="00313DF3" w:rsidP="00944B1E">
            <w:pPr>
              <w:spacing w:after="120"/>
              <w:jc w:val="center"/>
              <w:rPr>
                <w:rFonts w:ascii="Arial" w:hAnsi="Arial" w:cs="Arial"/>
                <w:b/>
              </w:rPr>
            </w:pPr>
            <w:r>
              <w:rPr>
                <w:rFonts w:ascii="Arial" w:hAnsi="Arial" w:cs="Arial"/>
                <w:b/>
              </w:rPr>
              <w:t>x</w:t>
            </w:r>
          </w:p>
        </w:tc>
      </w:tr>
      <w:tr w:rsidR="00313DF3" w:rsidRPr="00302082" w14:paraId="16521E00" w14:textId="77777777" w:rsidTr="00313DF3">
        <w:tc>
          <w:tcPr>
            <w:tcW w:w="2439" w:type="dxa"/>
          </w:tcPr>
          <w:p w14:paraId="2D37D365" w14:textId="77777777" w:rsidR="00313DF3" w:rsidRPr="00154D48" w:rsidRDefault="00313DF3" w:rsidP="00154D48">
            <w:pPr>
              <w:spacing w:after="120"/>
              <w:rPr>
                <w:rFonts w:ascii="Arial" w:hAnsi="Arial" w:cs="Arial"/>
              </w:rPr>
            </w:pPr>
            <w:r>
              <w:rPr>
                <w:rFonts w:ascii="Arial" w:hAnsi="Arial" w:cs="Arial"/>
              </w:rPr>
              <w:t>Essay 2</w:t>
            </w:r>
          </w:p>
        </w:tc>
        <w:tc>
          <w:tcPr>
            <w:tcW w:w="421" w:type="dxa"/>
            <w:vAlign w:val="center"/>
          </w:tcPr>
          <w:p w14:paraId="51B5A075"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FD98F61"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85E652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85AD4F1"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FA80A9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7CAB82E5"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5AC979EF"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7E57B1A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0546EF65"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D5AB143"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B4F1A53"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54B1CAD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43BEF76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0267387"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E2AC99A"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A84DE54" w14:textId="77777777" w:rsidR="00313DF3" w:rsidRPr="00302082" w:rsidRDefault="00313DF3" w:rsidP="00944B1E">
            <w:pPr>
              <w:spacing w:after="120"/>
              <w:jc w:val="center"/>
              <w:rPr>
                <w:rFonts w:ascii="Arial" w:hAnsi="Arial" w:cs="Arial"/>
                <w:b/>
              </w:rPr>
            </w:pPr>
            <w:r>
              <w:rPr>
                <w:rFonts w:ascii="Arial" w:hAnsi="Arial" w:cs="Arial"/>
                <w:b/>
              </w:rPr>
              <w:t>x</w:t>
            </w:r>
          </w:p>
        </w:tc>
      </w:tr>
      <w:tr w:rsidR="00313DF3" w:rsidRPr="00302082" w14:paraId="17C6AB9C" w14:textId="77777777" w:rsidTr="00313DF3">
        <w:tc>
          <w:tcPr>
            <w:tcW w:w="2439" w:type="dxa"/>
          </w:tcPr>
          <w:p w14:paraId="6755A58A" w14:textId="77777777" w:rsidR="00313DF3" w:rsidRPr="00154D48" w:rsidRDefault="00313DF3" w:rsidP="001C1787">
            <w:pPr>
              <w:spacing w:after="120"/>
              <w:rPr>
                <w:rFonts w:ascii="Arial" w:hAnsi="Arial" w:cs="Arial"/>
              </w:rPr>
            </w:pPr>
            <w:r>
              <w:rPr>
                <w:rFonts w:ascii="Arial" w:hAnsi="Arial" w:cs="Arial"/>
              </w:rPr>
              <w:t>Examination</w:t>
            </w:r>
          </w:p>
        </w:tc>
        <w:tc>
          <w:tcPr>
            <w:tcW w:w="421" w:type="dxa"/>
            <w:vAlign w:val="center"/>
          </w:tcPr>
          <w:p w14:paraId="5BBC7A2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68A7B80F"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54CFBA2"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55E23B4"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378CB6E3"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C50FE1B"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3A310AE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067C297F"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64509DF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03C9DD3D"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723916F8"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3330F93"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28E92809"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vAlign w:val="center"/>
          </w:tcPr>
          <w:p w14:paraId="13B1AC8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2336C10" w14:textId="77777777" w:rsidR="00313DF3" w:rsidRPr="00302082" w:rsidRDefault="00313DF3" w:rsidP="00944B1E">
            <w:pPr>
              <w:spacing w:after="120"/>
              <w:jc w:val="center"/>
              <w:rPr>
                <w:rFonts w:ascii="Arial" w:hAnsi="Arial" w:cs="Arial"/>
                <w:b/>
              </w:rPr>
            </w:pPr>
            <w:r>
              <w:rPr>
                <w:rFonts w:ascii="Arial" w:hAnsi="Arial" w:cs="Arial"/>
                <w:b/>
              </w:rPr>
              <w:t>x</w:t>
            </w:r>
          </w:p>
        </w:tc>
        <w:tc>
          <w:tcPr>
            <w:tcW w:w="440" w:type="dxa"/>
          </w:tcPr>
          <w:p w14:paraId="29C5792E" w14:textId="77777777" w:rsidR="00313DF3" w:rsidRPr="00302082" w:rsidRDefault="00313DF3" w:rsidP="00944B1E">
            <w:pPr>
              <w:spacing w:after="120"/>
              <w:jc w:val="center"/>
              <w:rPr>
                <w:rFonts w:ascii="Arial" w:hAnsi="Arial" w:cs="Arial"/>
                <w:b/>
              </w:rPr>
            </w:pPr>
            <w:r>
              <w:rPr>
                <w:rFonts w:ascii="Arial" w:hAnsi="Arial" w:cs="Arial"/>
                <w:b/>
              </w:rPr>
              <w:t>x</w:t>
            </w:r>
          </w:p>
        </w:tc>
      </w:tr>
    </w:tbl>
    <w:p w14:paraId="3BB2479B" w14:textId="77777777" w:rsidR="007A6245" w:rsidRDefault="007A6245" w:rsidP="00302082">
      <w:pPr>
        <w:spacing w:after="120" w:line="240" w:lineRule="auto"/>
        <w:ind w:left="426" w:right="260"/>
        <w:rPr>
          <w:rFonts w:ascii="Arial" w:hAnsi="Arial" w:cs="Arial"/>
          <w:b/>
          <w:iCs/>
        </w:rPr>
      </w:pPr>
    </w:p>
    <w:p w14:paraId="4171C72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F2AFDC" w14:textId="77777777" w:rsidR="00883204" w:rsidRPr="00D50113" w:rsidRDefault="00313DF3"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D5172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8AA06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C690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A7D1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0E8187" w14:textId="77777777" w:rsidR="00154D48" w:rsidRPr="00154D48" w:rsidRDefault="00313DF3" w:rsidP="00154D48">
      <w:pPr>
        <w:spacing w:after="120" w:line="240" w:lineRule="auto"/>
        <w:ind w:left="567" w:right="260"/>
        <w:rPr>
          <w:rFonts w:ascii="Arial" w:hAnsi="Arial" w:cs="Arial"/>
          <w:iCs/>
        </w:rPr>
      </w:pPr>
      <w:r>
        <w:rPr>
          <w:rFonts w:ascii="Arial" w:hAnsi="Arial" w:cs="Arial"/>
          <w:iCs/>
        </w:rPr>
        <w:t>Canterbury</w:t>
      </w:r>
    </w:p>
    <w:p w14:paraId="318C0E2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55994219" w14:textId="24073A3F" w:rsidR="00154D48" w:rsidRPr="00154D48" w:rsidRDefault="00B1411F" w:rsidP="00B1411F">
      <w:pPr>
        <w:spacing w:after="120" w:line="240" w:lineRule="auto"/>
        <w:ind w:left="567" w:right="260"/>
        <w:jc w:val="both"/>
        <w:rPr>
          <w:rFonts w:ascii="Arial" w:hAnsi="Arial" w:cs="Arial"/>
          <w:iCs/>
        </w:rPr>
      </w:pPr>
      <w:r w:rsidRPr="00B1411F">
        <w:rPr>
          <w:rFonts w:ascii="Arial" w:hAnsi="Arial" w:cs="Arial"/>
          <w:iCs/>
        </w:rPr>
        <w:t xml:space="preserve">This module compares material from different cultures in order to promote an awareness of the ways cultural borrowing, translation, and competition functioned to establish a wide array of historical norms or inherited sensibilities. Students </w:t>
      </w:r>
      <w:proofErr w:type="gramStart"/>
      <w:r w:rsidRPr="00B1411F">
        <w:rPr>
          <w:rFonts w:ascii="Arial" w:hAnsi="Arial" w:cs="Arial"/>
          <w:iCs/>
        </w:rPr>
        <w:t>will be challenged</w:t>
      </w:r>
      <w:proofErr w:type="gramEnd"/>
      <w:r w:rsidRPr="00B1411F">
        <w:rPr>
          <w:rFonts w:ascii="Arial" w:hAnsi="Arial" w:cs="Arial"/>
          <w:iCs/>
        </w:rPr>
        <w:t xml:space="preserve"> to consider contemporary analogues to these ancient intercultural interactions, and we will focus together on how we might participate in the emergence of new cross-cultural discussions of the various topics. These challenges are encouraged in lectures, discussions, and assessments.</w:t>
      </w:r>
    </w:p>
    <w:p w14:paraId="7389A174" w14:textId="77777777" w:rsidR="00641D6D" w:rsidRPr="00302082" w:rsidRDefault="00641D6D" w:rsidP="00302082">
      <w:pPr>
        <w:pBdr>
          <w:bottom w:val="single" w:sz="6" w:space="1" w:color="auto"/>
        </w:pBdr>
        <w:spacing w:after="120" w:line="240" w:lineRule="auto"/>
        <w:ind w:right="260"/>
        <w:rPr>
          <w:rFonts w:ascii="Arial" w:hAnsi="Arial" w:cs="Arial"/>
        </w:rPr>
      </w:pPr>
    </w:p>
    <w:p w14:paraId="0203E0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C162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FE418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3DE626B" w14:textId="77777777" w:rsidTr="00154D48">
        <w:trPr>
          <w:trHeight w:val="317"/>
        </w:trPr>
        <w:tc>
          <w:tcPr>
            <w:tcW w:w="1526" w:type="dxa"/>
          </w:tcPr>
          <w:p w14:paraId="472581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F775A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68BBB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0F548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CDBB5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7F8911" w14:textId="77777777" w:rsidTr="00154D48">
        <w:trPr>
          <w:trHeight w:val="305"/>
        </w:trPr>
        <w:tc>
          <w:tcPr>
            <w:tcW w:w="1526" w:type="dxa"/>
          </w:tcPr>
          <w:p w14:paraId="1572743F" w14:textId="77777777" w:rsidR="00422B69" w:rsidRPr="00613708" w:rsidRDefault="00422B69" w:rsidP="00613708">
            <w:pPr>
              <w:spacing w:after="120"/>
              <w:ind w:right="-115"/>
              <w:rPr>
                <w:rFonts w:ascii="Arial" w:hAnsi="Arial" w:cs="Arial"/>
                <w:sz w:val="18"/>
                <w:szCs w:val="18"/>
              </w:rPr>
            </w:pPr>
          </w:p>
        </w:tc>
        <w:tc>
          <w:tcPr>
            <w:tcW w:w="1701" w:type="dxa"/>
          </w:tcPr>
          <w:p w14:paraId="62E25267" w14:textId="77777777" w:rsidR="00422B69" w:rsidRPr="00613708" w:rsidRDefault="00422B69" w:rsidP="00613708">
            <w:pPr>
              <w:spacing w:after="120"/>
              <w:rPr>
                <w:rFonts w:ascii="Arial" w:hAnsi="Arial" w:cs="Arial"/>
                <w:sz w:val="18"/>
                <w:szCs w:val="18"/>
              </w:rPr>
            </w:pPr>
          </w:p>
        </w:tc>
        <w:tc>
          <w:tcPr>
            <w:tcW w:w="1871" w:type="dxa"/>
          </w:tcPr>
          <w:p w14:paraId="1F801821" w14:textId="77777777" w:rsidR="00422B69" w:rsidRPr="00613708" w:rsidRDefault="00422B69" w:rsidP="00613708">
            <w:pPr>
              <w:spacing w:after="120"/>
              <w:rPr>
                <w:rFonts w:ascii="Arial" w:hAnsi="Arial" w:cs="Arial"/>
                <w:sz w:val="18"/>
                <w:szCs w:val="18"/>
              </w:rPr>
            </w:pPr>
          </w:p>
        </w:tc>
        <w:tc>
          <w:tcPr>
            <w:tcW w:w="2552" w:type="dxa"/>
          </w:tcPr>
          <w:p w14:paraId="102A743F" w14:textId="77777777" w:rsidR="00422B69" w:rsidRPr="00613708" w:rsidRDefault="00422B69" w:rsidP="00613708">
            <w:pPr>
              <w:spacing w:after="120"/>
              <w:rPr>
                <w:rFonts w:ascii="Arial" w:hAnsi="Arial" w:cs="Arial"/>
                <w:sz w:val="18"/>
                <w:szCs w:val="18"/>
              </w:rPr>
            </w:pPr>
          </w:p>
        </w:tc>
        <w:tc>
          <w:tcPr>
            <w:tcW w:w="3032" w:type="dxa"/>
          </w:tcPr>
          <w:p w14:paraId="47BA4896" w14:textId="77777777" w:rsidR="00422B69" w:rsidRPr="00613708" w:rsidRDefault="00422B69" w:rsidP="00613708">
            <w:pPr>
              <w:spacing w:after="120"/>
              <w:rPr>
                <w:rFonts w:ascii="Arial" w:hAnsi="Arial" w:cs="Arial"/>
                <w:sz w:val="18"/>
                <w:szCs w:val="18"/>
              </w:rPr>
            </w:pPr>
          </w:p>
        </w:tc>
      </w:tr>
      <w:tr w:rsidR="00302082" w:rsidRPr="00302082" w14:paraId="2D3BD6CE" w14:textId="77777777" w:rsidTr="00154D48">
        <w:trPr>
          <w:trHeight w:val="305"/>
        </w:trPr>
        <w:tc>
          <w:tcPr>
            <w:tcW w:w="1526" w:type="dxa"/>
          </w:tcPr>
          <w:p w14:paraId="47BA4491" w14:textId="77777777" w:rsidR="00422B69" w:rsidRPr="00613708" w:rsidRDefault="00422B69" w:rsidP="00613708">
            <w:pPr>
              <w:spacing w:after="120"/>
              <w:ind w:right="-115"/>
              <w:rPr>
                <w:rFonts w:ascii="Arial" w:hAnsi="Arial" w:cs="Arial"/>
                <w:sz w:val="18"/>
                <w:szCs w:val="18"/>
              </w:rPr>
            </w:pPr>
          </w:p>
        </w:tc>
        <w:tc>
          <w:tcPr>
            <w:tcW w:w="1701" w:type="dxa"/>
          </w:tcPr>
          <w:p w14:paraId="4FE53E06" w14:textId="77777777" w:rsidR="00422B69" w:rsidRPr="00613708" w:rsidRDefault="00422B69" w:rsidP="00613708">
            <w:pPr>
              <w:spacing w:after="120"/>
              <w:rPr>
                <w:rFonts w:ascii="Arial" w:hAnsi="Arial" w:cs="Arial"/>
                <w:sz w:val="18"/>
                <w:szCs w:val="18"/>
              </w:rPr>
            </w:pPr>
          </w:p>
        </w:tc>
        <w:tc>
          <w:tcPr>
            <w:tcW w:w="1871" w:type="dxa"/>
          </w:tcPr>
          <w:p w14:paraId="288953BB" w14:textId="77777777" w:rsidR="00422B69" w:rsidRPr="00613708" w:rsidRDefault="00422B69" w:rsidP="00613708">
            <w:pPr>
              <w:spacing w:after="120"/>
              <w:rPr>
                <w:rFonts w:ascii="Arial" w:hAnsi="Arial" w:cs="Arial"/>
                <w:sz w:val="18"/>
                <w:szCs w:val="18"/>
              </w:rPr>
            </w:pPr>
          </w:p>
        </w:tc>
        <w:tc>
          <w:tcPr>
            <w:tcW w:w="2552" w:type="dxa"/>
          </w:tcPr>
          <w:p w14:paraId="375E07D3" w14:textId="77777777" w:rsidR="00422B69" w:rsidRPr="00613708" w:rsidRDefault="00422B69" w:rsidP="00613708">
            <w:pPr>
              <w:spacing w:after="120"/>
              <w:rPr>
                <w:rFonts w:ascii="Arial" w:hAnsi="Arial" w:cs="Arial"/>
                <w:sz w:val="18"/>
                <w:szCs w:val="18"/>
              </w:rPr>
            </w:pPr>
          </w:p>
        </w:tc>
        <w:tc>
          <w:tcPr>
            <w:tcW w:w="3032" w:type="dxa"/>
          </w:tcPr>
          <w:p w14:paraId="2D5EE9CB" w14:textId="77777777" w:rsidR="00422B69" w:rsidRPr="00613708" w:rsidRDefault="00422B69" w:rsidP="00613708">
            <w:pPr>
              <w:spacing w:after="120"/>
              <w:rPr>
                <w:rFonts w:ascii="Arial" w:hAnsi="Arial" w:cs="Arial"/>
                <w:sz w:val="18"/>
                <w:szCs w:val="18"/>
              </w:rPr>
            </w:pPr>
          </w:p>
        </w:tc>
      </w:tr>
    </w:tbl>
    <w:p w14:paraId="6BAC704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D91B" w14:textId="77777777" w:rsidR="00201C5F" w:rsidRDefault="00201C5F" w:rsidP="009A2D37">
      <w:pPr>
        <w:spacing w:after="0" w:line="240" w:lineRule="auto"/>
      </w:pPr>
      <w:r>
        <w:separator/>
      </w:r>
    </w:p>
  </w:endnote>
  <w:endnote w:type="continuationSeparator" w:id="0">
    <w:p w14:paraId="1E2E55AE" w14:textId="77777777" w:rsidR="00201C5F" w:rsidRDefault="00201C5F" w:rsidP="009A2D37">
      <w:pPr>
        <w:spacing w:after="0" w:line="240" w:lineRule="auto"/>
      </w:pPr>
      <w:r>
        <w:continuationSeparator/>
      </w:r>
    </w:p>
  </w:endnote>
  <w:endnote w:type="continuationNotice" w:id="1">
    <w:p w14:paraId="0ED0B970"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572026" w14:textId="5ECBA8C9" w:rsidR="008B2543" w:rsidRDefault="0019787E" w:rsidP="009A2D37">
        <w:pPr>
          <w:pStyle w:val="Footer"/>
          <w:jc w:val="center"/>
        </w:pPr>
        <w:r>
          <w:fldChar w:fldCharType="begin"/>
        </w:r>
        <w:r>
          <w:instrText xml:space="preserve"> PAGE   \* MERGEFORMAT </w:instrText>
        </w:r>
        <w:r>
          <w:fldChar w:fldCharType="separate"/>
        </w:r>
        <w:r w:rsidR="00EE0F0C">
          <w:rPr>
            <w:noProof/>
          </w:rPr>
          <w:t>4</w:t>
        </w:r>
        <w:r>
          <w:rPr>
            <w:noProof/>
          </w:rPr>
          <w:fldChar w:fldCharType="end"/>
        </w:r>
      </w:p>
    </w:sdtContent>
  </w:sdt>
  <w:p w14:paraId="287912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82AD" w14:textId="77777777" w:rsidR="00201C5F" w:rsidRDefault="00201C5F" w:rsidP="009A2D37">
      <w:pPr>
        <w:spacing w:after="0" w:line="240" w:lineRule="auto"/>
      </w:pPr>
      <w:r>
        <w:separator/>
      </w:r>
    </w:p>
  </w:footnote>
  <w:footnote w:type="continuationSeparator" w:id="0">
    <w:p w14:paraId="58176A83" w14:textId="77777777" w:rsidR="00201C5F" w:rsidRDefault="00201C5F" w:rsidP="009A2D37">
      <w:pPr>
        <w:spacing w:after="0" w:line="240" w:lineRule="auto"/>
      </w:pPr>
      <w:r>
        <w:continuationSeparator/>
      </w:r>
    </w:p>
  </w:footnote>
  <w:footnote w:type="continuationNotice" w:id="1">
    <w:p w14:paraId="5345E5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F8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4826D8" wp14:editId="1F0703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AFADAF" w14:textId="77777777" w:rsidR="008B2543" w:rsidRPr="008C00F8" w:rsidRDefault="008B2543" w:rsidP="005E6D38">
    <w:pPr>
      <w:pStyle w:val="Heading1"/>
      <w:spacing w:before="60" w:after="60"/>
      <w:rPr>
        <w:rFonts w:ascii="Arial" w:hAnsi="Arial" w:cs="Arial"/>
      </w:rPr>
    </w:pPr>
  </w:p>
  <w:p w14:paraId="69A6E9A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FF99" w14:textId="717AA0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0E3BEE" wp14:editId="1C1E0A9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4878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5AD88D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701"/>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DF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BD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11F"/>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F0C"/>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FBD11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16D30-F425-4DE6-B84D-4389B6F4A2DB}">
  <ds:schemaRefs>
    <ds:schemaRef ds:uri="http://schemas.openxmlformats.org/officeDocument/2006/bibliography"/>
  </ds:schemaRefs>
</ds:datastoreItem>
</file>

<file path=customXml/itemProps2.xml><?xml version="1.0" encoding="utf-8"?>
<ds:datastoreItem xmlns:ds="http://schemas.openxmlformats.org/officeDocument/2006/customXml" ds:itemID="{C7FDB066-5F78-435A-9387-4BD47C982D39}"/>
</file>

<file path=customXml/itemProps3.xml><?xml version="1.0" encoding="utf-8"?>
<ds:datastoreItem xmlns:ds="http://schemas.openxmlformats.org/officeDocument/2006/customXml" ds:itemID="{F0D65CA1-18ED-472D-ADF8-F19233D08BB6}"/>
</file>

<file path=customXml/itemProps4.xml><?xml version="1.0" encoding="utf-8"?>
<ds:datastoreItem xmlns:ds="http://schemas.openxmlformats.org/officeDocument/2006/customXml" ds:itemID="{62D4F29B-22C1-445E-948F-217E9E2D5BBB}"/>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2019-03-19T15:02:00Z</dcterms:created>
  <dcterms:modified xsi:type="dcterms:W3CDTF">2019-03-19T15:02:00Z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