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4067" w14:textId="77777777" w:rsidR="00C16DEF" w:rsidRPr="00302082" w:rsidRDefault="00C16DEF" w:rsidP="00C16DEF">
      <w:pPr>
        <w:spacing w:after="0" w:line="240" w:lineRule="auto"/>
        <w:rPr>
          <w:rFonts w:ascii="Arial" w:hAnsi="Arial" w:cs="Arial"/>
        </w:rPr>
      </w:pPr>
    </w:p>
    <w:p w14:paraId="1FD770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6FD1485" w14:textId="040862DB" w:rsidR="00190C03" w:rsidRPr="00190C03" w:rsidRDefault="00A410F3" w:rsidP="00190C03">
      <w:pPr>
        <w:spacing w:after="120" w:line="240" w:lineRule="auto"/>
        <w:ind w:right="260" w:firstLine="426"/>
        <w:jc w:val="both"/>
        <w:rPr>
          <w:rFonts w:ascii="Arial" w:hAnsi="Arial" w:cs="Arial"/>
        </w:rPr>
      </w:pPr>
      <w:bookmarkStart w:id="0" w:name="_GoBack"/>
      <w:bookmarkEnd w:id="0"/>
      <w:r>
        <w:rPr>
          <w:rFonts w:ascii="Arial" w:hAnsi="Arial" w:cs="Arial"/>
        </w:rPr>
        <w:t>POLI9030 (</w:t>
      </w:r>
      <w:r w:rsidRPr="00190C03">
        <w:rPr>
          <w:rFonts w:ascii="Arial" w:hAnsi="Arial" w:cs="Arial"/>
        </w:rPr>
        <w:t>PO903</w:t>
      </w:r>
      <w:r>
        <w:rPr>
          <w:rFonts w:ascii="Arial" w:hAnsi="Arial" w:cs="Arial"/>
        </w:rPr>
        <w:t xml:space="preserve">) </w:t>
      </w:r>
      <w:r w:rsidR="00190C03" w:rsidRPr="00190C03">
        <w:rPr>
          <w:rFonts w:ascii="Arial" w:hAnsi="Arial" w:cs="Arial"/>
        </w:rPr>
        <w:t xml:space="preserve">Political Strategy </w:t>
      </w:r>
    </w:p>
    <w:p w14:paraId="5608E92A" w14:textId="77777777" w:rsidR="009A2D37" w:rsidRPr="00302082" w:rsidRDefault="009A2D37" w:rsidP="00190C03">
      <w:pPr>
        <w:spacing w:after="120" w:line="240" w:lineRule="auto"/>
        <w:ind w:right="260"/>
        <w:jc w:val="both"/>
        <w:rPr>
          <w:rFonts w:ascii="Arial" w:hAnsi="Arial" w:cs="Arial"/>
        </w:rPr>
      </w:pPr>
    </w:p>
    <w:p w14:paraId="2EE5C89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04D7557" w14:textId="77777777" w:rsidR="009A2D37" w:rsidRDefault="00190C03" w:rsidP="00302082">
      <w:pPr>
        <w:spacing w:after="120" w:line="240" w:lineRule="auto"/>
        <w:ind w:left="426" w:right="260"/>
        <w:rPr>
          <w:rFonts w:ascii="Arial" w:hAnsi="Arial" w:cs="Arial"/>
          <w:iCs/>
        </w:rPr>
      </w:pPr>
      <w:r>
        <w:rPr>
          <w:rFonts w:ascii="Arial" w:hAnsi="Arial" w:cs="Arial"/>
          <w:iCs/>
        </w:rPr>
        <w:t>School of Politics and International Relations, Brussels School of International Studies</w:t>
      </w:r>
    </w:p>
    <w:p w14:paraId="769B69B0" w14:textId="77777777" w:rsidR="00190C03" w:rsidRPr="007A7376" w:rsidRDefault="00190C03" w:rsidP="00302082">
      <w:pPr>
        <w:spacing w:after="120" w:line="240" w:lineRule="auto"/>
        <w:ind w:left="426" w:right="260"/>
        <w:rPr>
          <w:rFonts w:ascii="Arial" w:hAnsi="Arial" w:cs="Arial"/>
          <w:iCs/>
        </w:rPr>
      </w:pPr>
    </w:p>
    <w:p w14:paraId="43327209"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014D88BB" w14:textId="77777777" w:rsidR="00190C03" w:rsidRPr="00190C03" w:rsidRDefault="00190C03" w:rsidP="00190C03">
      <w:pPr>
        <w:spacing w:after="120" w:line="240" w:lineRule="auto"/>
        <w:ind w:left="426" w:right="260"/>
        <w:jc w:val="both"/>
        <w:rPr>
          <w:rFonts w:ascii="Arial" w:hAnsi="Arial" w:cs="Arial"/>
        </w:rPr>
      </w:pPr>
      <w:r w:rsidRPr="00190C03">
        <w:rPr>
          <w:rFonts w:ascii="Arial" w:hAnsi="Arial" w:cs="Arial"/>
        </w:rPr>
        <w:t>Level 7</w:t>
      </w:r>
    </w:p>
    <w:p w14:paraId="16833006" w14:textId="77777777" w:rsidR="009A2D37" w:rsidRPr="007A7376" w:rsidRDefault="009A2D37" w:rsidP="00302082">
      <w:pPr>
        <w:spacing w:after="120" w:line="240" w:lineRule="auto"/>
        <w:ind w:left="426" w:right="260"/>
        <w:rPr>
          <w:rFonts w:ascii="Arial" w:hAnsi="Arial" w:cs="Arial"/>
          <w:iCs/>
        </w:rPr>
      </w:pPr>
    </w:p>
    <w:p w14:paraId="41D6119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C6E017F" w14:textId="50C50F99" w:rsidR="00190C03" w:rsidRPr="00190C03" w:rsidRDefault="00DB3215" w:rsidP="00190C03">
      <w:pPr>
        <w:spacing w:after="120" w:line="240" w:lineRule="auto"/>
        <w:ind w:right="260" w:firstLine="426"/>
        <w:jc w:val="both"/>
        <w:rPr>
          <w:rFonts w:ascii="Arial" w:hAnsi="Arial" w:cs="Arial"/>
        </w:rPr>
      </w:pPr>
      <w:r>
        <w:rPr>
          <w:rFonts w:ascii="Arial" w:hAnsi="Arial" w:cs="Arial"/>
        </w:rPr>
        <w:t>20 credits (10 ECTS)</w:t>
      </w:r>
    </w:p>
    <w:p w14:paraId="333C3E4D" w14:textId="77777777" w:rsidR="009A2D37" w:rsidRPr="007A7376" w:rsidRDefault="009A2D37" w:rsidP="00302082">
      <w:pPr>
        <w:spacing w:after="120" w:line="240" w:lineRule="auto"/>
        <w:ind w:left="426" w:right="260"/>
        <w:rPr>
          <w:rFonts w:ascii="Arial" w:hAnsi="Arial" w:cs="Arial"/>
        </w:rPr>
      </w:pPr>
    </w:p>
    <w:p w14:paraId="292EEFA8"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8ACD827" w14:textId="77777777" w:rsidR="00190C03" w:rsidRPr="00190C03" w:rsidRDefault="00190C03" w:rsidP="00190C03">
      <w:pPr>
        <w:ind w:firstLine="426"/>
        <w:rPr>
          <w:rFonts w:ascii="Arial" w:hAnsi="Arial" w:cs="Arial"/>
        </w:rPr>
      </w:pPr>
      <w:r w:rsidRPr="00190C03">
        <w:rPr>
          <w:rFonts w:ascii="Arial" w:hAnsi="Arial" w:cs="Arial"/>
        </w:rPr>
        <w:t>Term I or II</w:t>
      </w:r>
    </w:p>
    <w:p w14:paraId="69ECF4A8"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272BC7B" w14:textId="77777777" w:rsidR="009A2D37" w:rsidRDefault="00190C03" w:rsidP="00190C03">
      <w:pPr>
        <w:spacing w:after="120" w:line="240" w:lineRule="auto"/>
        <w:ind w:right="260" w:firstLine="426"/>
        <w:rPr>
          <w:rFonts w:ascii="Arial" w:hAnsi="Arial" w:cs="Arial"/>
          <w:iCs/>
        </w:rPr>
      </w:pPr>
      <w:r>
        <w:rPr>
          <w:rFonts w:ascii="Arial" w:hAnsi="Arial" w:cs="Arial"/>
          <w:iCs/>
        </w:rPr>
        <w:t>None</w:t>
      </w:r>
    </w:p>
    <w:p w14:paraId="46B5804B" w14:textId="77777777" w:rsidR="00190C03" w:rsidRPr="007A7376" w:rsidRDefault="00190C03" w:rsidP="00190C03">
      <w:pPr>
        <w:spacing w:after="120" w:line="240" w:lineRule="auto"/>
        <w:ind w:right="260" w:firstLine="426"/>
        <w:rPr>
          <w:rFonts w:ascii="Arial" w:hAnsi="Arial" w:cs="Arial"/>
          <w:iCs/>
        </w:rPr>
      </w:pPr>
    </w:p>
    <w:p w14:paraId="3C078D4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8C3699C" w14:textId="77777777" w:rsidR="00190C03" w:rsidRPr="00190C03" w:rsidRDefault="00190C03" w:rsidP="00190C03">
      <w:pPr>
        <w:spacing w:after="120" w:line="240" w:lineRule="auto"/>
        <w:ind w:left="426" w:right="260"/>
        <w:rPr>
          <w:rFonts w:ascii="Arial" w:hAnsi="Arial" w:cs="Arial"/>
          <w:iCs/>
        </w:rPr>
      </w:pPr>
      <w:r w:rsidRPr="00190C03">
        <w:rPr>
          <w:rFonts w:ascii="Arial" w:hAnsi="Arial" w:cs="Arial"/>
          <w:iCs/>
        </w:rPr>
        <w:t>The MA in (Specialisation) with Secondary Specialisation; primarily MA in Political Strategy and Communication.</w:t>
      </w:r>
    </w:p>
    <w:p w14:paraId="4BB73B78" w14:textId="77777777" w:rsidR="009A2D37" w:rsidRPr="007A7376" w:rsidRDefault="009A2D37" w:rsidP="00302082">
      <w:pPr>
        <w:spacing w:after="120" w:line="240" w:lineRule="auto"/>
        <w:ind w:left="426" w:right="260"/>
        <w:rPr>
          <w:rFonts w:ascii="Arial" w:hAnsi="Arial" w:cs="Arial"/>
          <w:iCs/>
        </w:rPr>
      </w:pPr>
    </w:p>
    <w:p w14:paraId="4F715478"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C24C52" w14:textId="43485502" w:rsidR="00220614" w:rsidRPr="00FB52E8" w:rsidRDefault="002C2B35" w:rsidP="00220614">
      <w:pPr>
        <w:pStyle w:val="ListParagraph"/>
        <w:numPr>
          <w:ilvl w:val="0"/>
          <w:numId w:val="9"/>
        </w:numPr>
        <w:spacing w:after="0" w:line="240" w:lineRule="auto"/>
        <w:jc w:val="both"/>
        <w:rPr>
          <w:rFonts w:ascii="Arial" w:hAnsi="Arial" w:cs="Arial"/>
        </w:rPr>
      </w:pPr>
      <w:r>
        <w:rPr>
          <w:rFonts w:ascii="Arial" w:hAnsi="Arial" w:cs="Arial"/>
        </w:rPr>
        <w:t>Understand</w:t>
      </w:r>
      <w:r w:rsidR="00220614" w:rsidRPr="00FB52E8">
        <w:rPr>
          <w:rFonts w:ascii="Arial" w:hAnsi="Arial" w:cs="Arial"/>
        </w:rPr>
        <w:t xml:space="preserve"> policy process (at national, international</w:t>
      </w:r>
      <w:r w:rsidR="00220614">
        <w:rPr>
          <w:rFonts w:ascii="Arial" w:hAnsi="Arial" w:cs="Arial"/>
        </w:rPr>
        <w:t>, and transnational</w:t>
      </w:r>
      <w:r w:rsidR="00220614" w:rsidRPr="00FB52E8">
        <w:rPr>
          <w:rFonts w:ascii="Arial" w:hAnsi="Arial" w:cs="Arial"/>
        </w:rPr>
        <w:t xml:space="preserve"> level</w:t>
      </w:r>
      <w:r w:rsidR="00220614">
        <w:rPr>
          <w:rFonts w:ascii="Arial" w:hAnsi="Arial" w:cs="Arial"/>
        </w:rPr>
        <w:t>s</w:t>
      </w:r>
      <w:r w:rsidR="00220614" w:rsidRPr="00FB52E8">
        <w:rPr>
          <w:rFonts w:ascii="Arial" w:hAnsi="Arial" w:cs="Arial"/>
        </w:rPr>
        <w:t>)</w:t>
      </w:r>
      <w:r>
        <w:rPr>
          <w:rFonts w:ascii="Arial" w:hAnsi="Arial" w:cs="Arial"/>
        </w:rPr>
        <w:t xml:space="preserve"> as embedded in relations of power and </w:t>
      </w:r>
      <w:r w:rsidR="004D628D">
        <w:rPr>
          <w:rFonts w:ascii="Arial" w:hAnsi="Arial" w:cs="Arial"/>
        </w:rPr>
        <w:t xml:space="preserve">relevant social </w:t>
      </w:r>
      <w:r>
        <w:rPr>
          <w:rFonts w:ascii="Arial" w:hAnsi="Arial" w:cs="Arial"/>
        </w:rPr>
        <w:t>norms, while</w:t>
      </w:r>
      <w:r w:rsidR="00220614" w:rsidRPr="00FB52E8">
        <w:rPr>
          <w:rFonts w:ascii="Arial" w:hAnsi="Arial" w:cs="Arial"/>
        </w:rPr>
        <w:t xml:space="preserve"> </w:t>
      </w:r>
      <w:r w:rsidR="004D628D">
        <w:rPr>
          <w:rFonts w:ascii="Arial" w:hAnsi="Arial" w:cs="Arial"/>
        </w:rPr>
        <w:t xml:space="preserve">also </w:t>
      </w:r>
      <w:r w:rsidR="00220614" w:rsidRPr="00FB52E8">
        <w:rPr>
          <w:rFonts w:ascii="Arial" w:hAnsi="Arial" w:cs="Arial"/>
        </w:rPr>
        <w:t>be</w:t>
      </w:r>
      <w:r>
        <w:rPr>
          <w:rFonts w:ascii="Arial" w:hAnsi="Arial" w:cs="Arial"/>
        </w:rPr>
        <w:t>ing</w:t>
      </w:r>
      <w:r w:rsidR="00220614" w:rsidRPr="00FB52E8">
        <w:rPr>
          <w:rFonts w:ascii="Arial" w:hAnsi="Arial" w:cs="Arial"/>
        </w:rPr>
        <w:t xml:space="preserve"> able to assess the role played by differe</w:t>
      </w:r>
      <w:r w:rsidR="00220614" w:rsidRPr="00205028">
        <w:rPr>
          <w:rFonts w:ascii="Arial" w:hAnsi="Arial" w:cs="Arial"/>
        </w:rPr>
        <w:t xml:space="preserve">nt actors </w:t>
      </w:r>
      <w:r w:rsidR="00220614">
        <w:rPr>
          <w:rFonts w:ascii="Arial" w:hAnsi="Arial" w:cs="Arial"/>
        </w:rPr>
        <w:t xml:space="preserve">(state and non-state) </w:t>
      </w:r>
      <w:r w:rsidR="00220614" w:rsidRPr="00205028">
        <w:rPr>
          <w:rFonts w:ascii="Arial" w:hAnsi="Arial" w:cs="Arial"/>
        </w:rPr>
        <w:t>in the policy process</w:t>
      </w:r>
      <w:r w:rsidR="00220614">
        <w:rPr>
          <w:rFonts w:ascii="Arial" w:hAnsi="Arial" w:cs="Arial"/>
        </w:rPr>
        <w:t>;</w:t>
      </w:r>
    </w:p>
    <w:p w14:paraId="3DF6BFA1" w14:textId="7944C04E" w:rsidR="00220614" w:rsidRPr="004275A6" w:rsidRDefault="002C2B35" w:rsidP="00220614">
      <w:pPr>
        <w:numPr>
          <w:ilvl w:val="0"/>
          <w:numId w:val="9"/>
        </w:numPr>
        <w:spacing w:after="0" w:line="240" w:lineRule="auto"/>
        <w:jc w:val="both"/>
        <w:rPr>
          <w:rFonts w:ascii="Arial" w:hAnsi="Arial" w:cs="Arial"/>
        </w:rPr>
      </w:pPr>
      <w:r>
        <w:rPr>
          <w:rFonts w:ascii="Arial" w:hAnsi="Arial" w:cs="Arial"/>
        </w:rPr>
        <w:t>Analyse and evaluate</w:t>
      </w:r>
      <w:r w:rsidR="00220614" w:rsidRPr="004275A6">
        <w:rPr>
          <w:rFonts w:ascii="Arial" w:hAnsi="Arial" w:cs="Arial"/>
        </w:rPr>
        <w:t xml:space="preserve"> strategies and techniques for </w:t>
      </w:r>
      <w:r w:rsidR="00220614">
        <w:rPr>
          <w:rFonts w:ascii="Arial" w:hAnsi="Arial" w:cs="Arial"/>
        </w:rPr>
        <w:t xml:space="preserve">bargaining, </w:t>
      </w:r>
      <w:r w:rsidR="00220614" w:rsidRPr="004275A6">
        <w:rPr>
          <w:rFonts w:ascii="Arial" w:hAnsi="Arial" w:cs="Arial"/>
        </w:rPr>
        <w:t>advocacy</w:t>
      </w:r>
      <w:r w:rsidR="00220614">
        <w:rPr>
          <w:rFonts w:ascii="Arial" w:hAnsi="Arial" w:cs="Arial"/>
        </w:rPr>
        <w:t>, civil action</w:t>
      </w:r>
      <w:r w:rsidR="00020AEF">
        <w:rPr>
          <w:rFonts w:ascii="Arial" w:hAnsi="Arial" w:cs="Arial"/>
        </w:rPr>
        <w:t>,</w:t>
      </w:r>
      <w:r w:rsidR="00220614" w:rsidRPr="004275A6">
        <w:rPr>
          <w:rFonts w:ascii="Arial" w:hAnsi="Arial" w:cs="Arial"/>
        </w:rPr>
        <w:t xml:space="preserve"> and lobbying</w:t>
      </w:r>
      <w:r>
        <w:rPr>
          <w:rFonts w:ascii="Arial" w:hAnsi="Arial" w:cs="Arial"/>
        </w:rPr>
        <w:t xml:space="preserve"> based on their </w:t>
      </w:r>
      <w:r w:rsidR="00020AEF">
        <w:rPr>
          <w:rFonts w:ascii="Arial" w:hAnsi="Arial" w:cs="Arial"/>
        </w:rPr>
        <w:t>instrumental</w:t>
      </w:r>
      <w:r>
        <w:rPr>
          <w:rFonts w:ascii="Arial" w:hAnsi="Arial" w:cs="Arial"/>
        </w:rPr>
        <w:t xml:space="preserve"> rationales,</w:t>
      </w:r>
      <w:r w:rsidR="00220614" w:rsidRPr="004275A6">
        <w:rPr>
          <w:rFonts w:ascii="Arial" w:hAnsi="Arial" w:cs="Arial"/>
        </w:rPr>
        <w:t xml:space="preserve"> </w:t>
      </w:r>
      <w:r>
        <w:rPr>
          <w:rFonts w:ascii="Arial" w:hAnsi="Arial" w:cs="Arial"/>
        </w:rPr>
        <w:t>while also</w:t>
      </w:r>
      <w:r w:rsidR="00220614" w:rsidRPr="004275A6">
        <w:rPr>
          <w:rFonts w:ascii="Arial" w:hAnsi="Arial" w:cs="Arial"/>
        </w:rPr>
        <w:t xml:space="preserve"> assess</w:t>
      </w:r>
      <w:r>
        <w:rPr>
          <w:rFonts w:ascii="Arial" w:hAnsi="Arial" w:cs="Arial"/>
        </w:rPr>
        <w:t>ing</w:t>
      </w:r>
      <w:r w:rsidR="00220614" w:rsidRPr="004275A6">
        <w:rPr>
          <w:rFonts w:ascii="Arial" w:hAnsi="Arial" w:cs="Arial"/>
        </w:rPr>
        <w:t xml:space="preserve"> </w:t>
      </w:r>
      <w:r w:rsidR="00020AEF">
        <w:rPr>
          <w:rFonts w:ascii="Arial" w:hAnsi="Arial" w:cs="Arial"/>
        </w:rPr>
        <w:t>the</w:t>
      </w:r>
      <w:r w:rsidR="00220614" w:rsidRPr="004275A6">
        <w:rPr>
          <w:rFonts w:ascii="Arial" w:hAnsi="Arial" w:cs="Arial"/>
        </w:rPr>
        <w:t xml:space="preserve"> ethical aspects of such activities.</w:t>
      </w:r>
    </w:p>
    <w:p w14:paraId="3E225529" w14:textId="5292F6E1" w:rsidR="00220614" w:rsidRPr="004275A6" w:rsidRDefault="00020AEF" w:rsidP="00220614">
      <w:pPr>
        <w:numPr>
          <w:ilvl w:val="0"/>
          <w:numId w:val="9"/>
        </w:numPr>
        <w:spacing w:after="0" w:line="240" w:lineRule="auto"/>
        <w:jc w:val="both"/>
        <w:rPr>
          <w:rFonts w:ascii="Arial" w:hAnsi="Arial" w:cs="Arial"/>
        </w:rPr>
      </w:pPr>
      <w:r>
        <w:rPr>
          <w:rFonts w:ascii="Arial" w:hAnsi="Arial" w:cs="Arial"/>
        </w:rPr>
        <w:t xml:space="preserve">Critically asses the analytical utility of </w:t>
      </w:r>
      <w:r w:rsidR="00220614" w:rsidRPr="004275A6">
        <w:rPr>
          <w:rFonts w:ascii="Arial" w:hAnsi="Arial" w:cs="Arial"/>
        </w:rPr>
        <w:t>concepts, theories</w:t>
      </w:r>
      <w:r>
        <w:rPr>
          <w:rFonts w:ascii="Arial" w:hAnsi="Arial" w:cs="Arial"/>
        </w:rPr>
        <w:t>,</w:t>
      </w:r>
      <w:r w:rsidR="00220614" w:rsidRPr="004275A6">
        <w:rPr>
          <w:rFonts w:ascii="Arial" w:hAnsi="Arial" w:cs="Arial"/>
        </w:rPr>
        <w:t xml:space="preserve"> and methods relevant to political strategy</w:t>
      </w:r>
      <w:r>
        <w:rPr>
          <w:rFonts w:ascii="Arial" w:hAnsi="Arial" w:cs="Arial"/>
        </w:rPr>
        <w:t>, particularly in their applications</w:t>
      </w:r>
      <w:r w:rsidR="00220614" w:rsidRPr="004275A6">
        <w:rPr>
          <w:rFonts w:ascii="Arial" w:hAnsi="Arial" w:cs="Arial"/>
        </w:rPr>
        <w:t xml:space="preserve"> to contemporary issues and problems;</w:t>
      </w:r>
    </w:p>
    <w:p w14:paraId="4629DF49" w14:textId="77777777" w:rsidR="00220614" w:rsidRPr="004275A6" w:rsidRDefault="00220614" w:rsidP="00220614">
      <w:pPr>
        <w:numPr>
          <w:ilvl w:val="0"/>
          <w:numId w:val="9"/>
        </w:numPr>
        <w:spacing w:after="0" w:line="240" w:lineRule="auto"/>
        <w:jc w:val="both"/>
        <w:rPr>
          <w:rFonts w:ascii="Arial" w:hAnsi="Arial" w:cs="Arial"/>
        </w:rPr>
      </w:pPr>
      <w:r>
        <w:rPr>
          <w:rFonts w:ascii="Arial" w:hAnsi="Arial" w:cs="Arial"/>
        </w:rPr>
        <w:t>E</w:t>
      </w:r>
      <w:r w:rsidRPr="004275A6">
        <w:rPr>
          <w:rFonts w:ascii="Arial" w:hAnsi="Arial" w:cs="Arial"/>
        </w:rPr>
        <w:t xml:space="preserve">valuate the interrelationships between the literatures and methodologies of public policy, politics, and international relations and related disciplines, such as law, political theory, economics, sociology and history as they relate to political strategy and advocacy; </w:t>
      </w:r>
    </w:p>
    <w:p w14:paraId="4F67C1BE" w14:textId="77777777" w:rsidR="00220614" w:rsidRPr="004275A6" w:rsidRDefault="00220614" w:rsidP="00220614">
      <w:pPr>
        <w:numPr>
          <w:ilvl w:val="0"/>
          <w:numId w:val="9"/>
        </w:numPr>
        <w:spacing w:after="0" w:line="240" w:lineRule="auto"/>
        <w:jc w:val="both"/>
        <w:rPr>
          <w:rFonts w:ascii="Arial" w:hAnsi="Arial" w:cs="Arial"/>
        </w:rPr>
      </w:pPr>
      <w:r>
        <w:rPr>
          <w:rFonts w:ascii="Arial" w:hAnsi="Arial" w:cs="Arial"/>
        </w:rPr>
        <w:t>D</w:t>
      </w:r>
      <w:r w:rsidRPr="004275A6">
        <w:rPr>
          <w:rFonts w:ascii="Arial" w:hAnsi="Arial" w:cs="Arial"/>
        </w:rPr>
        <w:t>escribe, evaluate and apply different approaches to collecting, analysing and presenting social and technical information.</w:t>
      </w:r>
    </w:p>
    <w:p w14:paraId="5A808823" w14:textId="77777777" w:rsidR="00220614" w:rsidRPr="004275A6" w:rsidRDefault="00220614" w:rsidP="00220614">
      <w:pPr>
        <w:numPr>
          <w:ilvl w:val="0"/>
          <w:numId w:val="9"/>
        </w:numPr>
        <w:spacing w:after="0" w:line="240" w:lineRule="auto"/>
        <w:jc w:val="both"/>
        <w:rPr>
          <w:rFonts w:ascii="Arial" w:hAnsi="Arial" w:cs="Arial"/>
        </w:rPr>
      </w:pPr>
      <w:r>
        <w:rPr>
          <w:rFonts w:ascii="Arial" w:hAnsi="Arial" w:cs="Arial"/>
        </w:rPr>
        <w:t>Ap</w:t>
      </w:r>
      <w:r w:rsidRPr="004275A6">
        <w:rPr>
          <w:rFonts w:ascii="Arial" w:hAnsi="Arial" w:cs="Arial"/>
        </w:rPr>
        <w:t xml:space="preserve">ply theories to case studies and carry out a small, independent research project; </w:t>
      </w:r>
    </w:p>
    <w:p w14:paraId="0FF3990F" w14:textId="77777777" w:rsidR="009A2D37" w:rsidRPr="007A7376" w:rsidRDefault="009A2D37" w:rsidP="00302082">
      <w:pPr>
        <w:spacing w:after="120" w:line="240" w:lineRule="auto"/>
        <w:ind w:left="360" w:right="260"/>
        <w:rPr>
          <w:rFonts w:ascii="Arial" w:hAnsi="Arial" w:cs="Arial"/>
        </w:rPr>
      </w:pPr>
    </w:p>
    <w:p w14:paraId="0F438EF9"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D0949D" w14:textId="77777777" w:rsidR="00220614" w:rsidRPr="00220614" w:rsidRDefault="00220614" w:rsidP="00220614">
      <w:pPr>
        <w:pStyle w:val="ListParagraph"/>
        <w:numPr>
          <w:ilvl w:val="0"/>
          <w:numId w:val="11"/>
        </w:numPr>
        <w:jc w:val="both"/>
        <w:rPr>
          <w:rFonts w:ascii="Arial" w:hAnsi="Arial" w:cs="Arial"/>
        </w:rPr>
      </w:pPr>
      <w:r w:rsidRPr="00220614">
        <w:rPr>
          <w:rFonts w:ascii="Arial" w:hAnsi="Arial" w:cs="Arial"/>
        </w:rPr>
        <w:t>work with theoretical knowledge and apply theory to empirical issues and will have a level of conceptual understanding that will allow them to critically evaluate research, policies, and social practices;</w:t>
      </w:r>
    </w:p>
    <w:p w14:paraId="35E220AE" w14:textId="77777777" w:rsidR="00220614" w:rsidRDefault="00220614" w:rsidP="00220614">
      <w:pPr>
        <w:pStyle w:val="BodyText2"/>
        <w:spacing w:after="0" w:line="240" w:lineRule="auto"/>
        <w:ind w:left="709" w:hanging="283"/>
        <w:contextualSpacing/>
        <w:jc w:val="both"/>
        <w:rPr>
          <w:rFonts w:ascii="Arial" w:hAnsi="Arial" w:cs="Arial"/>
        </w:rPr>
      </w:pPr>
      <w:r w:rsidRPr="004275A6">
        <w:rPr>
          <w:rFonts w:ascii="Arial" w:hAnsi="Arial" w:cs="Arial"/>
        </w:rPr>
        <w:t xml:space="preserve">2: </w:t>
      </w:r>
      <w:r w:rsidRPr="004275A6">
        <w:rPr>
          <w:rFonts w:ascii="Arial" w:hAnsi="Arial" w:cs="Arial"/>
        </w:rPr>
        <w:tab/>
        <w:t>be aware of the ethical dimensions of the scholarly work done in their discipline as well as in their own work;</w:t>
      </w:r>
    </w:p>
    <w:p w14:paraId="3F0C7E4A" w14:textId="77777777" w:rsidR="00220614" w:rsidRPr="004275A6" w:rsidRDefault="00220614" w:rsidP="00220614">
      <w:pPr>
        <w:pStyle w:val="BodyText2"/>
        <w:spacing w:after="0" w:line="240" w:lineRule="auto"/>
        <w:ind w:left="1134" w:hanging="425"/>
        <w:contextualSpacing/>
        <w:jc w:val="both"/>
        <w:rPr>
          <w:rFonts w:ascii="Arial" w:hAnsi="Arial" w:cs="Arial"/>
        </w:rPr>
      </w:pPr>
    </w:p>
    <w:p w14:paraId="5D55B6DF" w14:textId="77777777" w:rsidR="00220614" w:rsidRPr="004275A6" w:rsidRDefault="00220614" w:rsidP="00220614">
      <w:pPr>
        <w:ind w:left="709" w:hanging="283"/>
        <w:jc w:val="both"/>
        <w:rPr>
          <w:rFonts w:ascii="Arial" w:hAnsi="Arial" w:cs="Arial"/>
        </w:rPr>
      </w:pPr>
      <w:r w:rsidRPr="004275A6">
        <w:rPr>
          <w:rFonts w:ascii="Arial" w:hAnsi="Arial" w:cs="Arial"/>
        </w:rPr>
        <w:t xml:space="preserve">3: </w:t>
      </w:r>
      <w:r w:rsidRPr="004275A6">
        <w:rPr>
          <w:rFonts w:ascii="Arial" w:hAnsi="Arial" w:cs="Arial"/>
        </w:rPr>
        <w:tab/>
        <w:t>be able to undertake analysis of complex, incomplete or contradictory areas of knowledge and make carefully constructed arguments;</w:t>
      </w:r>
    </w:p>
    <w:p w14:paraId="339B6CE9" w14:textId="26EF0B8A" w:rsidR="00220614" w:rsidRPr="004275A6" w:rsidRDefault="00220614">
      <w:pPr>
        <w:ind w:left="709" w:hanging="283"/>
        <w:jc w:val="both"/>
        <w:rPr>
          <w:rFonts w:ascii="Arial" w:hAnsi="Arial" w:cs="Arial"/>
        </w:rPr>
      </w:pPr>
      <w:r w:rsidRPr="004275A6">
        <w:rPr>
          <w:rFonts w:ascii="Arial" w:hAnsi="Arial" w:cs="Arial"/>
        </w:rPr>
        <w:t xml:space="preserve">4: </w:t>
      </w:r>
      <w:r w:rsidRPr="004275A6">
        <w:rPr>
          <w:rFonts w:ascii="Arial" w:hAnsi="Arial" w:cs="Arial"/>
        </w:rPr>
        <w:tab/>
        <w:t xml:space="preserve">be reflective and self-critical in their work and will have independent learning ability required for further </w:t>
      </w:r>
      <w:r w:rsidR="00020AEF">
        <w:rPr>
          <w:rFonts w:ascii="Arial" w:hAnsi="Arial" w:cs="Arial"/>
        </w:rPr>
        <w:t xml:space="preserve">academic </w:t>
      </w:r>
      <w:r w:rsidRPr="004275A6">
        <w:rPr>
          <w:rFonts w:ascii="Arial" w:hAnsi="Arial" w:cs="Arial"/>
        </w:rPr>
        <w:t xml:space="preserve">or professional </w:t>
      </w:r>
      <w:r w:rsidR="00020AEF">
        <w:rPr>
          <w:rFonts w:ascii="Arial" w:hAnsi="Arial" w:cs="Arial"/>
        </w:rPr>
        <w:t>development</w:t>
      </w:r>
      <w:r w:rsidRPr="004275A6">
        <w:rPr>
          <w:rFonts w:ascii="Arial" w:hAnsi="Arial" w:cs="Arial"/>
        </w:rPr>
        <w:t>;</w:t>
      </w:r>
    </w:p>
    <w:p w14:paraId="6CADF59E" w14:textId="749D00B4" w:rsidR="00220614" w:rsidRPr="004275A6" w:rsidRDefault="001F2A5F" w:rsidP="00220614">
      <w:pPr>
        <w:ind w:left="851" w:hanging="425"/>
        <w:jc w:val="both"/>
        <w:rPr>
          <w:rFonts w:ascii="Arial" w:hAnsi="Arial" w:cs="Arial"/>
        </w:rPr>
      </w:pPr>
      <w:r>
        <w:rPr>
          <w:rFonts w:ascii="Arial" w:hAnsi="Arial" w:cs="Arial"/>
        </w:rPr>
        <w:t>5</w:t>
      </w:r>
      <w:r w:rsidR="00220614">
        <w:rPr>
          <w:rFonts w:ascii="Arial" w:hAnsi="Arial" w:cs="Arial"/>
        </w:rPr>
        <w:t xml:space="preserve">: </w:t>
      </w:r>
      <w:r w:rsidR="00220614" w:rsidRPr="004275A6">
        <w:rPr>
          <w:rFonts w:ascii="Arial" w:hAnsi="Arial" w:cs="Arial"/>
        </w:rPr>
        <w:t>be able to</w:t>
      </w:r>
      <w:r>
        <w:rPr>
          <w:rFonts w:ascii="Arial" w:hAnsi="Arial" w:cs="Arial"/>
        </w:rPr>
        <w:t xml:space="preserve"> communicate the conclusions </w:t>
      </w:r>
      <w:r w:rsidR="00F72247">
        <w:rPr>
          <w:rFonts w:ascii="Arial" w:hAnsi="Arial" w:cs="Arial"/>
        </w:rPr>
        <w:t xml:space="preserve">and outcomes </w:t>
      </w:r>
      <w:r>
        <w:rPr>
          <w:rFonts w:ascii="Arial" w:hAnsi="Arial" w:cs="Arial"/>
        </w:rPr>
        <w:t xml:space="preserve">of their research and </w:t>
      </w:r>
      <w:r w:rsidR="00F72247">
        <w:rPr>
          <w:rFonts w:ascii="Arial" w:hAnsi="Arial" w:cs="Arial"/>
        </w:rPr>
        <w:t>decision-making</w:t>
      </w:r>
      <w:r w:rsidR="00220614" w:rsidRPr="004275A6">
        <w:rPr>
          <w:rFonts w:ascii="Arial" w:hAnsi="Arial" w:cs="Arial"/>
        </w:rPr>
        <w:t xml:space="preserve"> </w:t>
      </w:r>
      <w:r w:rsidR="00F72247">
        <w:rPr>
          <w:rFonts w:ascii="Arial" w:hAnsi="Arial" w:cs="Arial"/>
        </w:rPr>
        <w:t>to specialist and non-specialist audiences</w:t>
      </w:r>
      <w:r w:rsidR="00F72247" w:rsidRPr="004275A6">
        <w:rPr>
          <w:rFonts w:ascii="Arial" w:hAnsi="Arial" w:cs="Arial"/>
        </w:rPr>
        <w:t xml:space="preserve"> </w:t>
      </w:r>
      <w:r w:rsidR="00220614" w:rsidRPr="004275A6">
        <w:rPr>
          <w:rFonts w:ascii="Arial" w:hAnsi="Arial" w:cs="Arial"/>
        </w:rPr>
        <w:t xml:space="preserve">in academic and professional </w:t>
      </w:r>
      <w:r w:rsidR="00F72247">
        <w:rPr>
          <w:rFonts w:ascii="Arial" w:hAnsi="Arial" w:cs="Arial"/>
        </w:rPr>
        <w:t>contexts</w:t>
      </w:r>
      <w:r w:rsidR="00220614" w:rsidRPr="004275A6">
        <w:rPr>
          <w:rFonts w:ascii="Arial" w:hAnsi="Arial" w:cs="Arial"/>
        </w:rPr>
        <w:t>.</w:t>
      </w:r>
    </w:p>
    <w:p w14:paraId="68B49978" w14:textId="77777777" w:rsidR="00B927AE" w:rsidRPr="00302082" w:rsidRDefault="00B927AE" w:rsidP="00302082">
      <w:pPr>
        <w:pStyle w:val="Default"/>
        <w:spacing w:after="120"/>
        <w:ind w:left="720" w:right="260"/>
        <w:rPr>
          <w:color w:val="auto"/>
          <w:sz w:val="22"/>
          <w:szCs w:val="22"/>
        </w:rPr>
      </w:pPr>
    </w:p>
    <w:p w14:paraId="7370802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402A39A" w14:textId="7C37624D" w:rsidR="00220614" w:rsidRPr="00AB4726" w:rsidRDefault="00303353" w:rsidP="00AB4726">
      <w:pPr>
        <w:spacing w:after="120" w:line="240" w:lineRule="auto"/>
        <w:ind w:left="426" w:right="260"/>
        <w:jc w:val="both"/>
        <w:rPr>
          <w:rFonts w:ascii="Arial" w:hAnsi="Arial"/>
        </w:rPr>
      </w:pPr>
      <w:r>
        <w:rPr>
          <w:rFonts w:ascii="Arial" w:hAnsi="Arial"/>
        </w:rPr>
        <w:t xml:space="preserve">The module engages in </w:t>
      </w:r>
      <w:r>
        <w:rPr>
          <w:rFonts w:ascii="Arial" w:hAnsi="Arial" w:cs="Arial"/>
        </w:rPr>
        <w:t>c</w:t>
      </w:r>
      <w:r w:rsidR="00220614" w:rsidRPr="00AB4726">
        <w:rPr>
          <w:rFonts w:ascii="Arial" w:hAnsi="Arial" w:cs="Arial"/>
        </w:rPr>
        <w:t>onceptual discussions of “the political”, power, strategy, political tactics, policy process</w:t>
      </w:r>
      <w:r>
        <w:rPr>
          <w:rFonts w:ascii="Arial" w:hAnsi="Arial" w:cs="Arial"/>
        </w:rPr>
        <w:t>,</w:t>
      </w:r>
      <w:r w:rsidR="00220614" w:rsidRPr="00AB4726">
        <w:rPr>
          <w:rFonts w:ascii="Arial" w:hAnsi="Arial" w:cs="Arial"/>
        </w:rPr>
        <w:t xml:space="preserve"> and different (state and non-state) actors in it, agenda setting, etc.</w:t>
      </w:r>
      <w:r>
        <w:rPr>
          <w:rFonts w:ascii="Arial" w:hAnsi="Arial" w:cs="Arial"/>
        </w:rPr>
        <w:t>, It s</w:t>
      </w:r>
      <w:r w:rsidR="00220614" w:rsidRPr="00AB4726">
        <w:rPr>
          <w:rFonts w:ascii="Arial" w:hAnsi="Arial" w:cs="Arial"/>
        </w:rPr>
        <w:t>urvey</w:t>
      </w:r>
      <w:r>
        <w:rPr>
          <w:rFonts w:ascii="Arial" w:hAnsi="Arial" w:cs="Arial"/>
        </w:rPr>
        <w:t>s</w:t>
      </w:r>
      <w:r w:rsidR="00220614" w:rsidRPr="00AB4726">
        <w:rPr>
          <w:rFonts w:ascii="Arial" w:hAnsi="Arial" w:cs="Arial"/>
        </w:rPr>
        <w:t xml:space="preserve"> diverse methodologies applicable to analyses of political strategy (Game Theory, Decision Theory, Case Study, Foucauldian and Critical approaches to political strategy, </w:t>
      </w:r>
      <w:r>
        <w:rPr>
          <w:rFonts w:ascii="Arial" w:hAnsi="Arial" w:cs="Arial"/>
        </w:rPr>
        <w:t xml:space="preserve">and </w:t>
      </w:r>
      <w:r w:rsidR="00220614" w:rsidRPr="00AB4726">
        <w:rPr>
          <w:rFonts w:ascii="Arial" w:hAnsi="Arial" w:cs="Arial"/>
        </w:rPr>
        <w:t>simulation exercises)</w:t>
      </w:r>
      <w:r>
        <w:rPr>
          <w:rFonts w:ascii="Arial" w:hAnsi="Arial" w:cs="Arial"/>
        </w:rPr>
        <w:t>. Furthermore, it includes i</w:t>
      </w:r>
      <w:r w:rsidR="00220614" w:rsidRPr="00AB4726">
        <w:rPr>
          <w:rFonts w:ascii="Arial" w:hAnsi="Arial" w:cs="Arial"/>
        </w:rPr>
        <w:t>n-depth examinations of strategic interactions drawing on relevant and contemporary empirical case studies</w:t>
      </w:r>
      <w:r>
        <w:rPr>
          <w:rFonts w:ascii="Arial" w:hAnsi="Arial" w:cs="Arial"/>
        </w:rPr>
        <w:t xml:space="preserve">. </w:t>
      </w:r>
      <w:r w:rsidR="00104E1C">
        <w:rPr>
          <w:rFonts w:ascii="Arial" w:hAnsi="Arial"/>
        </w:rPr>
        <w:t>Finally, the module includes a</w:t>
      </w:r>
      <w:r w:rsidR="00220614" w:rsidRPr="00AB4726">
        <w:rPr>
          <w:rFonts w:ascii="Arial" w:hAnsi="Arial"/>
        </w:rPr>
        <w:t xml:space="preserve"> simulation exercise enacting negotiation, bargaining and crisis management dynamics in an international institutional setting.</w:t>
      </w:r>
    </w:p>
    <w:p w14:paraId="044B39FE" w14:textId="77777777" w:rsidR="009A2D37" w:rsidRPr="007A7376" w:rsidRDefault="009A2D37" w:rsidP="00302082">
      <w:pPr>
        <w:spacing w:after="120" w:line="240" w:lineRule="auto"/>
        <w:ind w:left="426" w:right="260"/>
        <w:rPr>
          <w:rFonts w:ascii="Arial" w:hAnsi="Arial" w:cs="Arial"/>
          <w:iCs/>
        </w:rPr>
      </w:pPr>
    </w:p>
    <w:p w14:paraId="54FC801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2C92FD5" w14:textId="77777777" w:rsidR="00ED3414" w:rsidRDefault="00ED3414" w:rsidP="00220614">
      <w:pPr>
        <w:widowControl w:val="0"/>
        <w:autoSpaceDE w:val="0"/>
        <w:autoSpaceDN w:val="0"/>
        <w:adjustRightInd w:val="0"/>
        <w:spacing w:after="240"/>
        <w:ind w:left="360"/>
        <w:jc w:val="both"/>
        <w:rPr>
          <w:rFonts w:ascii="Arial" w:eastAsiaTheme="minorHAnsi" w:hAnsi="Arial" w:cs="Arial"/>
          <w:bCs/>
          <w:lang w:val="en-US"/>
        </w:rPr>
      </w:pPr>
    </w:p>
    <w:p w14:paraId="06E84B4D" w14:textId="77777777" w:rsidR="00220614" w:rsidRPr="00220614" w:rsidRDefault="00220614" w:rsidP="00220614">
      <w:pPr>
        <w:widowControl w:val="0"/>
        <w:autoSpaceDE w:val="0"/>
        <w:autoSpaceDN w:val="0"/>
        <w:adjustRightInd w:val="0"/>
        <w:spacing w:after="240"/>
        <w:ind w:left="360"/>
        <w:jc w:val="both"/>
        <w:rPr>
          <w:rFonts w:ascii="Arial" w:eastAsiaTheme="minorHAnsi" w:hAnsi="Arial" w:cs="Arial"/>
          <w:bCs/>
          <w:lang w:val="en-US"/>
        </w:rPr>
      </w:pPr>
      <w:r w:rsidRPr="00220614">
        <w:rPr>
          <w:rFonts w:ascii="Arial" w:eastAsiaTheme="minorHAnsi" w:hAnsi="Arial" w:cs="Arial"/>
          <w:bCs/>
          <w:lang w:val="en-US"/>
        </w:rPr>
        <w:t xml:space="preserve">DeNardo, James. </w:t>
      </w:r>
      <w:r w:rsidRPr="00220614">
        <w:rPr>
          <w:rFonts w:ascii="Arial" w:eastAsiaTheme="minorHAnsi" w:hAnsi="Arial" w:cs="Arial"/>
          <w:bCs/>
          <w:i/>
          <w:lang w:val="en-US"/>
        </w:rPr>
        <w:t>Power in Numbers: The Political Strategy of Protest and Rebellion</w:t>
      </w:r>
      <w:r w:rsidRPr="00220614">
        <w:rPr>
          <w:rFonts w:ascii="Arial" w:eastAsiaTheme="minorHAnsi" w:hAnsi="Arial" w:cs="Arial"/>
          <w:bCs/>
          <w:lang w:val="en-US"/>
        </w:rPr>
        <w:t>. Princeton: Princeton University Press.1985</w:t>
      </w:r>
    </w:p>
    <w:p w14:paraId="6BB0C579" w14:textId="5F375107" w:rsidR="00220614" w:rsidRPr="00220614" w:rsidRDefault="00220614" w:rsidP="00220614">
      <w:pPr>
        <w:widowControl w:val="0"/>
        <w:autoSpaceDE w:val="0"/>
        <w:autoSpaceDN w:val="0"/>
        <w:adjustRightInd w:val="0"/>
        <w:spacing w:after="240"/>
        <w:ind w:left="360"/>
        <w:jc w:val="both"/>
        <w:rPr>
          <w:rFonts w:ascii="Arial" w:eastAsiaTheme="minorHAnsi" w:hAnsi="Arial" w:cs="Arial"/>
          <w:bCs/>
          <w:lang w:val="en-US"/>
        </w:rPr>
      </w:pPr>
      <w:r w:rsidRPr="00220614">
        <w:rPr>
          <w:rFonts w:ascii="Arial" w:eastAsiaTheme="minorHAnsi" w:hAnsi="Arial" w:cs="Arial"/>
          <w:bCs/>
          <w:lang w:val="en-US"/>
        </w:rPr>
        <w:t xml:space="preserve">Dixit, Avinash K., Reiley, David H. and Skeath, Susan, </w:t>
      </w:r>
      <w:r w:rsidRPr="00220614">
        <w:rPr>
          <w:rFonts w:ascii="Arial" w:eastAsiaTheme="minorHAnsi" w:hAnsi="Arial" w:cs="Arial"/>
          <w:bCs/>
          <w:i/>
          <w:iCs/>
          <w:lang w:val="en-US"/>
        </w:rPr>
        <w:t>Games of Strategy</w:t>
      </w:r>
      <w:r w:rsidRPr="00220614">
        <w:rPr>
          <w:rFonts w:ascii="Arial" w:eastAsiaTheme="minorHAnsi" w:hAnsi="Arial" w:cs="Arial"/>
          <w:bCs/>
          <w:lang w:val="en-US"/>
        </w:rPr>
        <w:t xml:space="preserve">. </w:t>
      </w:r>
      <w:r w:rsidR="00ED3414">
        <w:rPr>
          <w:rFonts w:ascii="Arial" w:eastAsiaTheme="minorHAnsi" w:hAnsi="Arial" w:cs="Arial"/>
          <w:bCs/>
          <w:lang w:val="en-US"/>
        </w:rPr>
        <w:t>4th</w:t>
      </w:r>
      <w:r w:rsidRPr="00220614">
        <w:rPr>
          <w:rFonts w:ascii="Arial" w:eastAsiaTheme="minorHAnsi" w:hAnsi="Arial" w:cs="Arial"/>
          <w:bCs/>
          <w:lang w:val="en-US"/>
        </w:rPr>
        <w:t xml:space="preserve"> ed., New York: W.W. Norton. 201</w:t>
      </w:r>
      <w:r w:rsidR="00ED3414">
        <w:rPr>
          <w:rFonts w:ascii="Arial" w:eastAsiaTheme="minorHAnsi" w:hAnsi="Arial" w:cs="Arial"/>
          <w:bCs/>
          <w:lang w:val="en-US"/>
        </w:rPr>
        <w:t>5</w:t>
      </w:r>
    </w:p>
    <w:p w14:paraId="1E8A5EFE" w14:textId="77777777" w:rsidR="00220614" w:rsidRPr="00220614" w:rsidRDefault="00220614" w:rsidP="00220614">
      <w:pPr>
        <w:widowControl w:val="0"/>
        <w:autoSpaceDE w:val="0"/>
        <w:autoSpaceDN w:val="0"/>
        <w:adjustRightInd w:val="0"/>
        <w:spacing w:after="240"/>
        <w:ind w:left="360"/>
        <w:jc w:val="both"/>
        <w:rPr>
          <w:rFonts w:ascii="Arial" w:eastAsiaTheme="minorHAnsi" w:hAnsi="Arial" w:cs="Arial"/>
          <w:bCs/>
          <w:lang w:val="en-US"/>
        </w:rPr>
      </w:pPr>
      <w:r w:rsidRPr="00220614">
        <w:rPr>
          <w:rFonts w:ascii="Arial" w:eastAsiaTheme="minorHAnsi" w:hAnsi="Arial" w:cs="Arial"/>
          <w:lang w:eastAsia="en-US"/>
        </w:rPr>
        <w:t xml:space="preserve">Gouliamos, Kostas, Theocharous, Antonis and Newman, Bruce I.(eds.) </w:t>
      </w:r>
      <w:r w:rsidRPr="00220614">
        <w:rPr>
          <w:rFonts w:ascii="Arial" w:eastAsiaTheme="minorHAnsi" w:hAnsi="Arial" w:cs="Arial"/>
          <w:bCs/>
          <w:i/>
          <w:lang w:val="en-US"/>
        </w:rPr>
        <w:t>Political Marketing: Strategic 'Campaign Culture'</w:t>
      </w:r>
      <w:r w:rsidRPr="00220614">
        <w:rPr>
          <w:rFonts w:ascii="Arial" w:eastAsiaTheme="minorHAnsi" w:hAnsi="Arial" w:cs="Arial"/>
          <w:bCs/>
          <w:lang w:val="en-US"/>
        </w:rPr>
        <w:t>. New York: Routledge, 2013</w:t>
      </w:r>
    </w:p>
    <w:p w14:paraId="0BCD3B01" w14:textId="77777777" w:rsidR="00220614" w:rsidRPr="00220614" w:rsidRDefault="00220614" w:rsidP="00220614">
      <w:pPr>
        <w:widowControl w:val="0"/>
        <w:autoSpaceDE w:val="0"/>
        <w:autoSpaceDN w:val="0"/>
        <w:adjustRightInd w:val="0"/>
        <w:spacing w:after="240"/>
        <w:ind w:firstLine="360"/>
        <w:jc w:val="both"/>
        <w:rPr>
          <w:rFonts w:ascii="Arial" w:eastAsiaTheme="minorHAnsi" w:hAnsi="Arial" w:cs="Arial"/>
          <w:bCs/>
          <w:lang w:val="en-US"/>
        </w:rPr>
      </w:pPr>
      <w:r w:rsidRPr="00220614">
        <w:rPr>
          <w:rFonts w:ascii="Arial" w:eastAsiaTheme="minorHAnsi" w:hAnsi="Arial" w:cs="Arial"/>
          <w:bCs/>
          <w:lang w:val="en-US"/>
        </w:rPr>
        <w:t xml:space="preserve">Freedman, Lawrence. </w:t>
      </w:r>
      <w:r w:rsidRPr="00220614">
        <w:rPr>
          <w:rFonts w:ascii="Arial" w:eastAsiaTheme="minorHAnsi" w:hAnsi="Arial" w:cs="Arial"/>
          <w:bCs/>
          <w:i/>
          <w:iCs/>
          <w:lang w:val="en-US"/>
        </w:rPr>
        <w:t>Strategy: A History</w:t>
      </w:r>
      <w:r w:rsidRPr="00220614">
        <w:rPr>
          <w:rFonts w:ascii="Arial" w:eastAsiaTheme="minorHAnsi" w:hAnsi="Arial" w:cs="Arial"/>
          <w:bCs/>
          <w:lang w:val="en-US"/>
        </w:rPr>
        <w:t>. Oxford: Oxford University Press. 2013</w:t>
      </w:r>
    </w:p>
    <w:p w14:paraId="5B5D5E31" w14:textId="77777777" w:rsidR="00220614" w:rsidRDefault="00220614" w:rsidP="00220614">
      <w:pPr>
        <w:widowControl w:val="0"/>
        <w:autoSpaceDE w:val="0"/>
        <w:autoSpaceDN w:val="0"/>
        <w:adjustRightInd w:val="0"/>
        <w:spacing w:after="240"/>
        <w:ind w:left="360"/>
        <w:jc w:val="both"/>
        <w:rPr>
          <w:rFonts w:ascii="Arial" w:eastAsiaTheme="minorHAnsi" w:hAnsi="Arial" w:cs="Arial"/>
          <w:bCs/>
          <w:lang w:val="en-US"/>
        </w:rPr>
      </w:pPr>
      <w:r w:rsidRPr="00220614">
        <w:rPr>
          <w:rFonts w:ascii="Arial" w:eastAsiaTheme="minorHAnsi" w:hAnsi="Arial" w:cs="Arial"/>
          <w:bCs/>
        </w:rPr>
        <w:t xml:space="preserve">Paroutis, Sotirios, Heracleous, Loizos and Angwin, Duncan. </w:t>
      </w:r>
      <w:r w:rsidRPr="00220614">
        <w:rPr>
          <w:rFonts w:ascii="Arial" w:eastAsiaTheme="minorHAnsi" w:hAnsi="Arial" w:cs="Arial"/>
          <w:bCs/>
          <w:i/>
          <w:lang w:val="en-US"/>
        </w:rPr>
        <w:t>Practicing Strategy: Text and Cases</w:t>
      </w:r>
      <w:r w:rsidRPr="00220614">
        <w:rPr>
          <w:rFonts w:ascii="Arial" w:eastAsiaTheme="minorHAnsi" w:hAnsi="Arial" w:cs="Arial"/>
          <w:bCs/>
          <w:lang w:val="en-US"/>
        </w:rPr>
        <w:t>. 2</w:t>
      </w:r>
      <w:r w:rsidRPr="00220614">
        <w:rPr>
          <w:rFonts w:ascii="Arial" w:eastAsiaTheme="minorHAnsi" w:hAnsi="Arial" w:cs="Arial"/>
          <w:bCs/>
          <w:vertAlign w:val="superscript"/>
          <w:lang w:val="en-US"/>
        </w:rPr>
        <w:t>nd</w:t>
      </w:r>
      <w:r w:rsidRPr="00220614">
        <w:rPr>
          <w:rFonts w:ascii="Arial" w:eastAsiaTheme="minorHAnsi" w:hAnsi="Arial" w:cs="Arial"/>
          <w:bCs/>
          <w:lang w:val="en-US"/>
        </w:rPr>
        <w:t xml:space="preserve"> Edition London: Sage, 2016</w:t>
      </w:r>
    </w:p>
    <w:p w14:paraId="27F36CEC" w14:textId="77777777" w:rsidR="00220614" w:rsidRDefault="00220614" w:rsidP="00220614">
      <w:pPr>
        <w:widowControl w:val="0"/>
        <w:autoSpaceDE w:val="0"/>
        <w:autoSpaceDN w:val="0"/>
        <w:adjustRightInd w:val="0"/>
        <w:spacing w:after="240"/>
        <w:ind w:left="360"/>
        <w:jc w:val="both"/>
        <w:rPr>
          <w:rFonts w:ascii="Arial" w:eastAsiaTheme="minorHAnsi" w:hAnsi="Arial" w:cs="Arial"/>
          <w:bCs/>
          <w:lang w:val="en-US"/>
        </w:rPr>
      </w:pPr>
      <w:r w:rsidRPr="00220614">
        <w:rPr>
          <w:rFonts w:ascii="Arial" w:hAnsi="Arial" w:cs="Arial"/>
        </w:rPr>
        <w:t xml:space="preserve">Schelling, Thomas C. </w:t>
      </w:r>
      <w:r w:rsidRPr="00220614">
        <w:rPr>
          <w:rFonts w:ascii="Arial" w:hAnsi="Arial" w:cs="Arial"/>
          <w:i/>
        </w:rPr>
        <w:t>The Strategy of Conflict</w:t>
      </w:r>
      <w:r w:rsidRPr="00220614">
        <w:rPr>
          <w:rFonts w:ascii="Arial" w:hAnsi="Arial" w:cs="Arial"/>
        </w:rPr>
        <w:t xml:space="preserve">. Cambridge, MA: Harvard University Press, 1963. </w:t>
      </w:r>
    </w:p>
    <w:p w14:paraId="40A65B86" w14:textId="77777777" w:rsidR="00220614" w:rsidRDefault="00220614" w:rsidP="00220614">
      <w:pPr>
        <w:widowControl w:val="0"/>
        <w:autoSpaceDE w:val="0"/>
        <w:autoSpaceDN w:val="0"/>
        <w:adjustRightInd w:val="0"/>
        <w:spacing w:after="240"/>
        <w:ind w:left="360"/>
        <w:jc w:val="both"/>
        <w:rPr>
          <w:rFonts w:ascii="Arial" w:eastAsiaTheme="minorHAnsi" w:hAnsi="Arial" w:cs="Arial"/>
          <w:bCs/>
          <w:lang w:val="en-US"/>
        </w:rPr>
      </w:pPr>
      <w:r w:rsidRPr="00220614">
        <w:rPr>
          <w:rFonts w:ascii="Arial" w:hAnsi="Arial" w:cs="Arial"/>
        </w:rPr>
        <w:t xml:space="preserve">Simons, Jonathan. </w:t>
      </w:r>
      <w:r w:rsidRPr="00220614">
        <w:rPr>
          <w:rFonts w:ascii="Arial" w:hAnsi="Arial" w:cs="Arial"/>
          <w:i/>
        </w:rPr>
        <w:t>Foucault and the Political</w:t>
      </w:r>
      <w:r w:rsidRPr="00220614">
        <w:rPr>
          <w:rFonts w:ascii="Arial" w:hAnsi="Arial" w:cs="Arial"/>
        </w:rPr>
        <w:t>. 2</w:t>
      </w:r>
      <w:r w:rsidRPr="00220614">
        <w:rPr>
          <w:rFonts w:ascii="Arial" w:hAnsi="Arial" w:cs="Arial"/>
          <w:vertAlign w:val="superscript"/>
        </w:rPr>
        <w:t>nd</w:t>
      </w:r>
      <w:r w:rsidRPr="00220614">
        <w:rPr>
          <w:rFonts w:ascii="Arial" w:hAnsi="Arial" w:cs="Arial"/>
        </w:rPr>
        <w:t xml:space="preserve"> Edition. New York: Routledge, 2002</w:t>
      </w:r>
    </w:p>
    <w:p w14:paraId="14EAC144" w14:textId="232DA9B9" w:rsidR="00A410F3" w:rsidRDefault="00A410F3">
      <w:pPr>
        <w:rPr>
          <w:rFonts w:ascii="Arial" w:hAnsi="Arial" w:cs="Arial"/>
        </w:rPr>
      </w:pPr>
      <w:r>
        <w:rPr>
          <w:rFonts w:ascii="Arial" w:hAnsi="Arial" w:cs="Arial"/>
        </w:rPr>
        <w:br w:type="page"/>
      </w:r>
    </w:p>
    <w:p w14:paraId="29D4D069" w14:textId="77777777" w:rsidR="009A2D37" w:rsidRPr="007A7376" w:rsidRDefault="009A2D37" w:rsidP="007A7376">
      <w:pPr>
        <w:spacing w:after="120" w:line="240" w:lineRule="auto"/>
        <w:ind w:left="426" w:right="260"/>
        <w:jc w:val="both"/>
        <w:rPr>
          <w:rFonts w:ascii="Arial" w:hAnsi="Arial" w:cs="Arial"/>
        </w:rPr>
      </w:pPr>
    </w:p>
    <w:p w14:paraId="03422331" w14:textId="1EFD9592" w:rsidR="004029E8" w:rsidRDefault="009A2D37" w:rsidP="004029E8">
      <w:pPr>
        <w:numPr>
          <w:ilvl w:val="0"/>
          <w:numId w:val="1"/>
        </w:numPr>
        <w:spacing w:after="120" w:line="240" w:lineRule="auto"/>
        <w:ind w:left="425" w:right="261" w:hanging="426"/>
        <w:contextualSpacing/>
        <w:jc w:val="both"/>
        <w:rPr>
          <w:rFonts w:ascii="Arial" w:hAnsi="Arial" w:cs="Arial"/>
          <w:b/>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38BC35D6" w14:textId="77777777" w:rsidR="00CE320B" w:rsidRDefault="00CE320B" w:rsidP="00A410F3">
      <w:pPr>
        <w:spacing w:after="120" w:line="240" w:lineRule="auto"/>
        <w:ind w:right="-11"/>
        <w:contextualSpacing/>
        <w:jc w:val="both"/>
        <w:rPr>
          <w:rFonts w:ascii="Arial" w:hAnsi="Arial" w:cs="Arial"/>
          <w:lang w:val="en-US"/>
        </w:rPr>
      </w:pPr>
    </w:p>
    <w:p w14:paraId="11F68292" w14:textId="2D7C0F43" w:rsidR="00DB3215" w:rsidRDefault="00DB3215" w:rsidP="00CE320B">
      <w:pPr>
        <w:spacing w:after="120" w:line="240" w:lineRule="auto"/>
        <w:ind w:left="426" w:right="-11"/>
        <w:contextualSpacing/>
        <w:jc w:val="both"/>
        <w:rPr>
          <w:rFonts w:ascii="Arial" w:hAnsi="Arial" w:cs="Arial"/>
          <w:lang w:val="en-US"/>
        </w:rPr>
      </w:pPr>
      <w:r>
        <w:rPr>
          <w:rFonts w:ascii="Arial" w:hAnsi="Arial" w:cs="Arial"/>
          <w:lang w:val="en-US"/>
        </w:rPr>
        <w:t>Contact hours: 24</w:t>
      </w:r>
    </w:p>
    <w:p w14:paraId="2E4879F9" w14:textId="2C6CD063" w:rsidR="00DB3215" w:rsidRDefault="00DB3215" w:rsidP="00CE320B">
      <w:pPr>
        <w:spacing w:after="120" w:line="240" w:lineRule="auto"/>
        <w:ind w:left="426" w:right="-11"/>
        <w:contextualSpacing/>
        <w:jc w:val="both"/>
        <w:rPr>
          <w:rFonts w:ascii="Arial" w:hAnsi="Arial" w:cs="Arial"/>
          <w:lang w:val="en-US"/>
        </w:rPr>
      </w:pPr>
      <w:r>
        <w:rPr>
          <w:rFonts w:ascii="Arial" w:hAnsi="Arial" w:cs="Arial"/>
          <w:lang w:val="en-US"/>
        </w:rPr>
        <w:t>Private study hours: 176</w:t>
      </w:r>
    </w:p>
    <w:p w14:paraId="0B6253F6" w14:textId="4BE62CB1" w:rsidR="00DB3215" w:rsidRPr="004D1B08" w:rsidRDefault="00DB3215" w:rsidP="00CE320B">
      <w:pPr>
        <w:spacing w:after="120" w:line="240" w:lineRule="auto"/>
        <w:ind w:left="426" w:right="-11"/>
        <w:contextualSpacing/>
        <w:jc w:val="both"/>
        <w:rPr>
          <w:rFonts w:ascii="Arial" w:hAnsi="Arial" w:cs="Arial"/>
          <w:lang w:val="en-US"/>
        </w:rPr>
      </w:pPr>
      <w:r>
        <w:rPr>
          <w:rFonts w:ascii="Arial" w:hAnsi="Arial" w:cs="Arial"/>
          <w:lang w:val="en-US"/>
        </w:rPr>
        <w:t>Total hours: 200</w:t>
      </w:r>
    </w:p>
    <w:p w14:paraId="13726A9E" w14:textId="77777777" w:rsidR="00CE320B" w:rsidRPr="00CE320B" w:rsidRDefault="00CE320B" w:rsidP="00CE320B">
      <w:pPr>
        <w:spacing w:after="120" w:line="240" w:lineRule="auto"/>
        <w:ind w:left="426" w:right="260"/>
        <w:rPr>
          <w:rFonts w:ascii="Arial" w:hAnsi="Arial" w:cs="Arial"/>
          <w:iCs/>
        </w:rPr>
      </w:pPr>
    </w:p>
    <w:p w14:paraId="4CDE5088" w14:textId="77777777" w:rsidR="00CE320B" w:rsidRPr="00CE320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228FE424" w14:textId="459DADBC" w:rsidR="00CE320B" w:rsidRPr="00A410F3" w:rsidRDefault="00194C38" w:rsidP="00A410F3">
      <w:pPr>
        <w:pStyle w:val="ListParagraph"/>
        <w:numPr>
          <w:ilvl w:val="1"/>
          <w:numId w:val="1"/>
        </w:numPr>
        <w:spacing w:after="120" w:line="240" w:lineRule="auto"/>
        <w:ind w:right="260"/>
        <w:jc w:val="both"/>
        <w:rPr>
          <w:rFonts w:ascii="Arial" w:hAnsi="Arial" w:cs="Arial"/>
        </w:rPr>
      </w:pPr>
      <w:r w:rsidRPr="00A410F3">
        <w:rPr>
          <w:rFonts w:ascii="Arial" w:hAnsi="Arial" w:cs="Arial"/>
        </w:rPr>
        <w:t>Main Assessment Methods</w:t>
      </w:r>
    </w:p>
    <w:p w14:paraId="41F3F870" w14:textId="77777777" w:rsidR="00DB3215" w:rsidRDefault="00DB3215" w:rsidP="00A410F3">
      <w:pPr>
        <w:pStyle w:val="ListParagraph"/>
        <w:spacing w:after="120" w:line="240" w:lineRule="auto"/>
        <w:ind w:left="921" w:right="260"/>
        <w:jc w:val="both"/>
        <w:rPr>
          <w:rFonts w:ascii="Arial" w:hAnsi="Arial" w:cs="Arial"/>
        </w:rPr>
      </w:pPr>
    </w:p>
    <w:p w14:paraId="1536CEEB" w14:textId="3C2BDB28" w:rsidR="00DB3215" w:rsidRDefault="00DB3215" w:rsidP="00A410F3">
      <w:pPr>
        <w:pStyle w:val="ListParagraph"/>
        <w:spacing w:after="120" w:line="240" w:lineRule="auto"/>
        <w:ind w:left="921" w:right="260"/>
        <w:jc w:val="both"/>
        <w:rPr>
          <w:rFonts w:ascii="Arial" w:hAnsi="Arial" w:cs="Arial"/>
        </w:rPr>
      </w:pPr>
      <w:r>
        <w:rPr>
          <w:rFonts w:ascii="Arial" w:hAnsi="Arial" w:cs="Arial"/>
        </w:rPr>
        <w:t>Strategy paper, 1,000 words (20%)</w:t>
      </w:r>
    </w:p>
    <w:p w14:paraId="45FAA8D5" w14:textId="109A2489" w:rsidR="00DB3215" w:rsidRDefault="00DB3215" w:rsidP="00A410F3">
      <w:pPr>
        <w:pStyle w:val="ListParagraph"/>
        <w:spacing w:after="120" w:line="240" w:lineRule="auto"/>
        <w:ind w:left="921" w:right="260"/>
        <w:jc w:val="both"/>
        <w:rPr>
          <w:rFonts w:ascii="Arial" w:hAnsi="Arial" w:cs="Arial"/>
        </w:rPr>
      </w:pPr>
      <w:r>
        <w:rPr>
          <w:rFonts w:ascii="Arial" w:hAnsi="Arial" w:cs="Arial"/>
        </w:rPr>
        <w:t>Strategy evaluation paper, 1,000 words (10%)</w:t>
      </w:r>
    </w:p>
    <w:p w14:paraId="2BCEFE7A" w14:textId="569F5A22" w:rsidR="00CE320B" w:rsidRPr="00CE320B" w:rsidRDefault="00DB3215" w:rsidP="00A410F3">
      <w:pPr>
        <w:pStyle w:val="ListParagraph"/>
        <w:spacing w:after="120" w:line="240" w:lineRule="auto"/>
        <w:ind w:left="921" w:right="260"/>
        <w:jc w:val="both"/>
        <w:rPr>
          <w:rFonts w:ascii="Arial" w:hAnsi="Arial" w:cs="Arial"/>
        </w:rPr>
      </w:pPr>
      <w:r>
        <w:rPr>
          <w:rFonts w:ascii="Arial" w:hAnsi="Arial" w:cs="Arial"/>
        </w:rPr>
        <w:t>Research essay, 5,000 words (70%)</w:t>
      </w:r>
    </w:p>
    <w:p w14:paraId="1455D006" w14:textId="3C729B33" w:rsidR="00B9109B" w:rsidRDefault="006F3F8B" w:rsidP="00CE320B">
      <w:pPr>
        <w:spacing w:after="120" w:line="240" w:lineRule="auto"/>
        <w:ind w:left="426" w:right="260"/>
        <w:rPr>
          <w:rFonts w:ascii="Arial" w:hAnsi="Arial" w:cs="Arial"/>
          <w:iCs/>
        </w:rPr>
      </w:pPr>
      <w:r w:rsidRPr="00AB4726">
        <w:rPr>
          <w:rFonts w:ascii="Arial" w:hAnsi="Arial" w:cs="Arial"/>
        </w:rPr>
        <w:br/>
      </w:r>
      <w:r w:rsidR="00034109" w:rsidRPr="00AB4726">
        <w:rPr>
          <w:rFonts w:ascii="Arial" w:hAnsi="Arial" w:cs="Arial"/>
          <w:iCs/>
        </w:rPr>
        <w:t>13.2 Reassessment Methods</w:t>
      </w:r>
    </w:p>
    <w:p w14:paraId="3A7EB2DD" w14:textId="448DF5A7" w:rsidR="00DB3215" w:rsidRDefault="00DB3215" w:rsidP="00CE320B">
      <w:pPr>
        <w:spacing w:after="120" w:line="240" w:lineRule="auto"/>
        <w:ind w:left="426" w:right="260"/>
        <w:rPr>
          <w:rFonts w:ascii="Arial" w:hAnsi="Arial" w:cs="Arial"/>
          <w:iCs/>
        </w:rPr>
      </w:pPr>
      <w:r>
        <w:rPr>
          <w:rFonts w:ascii="Arial" w:hAnsi="Arial" w:cs="Arial"/>
          <w:iCs/>
        </w:rPr>
        <w:t xml:space="preserve">Like-for-like. </w:t>
      </w:r>
    </w:p>
    <w:p w14:paraId="3C150FF8" w14:textId="77777777" w:rsidR="00AB4726" w:rsidRPr="00AB4726" w:rsidRDefault="00AB4726" w:rsidP="0099070F">
      <w:pPr>
        <w:spacing w:after="120" w:line="240" w:lineRule="auto"/>
        <w:ind w:left="426" w:right="260"/>
        <w:rPr>
          <w:rFonts w:ascii="Arial" w:hAnsi="Arial" w:cs="Arial"/>
          <w:iCs/>
        </w:rPr>
      </w:pPr>
    </w:p>
    <w:p w14:paraId="2F981012" w14:textId="36CD6DD8" w:rsidR="0099070F"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pPr w:leftFromText="180" w:rightFromText="180" w:vertAnchor="page" w:horzAnchor="margin" w:tblpXSpec="center" w:tblpY="7936"/>
        <w:tblW w:w="8330" w:type="dxa"/>
        <w:tblLayout w:type="fixed"/>
        <w:tblLook w:val="04A0" w:firstRow="1" w:lastRow="0" w:firstColumn="1" w:lastColumn="0" w:noHBand="0" w:noVBand="1"/>
      </w:tblPr>
      <w:tblGrid>
        <w:gridCol w:w="1526"/>
        <w:gridCol w:w="567"/>
        <w:gridCol w:w="567"/>
        <w:gridCol w:w="567"/>
        <w:gridCol w:w="567"/>
        <w:gridCol w:w="567"/>
        <w:gridCol w:w="567"/>
        <w:gridCol w:w="567"/>
        <w:gridCol w:w="567"/>
        <w:gridCol w:w="567"/>
        <w:gridCol w:w="567"/>
        <w:gridCol w:w="567"/>
        <w:gridCol w:w="567"/>
      </w:tblGrid>
      <w:tr w:rsidR="00A410F3" w:rsidRPr="00C85B13" w14:paraId="6CD0974A" w14:textId="77777777" w:rsidTr="00A410F3">
        <w:tc>
          <w:tcPr>
            <w:tcW w:w="1526" w:type="dxa"/>
            <w:shd w:val="clear" w:color="auto" w:fill="D9D9D9" w:themeFill="background1" w:themeFillShade="D9"/>
          </w:tcPr>
          <w:p w14:paraId="0F34C951" w14:textId="77777777" w:rsidR="00A410F3" w:rsidRPr="00C85B13" w:rsidRDefault="00A410F3" w:rsidP="00A410F3">
            <w:pPr>
              <w:spacing w:after="120"/>
              <w:ind w:left="33"/>
              <w:rPr>
                <w:rFonts w:ascii="Arial" w:hAnsi="Arial" w:cs="Arial"/>
                <w:b/>
                <w:sz w:val="16"/>
                <w:szCs w:val="16"/>
              </w:rPr>
            </w:pPr>
            <w:r w:rsidRPr="00C85B13">
              <w:rPr>
                <w:rFonts w:ascii="Arial" w:hAnsi="Arial" w:cs="Arial"/>
                <w:b/>
                <w:sz w:val="16"/>
                <w:szCs w:val="16"/>
              </w:rPr>
              <w:t>Module learning outcome</w:t>
            </w:r>
          </w:p>
        </w:tc>
        <w:tc>
          <w:tcPr>
            <w:tcW w:w="567" w:type="dxa"/>
          </w:tcPr>
          <w:p w14:paraId="771BDFCB" w14:textId="77777777" w:rsidR="00A410F3" w:rsidRPr="00C85B13" w:rsidRDefault="00A410F3" w:rsidP="00A410F3">
            <w:pPr>
              <w:spacing w:after="120"/>
              <w:jc w:val="center"/>
              <w:rPr>
                <w:rFonts w:ascii="Arial" w:hAnsi="Arial" w:cs="Arial"/>
                <w:i/>
                <w:sz w:val="16"/>
                <w:szCs w:val="16"/>
              </w:rPr>
            </w:pPr>
            <w:r w:rsidRPr="00C85B13">
              <w:rPr>
                <w:rFonts w:ascii="Arial" w:hAnsi="Arial" w:cs="Arial"/>
                <w:i/>
                <w:sz w:val="16"/>
                <w:szCs w:val="16"/>
              </w:rPr>
              <w:t>8.1</w:t>
            </w:r>
          </w:p>
        </w:tc>
        <w:tc>
          <w:tcPr>
            <w:tcW w:w="567" w:type="dxa"/>
          </w:tcPr>
          <w:p w14:paraId="036577DE" w14:textId="77777777" w:rsidR="00A410F3" w:rsidRPr="00C85B13" w:rsidRDefault="00A410F3" w:rsidP="00A410F3">
            <w:pPr>
              <w:spacing w:after="120"/>
              <w:jc w:val="center"/>
              <w:rPr>
                <w:rFonts w:ascii="Arial" w:hAnsi="Arial" w:cs="Arial"/>
                <w:i/>
                <w:sz w:val="16"/>
                <w:szCs w:val="16"/>
              </w:rPr>
            </w:pPr>
            <w:r w:rsidRPr="00C85B13">
              <w:rPr>
                <w:rFonts w:ascii="Arial" w:hAnsi="Arial" w:cs="Arial"/>
                <w:i/>
                <w:sz w:val="16"/>
                <w:szCs w:val="16"/>
              </w:rPr>
              <w:t>8.2</w:t>
            </w:r>
          </w:p>
        </w:tc>
        <w:tc>
          <w:tcPr>
            <w:tcW w:w="567" w:type="dxa"/>
          </w:tcPr>
          <w:p w14:paraId="66B442B5" w14:textId="77777777" w:rsidR="00A410F3" w:rsidRPr="00C85B13" w:rsidRDefault="00A410F3" w:rsidP="00A410F3">
            <w:pPr>
              <w:spacing w:after="120"/>
              <w:jc w:val="center"/>
              <w:rPr>
                <w:rFonts w:ascii="Arial" w:hAnsi="Arial" w:cs="Arial"/>
                <w:i/>
                <w:sz w:val="16"/>
                <w:szCs w:val="16"/>
              </w:rPr>
            </w:pPr>
            <w:r w:rsidRPr="00C85B13">
              <w:rPr>
                <w:rFonts w:ascii="Arial" w:hAnsi="Arial" w:cs="Arial"/>
                <w:i/>
                <w:sz w:val="16"/>
                <w:szCs w:val="16"/>
              </w:rPr>
              <w:t>8.3</w:t>
            </w:r>
          </w:p>
        </w:tc>
        <w:tc>
          <w:tcPr>
            <w:tcW w:w="567" w:type="dxa"/>
          </w:tcPr>
          <w:p w14:paraId="2C700966" w14:textId="77777777" w:rsidR="00A410F3" w:rsidRPr="00C85B13" w:rsidRDefault="00A410F3" w:rsidP="00A410F3">
            <w:pPr>
              <w:spacing w:after="120"/>
              <w:jc w:val="center"/>
              <w:rPr>
                <w:rFonts w:ascii="Arial" w:hAnsi="Arial" w:cs="Arial"/>
                <w:i/>
                <w:sz w:val="16"/>
                <w:szCs w:val="16"/>
              </w:rPr>
            </w:pPr>
            <w:r w:rsidRPr="00C85B13">
              <w:rPr>
                <w:rFonts w:ascii="Arial" w:hAnsi="Arial" w:cs="Arial"/>
                <w:i/>
                <w:sz w:val="16"/>
                <w:szCs w:val="16"/>
              </w:rPr>
              <w:t>8.4</w:t>
            </w:r>
          </w:p>
        </w:tc>
        <w:tc>
          <w:tcPr>
            <w:tcW w:w="567" w:type="dxa"/>
          </w:tcPr>
          <w:p w14:paraId="61255A41" w14:textId="77777777" w:rsidR="00A410F3" w:rsidRPr="00C85B13" w:rsidRDefault="00A410F3" w:rsidP="00A410F3">
            <w:pPr>
              <w:spacing w:after="120"/>
              <w:jc w:val="center"/>
              <w:rPr>
                <w:rFonts w:ascii="Arial" w:hAnsi="Arial" w:cs="Arial"/>
                <w:i/>
                <w:sz w:val="16"/>
                <w:szCs w:val="16"/>
              </w:rPr>
            </w:pPr>
            <w:r w:rsidRPr="00C85B13">
              <w:rPr>
                <w:rFonts w:ascii="Arial" w:hAnsi="Arial" w:cs="Arial"/>
                <w:i/>
                <w:sz w:val="16"/>
                <w:szCs w:val="16"/>
              </w:rPr>
              <w:t>8.5</w:t>
            </w:r>
          </w:p>
        </w:tc>
        <w:tc>
          <w:tcPr>
            <w:tcW w:w="567" w:type="dxa"/>
          </w:tcPr>
          <w:p w14:paraId="71046566" w14:textId="77777777" w:rsidR="00A410F3" w:rsidRPr="00C85B13" w:rsidRDefault="00A410F3" w:rsidP="00A410F3">
            <w:pPr>
              <w:spacing w:after="120"/>
              <w:jc w:val="center"/>
              <w:rPr>
                <w:rFonts w:ascii="Arial" w:hAnsi="Arial" w:cs="Arial"/>
                <w:i/>
                <w:sz w:val="16"/>
                <w:szCs w:val="16"/>
              </w:rPr>
            </w:pPr>
            <w:r>
              <w:rPr>
                <w:rFonts w:ascii="Arial" w:hAnsi="Arial" w:cs="Arial"/>
                <w:i/>
                <w:sz w:val="16"/>
                <w:szCs w:val="16"/>
              </w:rPr>
              <w:t>8.6</w:t>
            </w:r>
          </w:p>
        </w:tc>
        <w:tc>
          <w:tcPr>
            <w:tcW w:w="567" w:type="dxa"/>
          </w:tcPr>
          <w:p w14:paraId="50B2E893" w14:textId="77777777" w:rsidR="00A410F3" w:rsidRPr="00C85B13" w:rsidRDefault="00A410F3" w:rsidP="00A410F3">
            <w:pPr>
              <w:spacing w:after="120"/>
              <w:jc w:val="center"/>
              <w:rPr>
                <w:rFonts w:ascii="Arial" w:hAnsi="Arial" w:cs="Arial"/>
                <w:i/>
                <w:sz w:val="16"/>
                <w:szCs w:val="16"/>
              </w:rPr>
            </w:pPr>
            <w:r>
              <w:rPr>
                <w:rFonts w:ascii="Arial" w:hAnsi="Arial" w:cs="Arial"/>
                <w:i/>
                <w:sz w:val="16"/>
                <w:szCs w:val="16"/>
              </w:rPr>
              <w:t>9.1</w:t>
            </w:r>
          </w:p>
        </w:tc>
        <w:tc>
          <w:tcPr>
            <w:tcW w:w="567" w:type="dxa"/>
          </w:tcPr>
          <w:p w14:paraId="7A91263E" w14:textId="77777777" w:rsidR="00A410F3" w:rsidRPr="00C85B13" w:rsidRDefault="00A410F3" w:rsidP="00A410F3">
            <w:pPr>
              <w:spacing w:after="120"/>
              <w:jc w:val="center"/>
              <w:rPr>
                <w:rFonts w:ascii="Arial" w:hAnsi="Arial" w:cs="Arial"/>
                <w:i/>
                <w:sz w:val="16"/>
                <w:szCs w:val="16"/>
              </w:rPr>
            </w:pPr>
            <w:r>
              <w:rPr>
                <w:rFonts w:ascii="Arial" w:hAnsi="Arial" w:cs="Arial"/>
                <w:i/>
                <w:sz w:val="16"/>
                <w:szCs w:val="16"/>
              </w:rPr>
              <w:t>9.2</w:t>
            </w:r>
          </w:p>
        </w:tc>
        <w:tc>
          <w:tcPr>
            <w:tcW w:w="567" w:type="dxa"/>
          </w:tcPr>
          <w:p w14:paraId="2D75065F" w14:textId="77777777" w:rsidR="00A410F3" w:rsidRPr="00C85B13" w:rsidRDefault="00A410F3" w:rsidP="00A410F3">
            <w:pPr>
              <w:spacing w:after="120"/>
              <w:jc w:val="center"/>
              <w:rPr>
                <w:rFonts w:ascii="Arial" w:hAnsi="Arial" w:cs="Arial"/>
                <w:i/>
                <w:sz w:val="16"/>
                <w:szCs w:val="16"/>
              </w:rPr>
            </w:pPr>
            <w:r>
              <w:rPr>
                <w:rFonts w:ascii="Arial" w:hAnsi="Arial" w:cs="Arial"/>
                <w:i/>
                <w:sz w:val="16"/>
                <w:szCs w:val="16"/>
              </w:rPr>
              <w:t>9.3</w:t>
            </w:r>
          </w:p>
        </w:tc>
        <w:tc>
          <w:tcPr>
            <w:tcW w:w="567" w:type="dxa"/>
          </w:tcPr>
          <w:p w14:paraId="7D822913" w14:textId="77777777" w:rsidR="00A410F3" w:rsidRPr="00C85B13" w:rsidRDefault="00A410F3" w:rsidP="00A410F3">
            <w:pPr>
              <w:spacing w:after="120"/>
              <w:jc w:val="center"/>
              <w:rPr>
                <w:rFonts w:ascii="Arial" w:hAnsi="Arial" w:cs="Arial"/>
                <w:i/>
                <w:sz w:val="16"/>
                <w:szCs w:val="16"/>
              </w:rPr>
            </w:pPr>
            <w:r>
              <w:rPr>
                <w:rFonts w:ascii="Arial" w:hAnsi="Arial" w:cs="Arial"/>
                <w:i/>
                <w:sz w:val="16"/>
                <w:szCs w:val="16"/>
              </w:rPr>
              <w:t>9.4</w:t>
            </w:r>
          </w:p>
        </w:tc>
        <w:tc>
          <w:tcPr>
            <w:tcW w:w="567" w:type="dxa"/>
          </w:tcPr>
          <w:p w14:paraId="056EB172" w14:textId="77777777" w:rsidR="00A410F3" w:rsidRPr="00C85B13" w:rsidRDefault="00A410F3" w:rsidP="00A410F3">
            <w:pPr>
              <w:spacing w:after="120"/>
              <w:jc w:val="center"/>
              <w:rPr>
                <w:rFonts w:ascii="Arial" w:hAnsi="Arial" w:cs="Arial"/>
                <w:i/>
                <w:sz w:val="16"/>
                <w:szCs w:val="16"/>
              </w:rPr>
            </w:pPr>
            <w:r>
              <w:rPr>
                <w:rFonts w:ascii="Arial" w:hAnsi="Arial" w:cs="Arial"/>
                <w:i/>
                <w:sz w:val="16"/>
                <w:szCs w:val="16"/>
              </w:rPr>
              <w:t>9.5</w:t>
            </w:r>
          </w:p>
        </w:tc>
        <w:tc>
          <w:tcPr>
            <w:tcW w:w="567" w:type="dxa"/>
          </w:tcPr>
          <w:p w14:paraId="029A197E" w14:textId="77777777" w:rsidR="00A410F3" w:rsidRPr="00C85B13" w:rsidRDefault="00A410F3" w:rsidP="00A410F3">
            <w:pPr>
              <w:spacing w:after="120"/>
              <w:jc w:val="center"/>
              <w:rPr>
                <w:rFonts w:ascii="Arial" w:hAnsi="Arial" w:cs="Arial"/>
                <w:i/>
                <w:sz w:val="16"/>
                <w:szCs w:val="16"/>
              </w:rPr>
            </w:pPr>
            <w:r>
              <w:rPr>
                <w:rFonts w:ascii="Arial" w:hAnsi="Arial" w:cs="Arial"/>
                <w:i/>
                <w:sz w:val="16"/>
                <w:szCs w:val="16"/>
              </w:rPr>
              <w:t>9.6</w:t>
            </w:r>
          </w:p>
        </w:tc>
      </w:tr>
      <w:tr w:rsidR="00A410F3" w:rsidRPr="00C85B13" w14:paraId="1E7F0401" w14:textId="77777777" w:rsidTr="00A410F3">
        <w:tc>
          <w:tcPr>
            <w:tcW w:w="1526" w:type="dxa"/>
            <w:shd w:val="clear" w:color="auto" w:fill="D9D9D9" w:themeFill="background1" w:themeFillShade="D9"/>
          </w:tcPr>
          <w:p w14:paraId="1948EBA5" w14:textId="77777777" w:rsidR="00A410F3" w:rsidRPr="00C85B13" w:rsidRDefault="00A410F3" w:rsidP="00A410F3">
            <w:pPr>
              <w:spacing w:after="120"/>
              <w:rPr>
                <w:rFonts w:ascii="Arial" w:hAnsi="Arial" w:cs="Arial"/>
                <w:b/>
                <w:sz w:val="16"/>
                <w:szCs w:val="16"/>
              </w:rPr>
            </w:pPr>
            <w:r w:rsidRPr="00C85B13">
              <w:rPr>
                <w:rFonts w:ascii="Arial" w:hAnsi="Arial" w:cs="Arial"/>
                <w:b/>
                <w:sz w:val="16"/>
                <w:szCs w:val="16"/>
              </w:rPr>
              <w:t>Learning/ teaching method</w:t>
            </w:r>
          </w:p>
        </w:tc>
        <w:tc>
          <w:tcPr>
            <w:tcW w:w="567" w:type="dxa"/>
          </w:tcPr>
          <w:p w14:paraId="1D84E9CB" w14:textId="77777777" w:rsidR="00A410F3" w:rsidRPr="00C85B13" w:rsidRDefault="00A410F3" w:rsidP="00A410F3">
            <w:pPr>
              <w:spacing w:after="120"/>
              <w:jc w:val="center"/>
              <w:rPr>
                <w:rFonts w:ascii="Arial" w:hAnsi="Arial" w:cs="Arial"/>
                <w:b/>
                <w:sz w:val="16"/>
                <w:szCs w:val="16"/>
              </w:rPr>
            </w:pPr>
          </w:p>
        </w:tc>
        <w:tc>
          <w:tcPr>
            <w:tcW w:w="567" w:type="dxa"/>
          </w:tcPr>
          <w:p w14:paraId="0F09C3DA" w14:textId="77777777" w:rsidR="00A410F3" w:rsidRPr="00C85B13" w:rsidRDefault="00A410F3" w:rsidP="00A410F3">
            <w:pPr>
              <w:spacing w:after="120"/>
              <w:jc w:val="center"/>
              <w:rPr>
                <w:rFonts w:ascii="Arial" w:hAnsi="Arial" w:cs="Arial"/>
                <w:b/>
                <w:sz w:val="16"/>
                <w:szCs w:val="16"/>
              </w:rPr>
            </w:pPr>
          </w:p>
        </w:tc>
        <w:tc>
          <w:tcPr>
            <w:tcW w:w="567" w:type="dxa"/>
          </w:tcPr>
          <w:p w14:paraId="04AB3108" w14:textId="77777777" w:rsidR="00A410F3" w:rsidRPr="00C85B13" w:rsidRDefault="00A410F3" w:rsidP="00A410F3">
            <w:pPr>
              <w:spacing w:after="120"/>
              <w:jc w:val="center"/>
              <w:rPr>
                <w:rFonts w:ascii="Arial" w:hAnsi="Arial" w:cs="Arial"/>
                <w:b/>
                <w:sz w:val="16"/>
                <w:szCs w:val="16"/>
              </w:rPr>
            </w:pPr>
          </w:p>
        </w:tc>
        <w:tc>
          <w:tcPr>
            <w:tcW w:w="567" w:type="dxa"/>
          </w:tcPr>
          <w:p w14:paraId="3684A12D" w14:textId="77777777" w:rsidR="00A410F3" w:rsidRPr="00C85B13" w:rsidRDefault="00A410F3" w:rsidP="00A410F3">
            <w:pPr>
              <w:spacing w:after="120"/>
              <w:jc w:val="center"/>
              <w:rPr>
                <w:rFonts w:ascii="Arial" w:hAnsi="Arial" w:cs="Arial"/>
                <w:b/>
                <w:sz w:val="16"/>
                <w:szCs w:val="16"/>
              </w:rPr>
            </w:pPr>
          </w:p>
        </w:tc>
        <w:tc>
          <w:tcPr>
            <w:tcW w:w="567" w:type="dxa"/>
          </w:tcPr>
          <w:p w14:paraId="192807B4" w14:textId="77777777" w:rsidR="00A410F3" w:rsidRPr="00C85B13" w:rsidRDefault="00A410F3" w:rsidP="00A410F3">
            <w:pPr>
              <w:spacing w:after="120"/>
              <w:jc w:val="center"/>
              <w:rPr>
                <w:rFonts w:ascii="Arial" w:hAnsi="Arial" w:cs="Arial"/>
                <w:b/>
                <w:sz w:val="16"/>
                <w:szCs w:val="16"/>
              </w:rPr>
            </w:pPr>
          </w:p>
        </w:tc>
        <w:tc>
          <w:tcPr>
            <w:tcW w:w="567" w:type="dxa"/>
          </w:tcPr>
          <w:p w14:paraId="2FBC3B64" w14:textId="77777777" w:rsidR="00A410F3" w:rsidRPr="00C85B13" w:rsidRDefault="00A410F3" w:rsidP="00A410F3">
            <w:pPr>
              <w:spacing w:after="120"/>
              <w:jc w:val="center"/>
              <w:rPr>
                <w:rFonts w:ascii="Arial" w:hAnsi="Arial" w:cs="Arial"/>
                <w:b/>
                <w:sz w:val="16"/>
                <w:szCs w:val="16"/>
              </w:rPr>
            </w:pPr>
          </w:p>
        </w:tc>
        <w:tc>
          <w:tcPr>
            <w:tcW w:w="567" w:type="dxa"/>
          </w:tcPr>
          <w:p w14:paraId="633F2B3D" w14:textId="77777777" w:rsidR="00A410F3" w:rsidRPr="00C85B13" w:rsidRDefault="00A410F3" w:rsidP="00A410F3">
            <w:pPr>
              <w:spacing w:after="120"/>
              <w:jc w:val="center"/>
              <w:rPr>
                <w:rFonts w:ascii="Arial" w:hAnsi="Arial" w:cs="Arial"/>
                <w:b/>
                <w:sz w:val="16"/>
                <w:szCs w:val="16"/>
              </w:rPr>
            </w:pPr>
          </w:p>
        </w:tc>
        <w:tc>
          <w:tcPr>
            <w:tcW w:w="567" w:type="dxa"/>
          </w:tcPr>
          <w:p w14:paraId="096AC10B" w14:textId="77777777" w:rsidR="00A410F3" w:rsidRPr="00C85B13" w:rsidRDefault="00A410F3" w:rsidP="00A410F3">
            <w:pPr>
              <w:spacing w:after="120"/>
              <w:jc w:val="center"/>
              <w:rPr>
                <w:rFonts w:ascii="Arial" w:hAnsi="Arial" w:cs="Arial"/>
                <w:b/>
                <w:sz w:val="16"/>
                <w:szCs w:val="16"/>
              </w:rPr>
            </w:pPr>
          </w:p>
        </w:tc>
        <w:tc>
          <w:tcPr>
            <w:tcW w:w="567" w:type="dxa"/>
          </w:tcPr>
          <w:p w14:paraId="5F7C7C77" w14:textId="77777777" w:rsidR="00A410F3" w:rsidRPr="00C85B13" w:rsidRDefault="00A410F3" w:rsidP="00A410F3">
            <w:pPr>
              <w:spacing w:after="120"/>
              <w:jc w:val="center"/>
              <w:rPr>
                <w:rFonts w:ascii="Arial" w:hAnsi="Arial" w:cs="Arial"/>
                <w:b/>
                <w:sz w:val="16"/>
                <w:szCs w:val="16"/>
              </w:rPr>
            </w:pPr>
          </w:p>
        </w:tc>
        <w:tc>
          <w:tcPr>
            <w:tcW w:w="567" w:type="dxa"/>
          </w:tcPr>
          <w:p w14:paraId="45BFC748" w14:textId="77777777" w:rsidR="00A410F3" w:rsidRPr="00C85B13" w:rsidRDefault="00A410F3" w:rsidP="00A410F3">
            <w:pPr>
              <w:spacing w:after="120"/>
              <w:jc w:val="center"/>
              <w:rPr>
                <w:rFonts w:ascii="Arial" w:hAnsi="Arial" w:cs="Arial"/>
                <w:b/>
                <w:sz w:val="16"/>
                <w:szCs w:val="16"/>
              </w:rPr>
            </w:pPr>
          </w:p>
        </w:tc>
        <w:tc>
          <w:tcPr>
            <w:tcW w:w="567" w:type="dxa"/>
          </w:tcPr>
          <w:p w14:paraId="694CFE21" w14:textId="77777777" w:rsidR="00A410F3" w:rsidRPr="00C85B13" w:rsidRDefault="00A410F3" w:rsidP="00A410F3">
            <w:pPr>
              <w:spacing w:after="120"/>
              <w:jc w:val="center"/>
              <w:rPr>
                <w:rFonts w:ascii="Arial" w:hAnsi="Arial" w:cs="Arial"/>
                <w:b/>
                <w:sz w:val="16"/>
                <w:szCs w:val="16"/>
              </w:rPr>
            </w:pPr>
          </w:p>
        </w:tc>
        <w:tc>
          <w:tcPr>
            <w:tcW w:w="567" w:type="dxa"/>
          </w:tcPr>
          <w:p w14:paraId="49BE242F" w14:textId="77777777" w:rsidR="00A410F3" w:rsidRPr="00C85B13" w:rsidRDefault="00A410F3" w:rsidP="00A410F3">
            <w:pPr>
              <w:spacing w:after="120"/>
              <w:jc w:val="center"/>
              <w:rPr>
                <w:rFonts w:ascii="Arial" w:hAnsi="Arial" w:cs="Arial"/>
                <w:b/>
                <w:sz w:val="16"/>
                <w:szCs w:val="16"/>
              </w:rPr>
            </w:pPr>
          </w:p>
        </w:tc>
      </w:tr>
      <w:tr w:rsidR="00A410F3" w:rsidRPr="00C85B13" w14:paraId="5FB76D0E" w14:textId="77777777" w:rsidTr="00A410F3">
        <w:tc>
          <w:tcPr>
            <w:tcW w:w="1526" w:type="dxa"/>
          </w:tcPr>
          <w:p w14:paraId="09C9678B" w14:textId="77777777" w:rsidR="00A410F3" w:rsidRDefault="00A410F3" w:rsidP="00A410F3">
            <w:pPr>
              <w:spacing w:after="120"/>
              <w:rPr>
                <w:rFonts w:ascii="Arial" w:hAnsi="Arial" w:cs="Arial"/>
                <w:b/>
                <w:sz w:val="16"/>
                <w:szCs w:val="16"/>
              </w:rPr>
            </w:pPr>
            <w:r w:rsidRPr="00C85B13">
              <w:rPr>
                <w:rFonts w:ascii="Arial" w:hAnsi="Arial" w:cs="Arial"/>
                <w:b/>
                <w:sz w:val="16"/>
                <w:szCs w:val="16"/>
              </w:rPr>
              <w:t>Private Study</w:t>
            </w:r>
            <w:r>
              <w:rPr>
                <w:rFonts w:ascii="Arial" w:hAnsi="Arial" w:cs="Arial"/>
                <w:b/>
                <w:sz w:val="16"/>
                <w:szCs w:val="16"/>
              </w:rPr>
              <w:t xml:space="preserve"> &amp;</w:t>
            </w:r>
          </w:p>
          <w:p w14:paraId="0E95F66C" w14:textId="77777777" w:rsidR="00A410F3" w:rsidRPr="00C85B13" w:rsidRDefault="00A410F3" w:rsidP="00A410F3">
            <w:pPr>
              <w:spacing w:after="120"/>
              <w:rPr>
                <w:rFonts w:ascii="Arial" w:hAnsi="Arial" w:cs="Arial"/>
                <w:b/>
                <w:sz w:val="16"/>
                <w:szCs w:val="16"/>
              </w:rPr>
            </w:pPr>
            <w:r>
              <w:rPr>
                <w:rFonts w:ascii="Arial" w:hAnsi="Arial" w:cs="Arial"/>
                <w:b/>
                <w:sz w:val="16"/>
                <w:szCs w:val="16"/>
              </w:rPr>
              <w:t>Seminar Preparation</w:t>
            </w:r>
          </w:p>
        </w:tc>
        <w:tc>
          <w:tcPr>
            <w:tcW w:w="567" w:type="dxa"/>
          </w:tcPr>
          <w:p w14:paraId="2A1B462E"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73602E58"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4BDEEBCA"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42088E1B"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5D4086F6"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0F866D74"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3321A5B3"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2CDEA476"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745813F0"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7201CC8E"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4A1152DB"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15A46B5C" w14:textId="77777777" w:rsidR="00A410F3" w:rsidRPr="00C85B13" w:rsidRDefault="00A410F3" w:rsidP="00A410F3">
            <w:pPr>
              <w:spacing w:after="120"/>
              <w:jc w:val="center"/>
              <w:rPr>
                <w:rFonts w:ascii="Arial" w:hAnsi="Arial" w:cs="Arial"/>
                <w:b/>
                <w:sz w:val="16"/>
                <w:szCs w:val="16"/>
              </w:rPr>
            </w:pPr>
          </w:p>
        </w:tc>
      </w:tr>
      <w:tr w:rsidR="00A410F3" w:rsidRPr="00C85B13" w14:paraId="73B5504F" w14:textId="77777777" w:rsidTr="00A410F3">
        <w:tc>
          <w:tcPr>
            <w:tcW w:w="1526" w:type="dxa"/>
          </w:tcPr>
          <w:p w14:paraId="1ADF9A9D" w14:textId="77777777" w:rsidR="00A410F3" w:rsidRPr="00C85B13" w:rsidRDefault="00A410F3" w:rsidP="00A410F3">
            <w:pPr>
              <w:spacing w:after="120"/>
              <w:rPr>
                <w:rFonts w:ascii="Arial" w:hAnsi="Arial" w:cs="Arial"/>
                <w:b/>
                <w:sz w:val="16"/>
                <w:szCs w:val="16"/>
              </w:rPr>
            </w:pPr>
            <w:r w:rsidRPr="00C85B13">
              <w:rPr>
                <w:rFonts w:ascii="Arial" w:hAnsi="Arial" w:cs="Arial"/>
                <w:b/>
                <w:sz w:val="16"/>
                <w:szCs w:val="16"/>
              </w:rPr>
              <w:t>Lectures</w:t>
            </w:r>
          </w:p>
        </w:tc>
        <w:tc>
          <w:tcPr>
            <w:tcW w:w="567" w:type="dxa"/>
          </w:tcPr>
          <w:p w14:paraId="0F3B3B6D"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6E637586"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78A086F8"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4166CA82"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1F73C528"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375F4089" w14:textId="77777777" w:rsidR="00A410F3" w:rsidRPr="00C85B13" w:rsidRDefault="00A410F3" w:rsidP="00A410F3">
            <w:pPr>
              <w:spacing w:after="120"/>
              <w:jc w:val="center"/>
              <w:rPr>
                <w:rFonts w:ascii="Arial" w:hAnsi="Arial" w:cs="Arial"/>
                <w:b/>
                <w:sz w:val="16"/>
                <w:szCs w:val="16"/>
              </w:rPr>
            </w:pPr>
          </w:p>
        </w:tc>
        <w:tc>
          <w:tcPr>
            <w:tcW w:w="567" w:type="dxa"/>
          </w:tcPr>
          <w:p w14:paraId="5C3B99AA"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7582FD0D"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3D32C3F3" w14:textId="77777777" w:rsidR="00A410F3" w:rsidRPr="00C85B13" w:rsidRDefault="00A410F3" w:rsidP="00A410F3">
            <w:pPr>
              <w:spacing w:after="120"/>
              <w:jc w:val="center"/>
              <w:rPr>
                <w:rFonts w:ascii="Arial" w:hAnsi="Arial" w:cs="Arial"/>
                <w:b/>
                <w:sz w:val="16"/>
                <w:szCs w:val="16"/>
              </w:rPr>
            </w:pPr>
          </w:p>
        </w:tc>
        <w:tc>
          <w:tcPr>
            <w:tcW w:w="567" w:type="dxa"/>
          </w:tcPr>
          <w:p w14:paraId="5F940E3A" w14:textId="77777777" w:rsidR="00A410F3" w:rsidRPr="00C85B13" w:rsidRDefault="00A410F3" w:rsidP="00A410F3">
            <w:pPr>
              <w:spacing w:after="120"/>
              <w:jc w:val="center"/>
              <w:rPr>
                <w:rFonts w:ascii="Arial" w:hAnsi="Arial" w:cs="Arial"/>
                <w:b/>
                <w:sz w:val="16"/>
                <w:szCs w:val="16"/>
              </w:rPr>
            </w:pPr>
          </w:p>
        </w:tc>
        <w:tc>
          <w:tcPr>
            <w:tcW w:w="567" w:type="dxa"/>
          </w:tcPr>
          <w:p w14:paraId="4DF2B5D0" w14:textId="77777777" w:rsidR="00A410F3" w:rsidRPr="00C85B13" w:rsidRDefault="00A410F3" w:rsidP="00A410F3">
            <w:pPr>
              <w:spacing w:after="120"/>
              <w:jc w:val="center"/>
              <w:rPr>
                <w:rFonts w:ascii="Arial" w:hAnsi="Arial" w:cs="Arial"/>
                <w:b/>
                <w:sz w:val="16"/>
                <w:szCs w:val="16"/>
              </w:rPr>
            </w:pPr>
          </w:p>
        </w:tc>
        <w:tc>
          <w:tcPr>
            <w:tcW w:w="567" w:type="dxa"/>
          </w:tcPr>
          <w:p w14:paraId="7335D83B" w14:textId="77777777" w:rsidR="00A410F3" w:rsidRPr="00C85B13" w:rsidRDefault="00A410F3" w:rsidP="00A410F3">
            <w:pPr>
              <w:spacing w:after="120"/>
              <w:jc w:val="center"/>
              <w:rPr>
                <w:rFonts w:ascii="Arial" w:hAnsi="Arial" w:cs="Arial"/>
                <w:b/>
                <w:sz w:val="16"/>
                <w:szCs w:val="16"/>
              </w:rPr>
            </w:pPr>
          </w:p>
        </w:tc>
      </w:tr>
      <w:tr w:rsidR="00A410F3" w:rsidRPr="00C85B13" w14:paraId="49902FDA" w14:textId="77777777" w:rsidTr="00A410F3">
        <w:tc>
          <w:tcPr>
            <w:tcW w:w="1526" w:type="dxa"/>
          </w:tcPr>
          <w:p w14:paraId="0DD6D0BA" w14:textId="77777777" w:rsidR="00A410F3" w:rsidRPr="00C85B13" w:rsidRDefault="00A410F3" w:rsidP="00A410F3">
            <w:pPr>
              <w:spacing w:after="120"/>
              <w:rPr>
                <w:rFonts w:ascii="Arial" w:hAnsi="Arial" w:cs="Arial"/>
                <w:b/>
                <w:sz w:val="16"/>
                <w:szCs w:val="16"/>
              </w:rPr>
            </w:pPr>
            <w:r w:rsidRPr="00C85B13">
              <w:rPr>
                <w:rFonts w:ascii="Arial" w:hAnsi="Arial" w:cs="Arial"/>
                <w:b/>
                <w:sz w:val="16"/>
                <w:szCs w:val="16"/>
              </w:rPr>
              <w:t>Seminars</w:t>
            </w:r>
          </w:p>
        </w:tc>
        <w:tc>
          <w:tcPr>
            <w:tcW w:w="567" w:type="dxa"/>
          </w:tcPr>
          <w:p w14:paraId="051223F3"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23F9D37B"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4232E3FC"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35610D45"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6746D7EC"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23D659FE" w14:textId="77777777" w:rsidR="00A410F3" w:rsidRPr="00C85B13" w:rsidRDefault="00A410F3" w:rsidP="00A410F3">
            <w:pPr>
              <w:spacing w:after="120"/>
              <w:jc w:val="center"/>
              <w:rPr>
                <w:rFonts w:ascii="Arial" w:hAnsi="Arial" w:cs="Arial"/>
                <w:b/>
                <w:sz w:val="16"/>
                <w:szCs w:val="16"/>
              </w:rPr>
            </w:pPr>
          </w:p>
        </w:tc>
        <w:tc>
          <w:tcPr>
            <w:tcW w:w="567" w:type="dxa"/>
          </w:tcPr>
          <w:p w14:paraId="71473645"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53F9DC77"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338BB48C"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119A273E" w14:textId="77777777" w:rsidR="00A410F3" w:rsidRPr="00C85B13" w:rsidRDefault="00A410F3" w:rsidP="00A410F3">
            <w:pPr>
              <w:spacing w:after="120"/>
              <w:jc w:val="center"/>
              <w:rPr>
                <w:rFonts w:ascii="Arial" w:hAnsi="Arial" w:cs="Arial"/>
                <w:b/>
                <w:sz w:val="16"/>
                <w:szCs w:val="16"/>
              </w:rPr>
            </w:pPr>
          </w:p>
        </w:tc>
        <w:tc>
          <w:tcPr>
            <w:tcW w:w="567" w:type="dxa"/>
          </w:tcPr>
          <w:p w14:paraId="61E03AD5"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tcPr>
          <w:p w14:paraId="723DD7E4"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r>
      <w:tr w:rsidR="00A410F3" w:rsidRPr="00C85B13" w14:paraId="07EA64A9" w14:textId="77777777" w:rsidTr="00A410F3">
        <w:tc>
          <w:tcPr>
            <w:tcW w:w="1526" w:type="dxa"/>
            <w:shd w:val="clear" w:color="auto" w:fill="D9D9D9" w:themeFill="background1" w:themeFillShade="D9"/>
          </w:tcPr>
          <w:p w14:paraId="3B8898EF" w14:textId="77777777" w:rsidR="00A410F3" w:rsidRPr="00C85B13" w:rsidRDefault="00A410F3" w:rsidP="00A410F3">
            <w:pPr>
              <w:spacing w:after="120"/>
              <w:rPr>
                <w:rFonts w:ascii="Arial" w:hAnsi="Arial" w:cs="Arial"/>
                <w:b/>
                <w:sz w:val="16"/>
                <w:szCs w:val="16"/>
              </w:rPr>
            </w:pPr>
            <w:r w:rsidRPr="00C85B13">
              <w:rPr>
                <w:rFonts w:ascii="Arial" w:hAnsi="Arial" w:cs="Arial"/>
                <w:b/>
                <w:sz w:val="16"/>
                <w:szCs w:val="16"/>
              </w:rPr>
              <w:t>Assessment method</w:t>
            </w:r>
          </w:p>
        </w:tc>
        <w:tc>
          <w:tcPr>
            <w:tcW w:w="567" w:type="dxa"/>
          </w:tcPr>
          <w:p w14:paraId="025FE165" w14:textId="77777777" w:rsidR="00A410F3" w:rsidRPr="00C85B13" w:rsidRDefault="00A410F3" w:rsidP="00A410F3">
            <w:pPr>
              <w:spacing w:after="120"/>
              <w:jc w:val="center"/>
              <w:rPr>
                <w:rFonts w:ascii="Arial" w:hAnsi="Arial" w:cs="Arial"/>
                <w:b/>
                <w:sz w:val="16"/>
                <w:szCs w:val="16"/>
              </w:rPr>
            </w:pPr>
          </w:p>
        </w:tc>
        <w:tc>
          <w:tcPr>
            <w:tcW w:w="567" w:type="dxa"/>
          </w:tcPr>
          <w:p w14:paraId="335687A1" w14:textId="77777777" w:rsidR="00A410F3" w:rsidRPr="00C85B13" w:rsidRDefault="00A410F3" w:rsidP="00A410F3">
            <w:pPr>
              <w:spacing w:after="120"/>
              <w:jc w:val="center"/>
              <w:rPr>
                <w:rFonts w:ascii="Arial" w:hAnsi="Arial" w:cs="Arial"/>
                <w:b/>
                <w:sz w:val="16"/>
                <w:szCs w:val="16"/>
              </w:rPr>
            </w:pPr>
          </w:p>
        </w:tc>
        <w:tc>
          <w:tcPr>
            <w:tcW w:w="567" w:type="dxa"/>
          </w:tcPr>
          <w:p w14:paraId="199DFE37" w14:textId="77777777" w:rsidR="00A410F3" w:rsidRPr="00C85B13" w:rsidRDefault="00A410F3" w:rsidP="00A410F3">
            <w:pPr>
              <w:spacing w:after="120"/>
              <w:jc w:val="center"/>
              <w:rPr>
                <w:rFonts w:ascii="Arial" w:hAnsi="Arial" w:cs="Arial"/>
                <w:b/>
                <w:sz w:val="16"/>
                <w:szCs w:val="16"/>
              </w:rPr>
            </w:pPr>
          </w:p>
        </w:tc>
        <w:tc>
          <w:tcPr>
            <w:tcW w:w="567" w:type="dxa"/>
          </w:tcPr>
          <w:p w14:paraId="5D2E3C7A" w14:textId="77777777" w:rsidR="00A410F3" w:rsidRPr="00C85B13" w:rsidRDefault="00A410F3" w:rsidP="00A410F3">
            <w:pPr>
              <w:spacing w:after="120"/>
              <w:jc w:val="center"/>
              <w:rPr>
                <w:rFonts w:ascii="Arial" w:hAnsi="Arial" w:cs="Arial"/>
                <w:b/>
                <w:sz w:val="16"/>
                <w:szCs w:val="16"/>
              </w:rPr>
            </w:pPr>
          </w:p>
        </w:tc>
        <w:tc>
          <w:tcPr>
            <w:tcW w:w="567" w:type="dxa"/>
          </w:tcPr>
          <w:p w14:paraId="51D2EC83" w14:textId="77777777" w:rsidR="00A410F3" w:rsidRPr="00C85B13" w:rsidRDefault="00A410F3" w:rsidP="00A410F3">
            <w:pPr>
              <w:spacing w:after="120"/>
              <w:jc w:val="center"/>
              <w:rPr>
                <w:rFonts w:ascii="Arial" w:hAnsi="Arial" w:cs="Arial"/>
                <w:b/>
                <w:sz w:val="16"/>
                <w:szCs w:val="16"/>
              </w:rPr>
            </w:pPr>
          </w:p>
        </w:tc>
        <w:tc>
          <w:tcPr>
            <w:tcW w:w="567" w:type="dxa"/>
          </w:tcPr>
          <w:p w14:paraId="23C82F6A" w14:textId="77777777" w:rsidR="00A410F3" w:rsidRPr="00C85B13" w:rsidRDefault="00A410F3" w:rsidP="00A410F3">
            <w:pPr>
              <w:spacing w:after="120"/>
              <w:jc w:val="center"/>
              <w:rPr>
                <w:rFonts w:ascii="Arial" w:hAnsi="Arial" w:cs="Arial"/>
                <w:b/>
                <w:sz w:val="16"/>
                <w:szCs w:val="16"/>
              </w:rPr>
            </w:pPr>
          </w:p>
        </w:tc>
        <w:tc>
          <w:tcPr>
            <w:tcW w:w="567" w:type="dxa"/>
          </w:tcPr>
          <w:p w14:paraId="51CFB678" w14:textId="77777777" w:rsidR="00A410F3" w:rsidRPr="00C85B13" w:rsidRDefault="00A410F3" w:rsidP="00A410F3">
            <w:pPr>
              <w:spacing w:after="120"/>
              <w:jc w:val="center"/>
              <w:rPr>
                <w:rFonts w:ascii="Arial" w:hAnsi="Arial" w:cs="Arial"/>
                <w:b/>
                <w:sz w:val="16"/>
                <w:szCs w:val="16"/>
              </w:rPr>
            </w:pPr>
          </w:p>
        </w:tc>
        <w:tc>
          <w:tcPr>
            <w:tcW w:w="567" w:type="dxa"/>
          </w:tcPr>
          <w:p w14:paraId="289805F1" w14:textId="77777777" w:rsidR="00A410F3" w:rsidRPr="00C85B13" w:rsidRDefault="00A410F3" w:rsidP="00A410F3">
            <w:pPr>
              <w:spacing w:after="120"/>
              <w:jc w:val="center"/>
              <w:rPr>
                <w:rFonts w:ascii="Arial" w:hAnsi="Arial" w:cs="Arial"/>
                <w:b/>
                <w:sz w:val="16"/>
                <w:szCs w:val="16"/>
              </w:rPr>
            </w:pPr>
          </w:p>
        </w:tc>
        <w:tc>
          <w:tcPr>
            <w:tcW w:w="567" w:type="dxa"/>
          </w:tcPr>
          <w:p w14:paraId="6B28BB0D" w14:textId="77777777" w:rsidR="00A410F3" w:rsidRPr="00C85B13" w:rsidRDefault="00A410F3" w:rsidP="00A410F3">
            <w:pPr>
              <w:spacing w:after="120"/>
              <w:jc w:val="center"/>
              <w:rPr>
                <w:rFonts w:ascii="Arial" w:hAnsi="Arial" w:cs="Arial"/>
                <w:b/>
                <w:sz w:val="16"/>
                <w:szCs w:val="16"/>
              </w:rPr>
            </w:pPr>
          </w:p>
        </w:tc>
        <w:tc>
          <w:tcPr>
            <w:tcW w:w="567" w:type="dxa"/>
          </w:tcPr>
          <w:p w14:paraId="149CCD06" w14:textId="77777777" w:rsidR="00A410F3" w:rsidRPr="00C85B13" w:rsidRDefault="00A410F3" w:rsidP="00A410F3">
            <w:pPr>
              <w:spacing w:after="120"/>
              <w:jc w:val="center"/>
              <w:rPr>
                <w:rFonts w:ascii="Arial" w:hAnsi="Arial" w:cs="Arial"/>
                <w:b/>
                <w:sz w:val="16"/>
                <w:szCs w:val="16"/>
              </w:rPr>
            </w:pPr>
          </w:p>
        </w:tc>
        <w:tc>
          <w:tcPr>
            <w:tcW w:w="567" w:type="dxa"/>
          </w:tcPr>
          <w:p w14:paraId="5E7216DA" w14:textId="77777777" w:rsidR="00A410F3" w:rsidRPr="00C85B13" w:rsidRDefault="00A410F3" w:rsidP="00A410F3">
            <w:pPr>
              <w:spacing w:after="120"/>
              <w:jc w:val="center"/>
              <w:rPr>
                <w:rFonts w:ascii="Arial" w:hAnsi="Arial" w:cs="Arial"/>
                <w:b/>
                <w:sz w:val="16"/>
                <w:szCs w:val="16"/>
              </w:rPr>
            </w:pPr>
          </w:p>
        </w:tc>
        <w:tc>
          <w:tcPr>
            <w:tcW w:w="567" w:type="dxa"/>
          </w:tcPr>
          <w:p w14:paraId="59E38176" w14:textId="77777777" w:rsidR="00A410F3" w:rsidRPr="00C85B13" w:rsidRDefault="00A410F3" w:rsidP="00A410F3">
            <w:pPr>
              <w:spacing w:after="120"/>
              <w:jc w:val="center"/>
              <w:rPr>
                <w:rFonts w:ascii="Arial" w:hAnsi="Arial" w:cs="Arial"/>
                <w:b/>
                <w:sz w:val="16"/>
                <w:szCs w:val="16"/>
              </w:rPr>
            </w:pPr>
          </w:p>
        </w:tc>
      </w:tr>
      <w:tr w:rsidR="00A410F3" w:rsidRPr="00C85B13" w14:paraId="11373DAF" w14:textId="77777777" w:rsidTr="00A410F3">
        <w:tc>
          <w:tcPr>
            <w:tcW w:w="1526" w:type="dxa"/>
          </w:tcPr>
          <w:p w14:paraId="4624643C" w14:textId="77777777" w:rsidR="00A410F3" w:rsidRPr="00C85B13" w:rsidRDefault="00A410F3" w:rsidP="00A410F3">
            <w:pPr>
              <w:spacing w:after="120"/>
              <w:rPr>
                <w:rFonts w:ascii="Arial" w:hAnsi="Arial" w:cs="Arial"/>
                <w:i/>
                <w:sz w:val="16"/>
                <w:szCs w:val="16"/>
              </w:rPr>
            </w:pPr>
            <w:r w:rsidRPr="00C85B13">
              <w:rPr>
                <w:rFonts w:ascii="Arial" w:hAnsi="Arial" w:cs="Arial"/>
                <w:b/>
                <w:sz w:val="16"/>
                <w:szCs w:val="16"/>
              </w:rPr>
              <w:t>Essay (</w:t>
            </w:r>
            <w:r>
              <w:rPr>
                <w:rFonts w:ascii="Arial" w:hAnsi="Arial" w:cs="Arial"/>
                <w:b/>
                <w:sz w:val="16"/>
                <w:szCs w:val="16"/>
              </w:rPr>
              <w:t>4</w:t>
            </w:r>
            <w:r w:rsidRPr="00C85B13">
              <w:rPr>
                <w:rFonts w:ascii="Arial" w:hAnsi="Arial" w:cs="Arial"/>
                <w:b/>
                <w:sz w:val="16"/>
                <w:szCs w:val="16"/>
              </w:rPr>
              <w:t>,000-word research paper)</w:t>
            </w:r>
          </w:p>
        </w:tc>
        <w:tc>
          <w:tcPr>
            <w:tcW w:w="567" w:type="dxa"/>
            <w:vAlign w:val="center"/>
          </w:tcPr>
          <w:p w14:paraId="7D263E84"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3F393D4C"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11F16374"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7481209F"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18CD588B"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18CA8BD0"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2D6270B2"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348A371B"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3570C380"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4208E449"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6A2A95BD"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7EBF6FF6" w14:textId="77777777" w:rsidR="00A410F3" w:rsidRPr="00C85B13" w:rsidRDefault="00A410F3" w:rsidP="00A410F3">
            <w:pPr>
              <w:spacing w:after="120"/>
              <w:jc w:val="center"/>
              <w:rPr>
                <w:rFonts w:ascii="Arial" w:hAnsi="Arial" w:cs="Arial"/>
                <w:b/>
                <w:sz w:val="16"/>
                <w:szCs w:val="16"/>
              </w:rPr>
            </w:pPr>
          </w:p>
        </w:tc>
      </w:tr>
      <w:tr w:rsidR="00A410F3" w:rsidRPr="00C85B13" w14:paraId="7D890B31" w14:textId="77777777" w:rsidTr="00A410F3">
        <w:trPr>
          <w:trHeight w:val="307"/>
        </w:trPr>
        <w:tc>
          <w:tcPr>
            <w:tcW w:w="1526" w:type="dxa"/>
          </w:tcPr>
          <w:p w14:paraId="0F462C3B" w14:textId="77777777" w:rsidR="00A410F3" w:rsidRPr="00C85B13" w:rsidRDefault="00A410F3" w:rsidP="00A410F3">
            <w:pPr>
              <w:spacing w:after="120"/>
              <w:rPr>
                <w:rFonts w:ascii="Arial" w:hAnsi="Arial" w:cs="Arial"/>
                <w:b/>
                <w:sz w:val="16"/>
                <w:szCs w:val="16"/>
              </w:rPr>
            </w:pPr>
            <w:r>
              <w:rPr>
                <w:rFonts w:ascii="Arial" w:hAnsi="Arial" w:cs="Arial"/>
                <w:b/>
                <w:sz w:val="16"/>
                <w:szCs w:val="16"/>
              </w:rPr>
              <w:t>Strategy paper</w:t>
            </w:r>
            <w:r w:rsidRPr="00C85B13">
              <w:rPr>
                <w:rFonts w:ascii="Arial" w:hAnsi="Arial" w:cs="Arial"/>
                <w:b/>
                <w:sz w:val="16"/>
                <w:szCs w:val="16"/>
              </w:rPr>
              <w:t xml:space="preserve"> </w:t>
            </w:r>
            <w:r>
              <w:rPr>
                <w:rFonts w:ascii="Arial" w:hAnsi="Arial" w:cs="Arial"/>
                <w:b/>
                <w:sz w:val="16"/>
                <w:szCs w:val="16"/>
              </w:rPr>
              <w:t>(up to 1,000 words)</w:t>
            </w:r>
          </w:p>
        </w:tc>
        <w:tc>
          <w:tcPr>
            <w:tcW w:w="567" w:type="dxa"/>
            <w:vAlign w:val="center"/>
          </w:tcPr>
          <w:p w14:paraId="121B9C1E"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4840E5B8"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7CB98DDF"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75848F88"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7983476B" w14:textId="77777777" w:rsidR="00A410F3" w:rsidRPr="00C85B13" w:rsidRDefault="00A410F3" w:rsidP="00A410F3">
            <w:pPr>
              <w:spacing w:after="120"/>
              <w:jc w:val="center"/>
              <w:rPr>
                <w:rFonts w:ascii="Arial" w:hAnsi="Arial" w:cs="Arial"/>
                <w:b/>
                <w:sz w:val="16"/>
                <w:szCs w:val="16"/>
              </w:rPr>
            </w:pPr>
          </w:p>
        </w:tc>
        <w:tc>
          <w:tcPr>
            <w:tcW w:w="567" w:type="dxa"/>
            <w:vAlign w:val="center"/>
          </w:tcPr>
          <w:p w14:paraId="3C57CD2E" w14:textId="77777777" w:rsidR="00A410F3" w:rsidRPr="00C85B13" w:rsidRDefault="00A410F3" w:rsidP="00A410F3">
            <w:pPr>
              <w:spacing w:after="120"/>
              <w:jc w:val="center"/>
              <w:rPr>
                <w:rFonts w:ascii="Arial" w:hAnsi="Arial" w:cs="Arial"/>
                <w:b/>
                <w:sz w:val="16"/>
                <w:szCs w:val="16"/>
              </w:rPr>
            </w:pPr>
          </w:p>
        </w:tc>
        <w:tc>
          <w:tcPr>
            <w:tcW w:w="567" w:type="dxa"/>
            <w:vAlign w:val="center"/>
          </w:tcPr>
          <w:p w14:paraId="0F673A8D" w14:textId="77777777" w:rsidR="00A410F3" w:rsidRPr="00C85B13" w:rsidRDefault="00A410F3" w:rsidP="00A410F3">
            <w:pPr>
              <w:spacing w:after="120"/>
              <w:jc w:val="center"/>
              <w:rPr>
                <w:rFonts w:ascii="Arial" w:hAnsi="Arial" w:cs="Arial"/>
                <w:b/>
                <w:sz w:val="16"/>
                <w:szCs w:val="16"/>
              </w:rPr>
            </w:pPr>
          </w:p>
        </w:tc>
        <w:tc>
          <w:tcPr>
            <w:tcW w:w="567" w:type="dxa"/>
            <w:vAlign w:val="center"/>
          </w:tcPr>
          <w:p w14:paraId="063DE8BA" w14:textId="77777777" w:rsidR="00A410F3" w:rsidRPr="00C85B13" w:rsidRDefault="00A410F3" w:rsidP="00A410F3">
            <w:pPr>
              <w:spacing w:after="120"/>
              <w:jc w:val="center"/>
              <w:rPr>
                <w:rFonts w:ascii="Arial" w:hAnsi="Arial" w:cs="Arial"/>
                <w:b/>
                <w:sz w:val="16"/>
                <w:szCs w:val="16"/>
              </w:rPr>
            </w:pPr>
          </w:p>
        </w:tc>
        <w:tc>
          <w:tcPr>
            <w:tcW w:w="567" w:type="dxa"/>
            <w:vAlign w:val="center"/>
          </w:tcPr>
          <w:p w14:paraId="1015CF36"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2FBB0177"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34340A92" w14:textId="77777777" w:rsidR="00A410F3" w:rsidRPr="00C85B13" w:rsidRDefault="00A410F3" w:rsidP="00A410F3">
            <w:pPr>
              <w:spacing w:after="120"/>
              <w:jc w:val="center"/>
              <w:rPr>
                <w:rFonts w:ascii="Arial" w:hAnsi="Arial" w:cs="Arial"/>
                <w:b/>
                <w:sz w:val="16"/>
                <w:szCs w:val="16"/>
              </w:rPr>
            </w:pPr>
          </w:p>
        </w:tc>
        <w:tc>
          <w:tcPr>
            <w:tcW w:w="567" w:type="dxa"/>
            <w:vAlign w:val="center"/>
          </w:tcPr>
          <w:p w14:paraId="4B8662CC"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r>
      <w:tr w:rsidR="00A410F3" w:rsidRPr="00C85B13" w14:paraId="0E6110D3" w14:textId="77777777" w:rsidTr="00A410F3">
        <w:trPr>
          <w:trHeight w:val="307"/>
        </w:trPr>
        <w:tc>
          <w:tcPr>
            <w:tcW w:w="1526" w:type="dxa"/>
          </w:tcPr>
          <w:p w14:paraId="0D7F43E6" w14:textId="77777777" w:rsidR="00A410F3" w:rsidRDefault="00A410F3" w:rsidP="00A410F3">
            <w:pPr>
              <w:spacing w:after="120"/>
              <w:rPr>
                <w:rFonts w:ascii="Arial" w:hAnsi="Arial" w:cs="Arial"/>
                <w:b/>
                <w:sz w:val="16"/>
                <w:szCs w:val="16"/>
              </w:rPr>
            </w:pPr>
            <w:r>
              <w:rPr>
                <w:rFonts w:ascii="Arial" w:hAnsi="Arial" w:cs="Arial"/>
                <w:b/>
                <w:sz w:val="16"/>
                <w:szCs w:val="16"/>
              </w:rPr>
              <w:t>Strategy evaluation paper (up to 1,000 words)</w:t>
            </w:r>
          </w:p>
        </w:tc>
        <w:tc>
          <w:tcPr>
            <w:tcW w:w="567" w:type="dxa"/>
            <w:vAlign w:val="center"/>
          </w:tcPr>
          <w:p w14:paraId="665C9403" w14:textId="77777777" w:rsidR="00A410F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08A71F8B" w14:textId="77777777" w:rsidR="00A410F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0E71D2EB" w14:textId="77777777" w:rsidR="00A410F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3FB5366C" w14:textId="77777777" w:rsidR="00A410F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25F597CA" w14:textId="77777777" w:rsidR="00A410F3" w:rsidRPr="00C85B13" w:rsidRDefault="00A410F3" w:rsidP="00A410F3">
            <w:pPr>
              <w:spacing w:after="120"/>
              <w:jc w:val="center"/>
              <w:rPr>
                <w:rFonts w:ascii="Arial" w:hAnsi="Arial" w:cs="Arial"/>
                <w:b/>
                <w:sz w:val="16"/>
                <w:szCs w:val="16"/>
              </w:rPr>
            </w:pPr>
          </w:p>
        </w:tc>
        <w:tc>
          <w:tcPr>
            <w:tcW w:w="567" w:type="dxa"/>
            <w:vAlign w:val="center"/>
          </w:tcPr>
          <w:p w14:paraId="59CCEFF5"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261E6019"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76596D9B"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5FCEBAEF" w14:textId="77777777" w:rsidR="00A410F3" w:rsidRDefault="00A410F3" w:rsidP="00A410F3">
            <w:pPr>
              <w:spacing w:after="120"/>
              <w:jc w:val="center"/>
              <w:rPr>
                <w:rFonts w:ascii="Arial" w:hAnsi="Arial" w:cs="Arial"/>
                <w:b/>
                <w:sz w:val="16"/>
                <w:szCs w:val="16"/>
              </w:rPr>
            </w:pPr>
          </w:p>
        </w:tc>
        <w:tc>
          <w:tcPr>
            <w:tcW w:w="567" w:type="dxa"/>
            <w:vAlign w:val="center"/>
          </w:tcPr>
          <w:p w14:paraId="18E644C2" w14:textId="77777777" w:rsidR="00A410F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54E88976" w14:textId="77777777" w:rsidR="00A410F3" w:rsidRPr="00C85B13" w:rsidRDefault="00A410F3" w:rsidP="00A410F3">
            <w:pPr>
              <w:spacing w:after="120"/>
              <w:jc w:val="center"/>
              <w:rPr>
                <w:rFonts w:ascii="Arial" w:hAnsi="Arial" w:cs="Arial"/>
                <w:b/>
                <w:sz w:val="16"/>
                <w:szCs w:val="16"/>
              </w:rPr>
            </w:pPr>
            <w:r>
              <w:rPr>
                <w:rFonts w:ascii="Arial" w:hAnsi="Arial" w:cs="Arial"/>
                <w:b/>
                <w:sz w:val="16"/>
                <w:szCs w:val="16"/>
              </w:rPr>
              <w:t>x</w:t>
            </w:r>
          </w:p>
        </w:tc>
        <w:tc>
          <w:tcPr>
            <w:tcW w:w="567" w:type="dxa"/>
            <w:vAlign w:val="center"/>
          </w:tcPr>
          <w:p w14:paraId="77EE5C8A" w14:textId="77777777" w:rsidR="00A410F3" w:rsidRDefault="00A410F3" w:rsidP="00A410F3">
            <w:pPr>
              <w:spacing w:after="120"/>
              <w:jc w:val="center"/>
              <w:rPr>
                <w:rFonts w:ascii="Arial" w:hAnsi="Arial" w:cs="Arial"/>
                <w:b/>
                <w:sz w:val="16"/>
                <w:szCs w:val="16"/>
              </w:rPr>
            </w:pPr>
          </w:p>
        </w:tc>
      </w:tr>
    </w:tbl>
    <w:p w14:paraId="30DE1384" w14:textId="77777777" w:rsidR="00D346D4" w:rsidRPr="00034109" w:rsidRDefault="00D346D4" w:rsidP="00034109">
      <w:pPr>
        <w:spacing w:after="120" w:line="240" w:lineRule="auto"/>
        <w:ind w:left="426" w:right="260"/>
        <w:rPr>
          <w:rFonts w:ascii="Arial" w:hAnsi="Arial" w:cs="Arial"/>
          <w:b/>
          <w:iCs/>
        </w:rPr>
      </w:pPr>
    </w:p>
    <w:p w14:paraId="2556D5CE" w14:textId="77777777" w:rsidR="00D346D4" w:rsidRDefault="00D346D4" w:rsidP="00302082">
      <w:pPr>
        <w:spacing w:after="120" w:line="240" w:lineRule="auto"/>
        <w:ind w:left="426" w:right="260"/>
        <w:rPr>
          <w:rFonts w:ascii="Arial" w:hAnsi="Arial" w:cs="Arial"/>
          <w:b/>
          <w:iCs/>
        </w:rPr>
      </w:pPr>
    </w:p>
    <w:p w14:paraId="648E69E5" w14:textId="77777777" w:rsidR="0099070F" w:rsidRDefault="0099070F" w:rsidP="00AB4726">
      <w:pPr>
        <w:spacing w:after="120" w:line="240" w:lineRule="auto"/>
        <w:ind w:left="426" w:right="260"/>
        <w:jc w:val="both"/>
        <w:rPr>
          <w:rFonts w:ascii="Arial" w:hAnsi="Arial" w:cs="Arial"/>
          <w:b/>
        </w:rPr>
      </w:pPr>
    </w:p>
    <w:p w14:paraId="46817439" w14:textId="77777777" w:rsidR="0099070F" w:rsidRDefault="0099070F" w:rsidP="00AB4726">
      <w:pPr>
        <w:spacing w:after="120" w:line="240" w:lineRule="auto"/>
        <w:ind w:left="426" w:right="260"/>
        <w:jc w:val="both"/>
        <w:rPr>
          <w:rFonts w:ascii="Arial" w:hAnsi="Arial" w:cs="Arial"/>
          <w:b/>
        </w:rPr>
      </w:pPr>
    </w:p>
    <w:p w14:paraId="6F54761C" w14:textId="77777777" w:rsidR="0099070F" w:rsidRDefault="0099070F" w:rsidP="00AB4726">
      <w:pPr>
        <w:spacing w:after="120" w:line="240" w:lineRule="auto"/>
        <w:ind w:left="426" w:right="260"/>
        <w:jc w:val="both"/>
        <w:rPr>
          <w:rFonts w:ascii="Arial" w:hAnsi="Arial" w:cs="Arial"/>
          <w:b/>
        </w:rPr>
      </w:pPr>
    </w:p>
    <w:p w14:paraId="16441459" w14:textId="77777777" w:rsidR="0099070F" w:rsidRDefault="0099070F" w:rsidP="00AB4726">
      <w:pPr>
        <w:spacing w:after="120" w:line="240" w:lineRule="auto"/>
        <w:ind w:left="426" w:right="260"/>
        <w:jc w:val="both"/>
        <w:rPr>
          <w:rFonts w:ascii="Arial" w:hAnsi="Arial" w:cs="Arial"/>
          <w:b/>
        </w:rPr>
      </w:pPr>
    </w:p>
    <w:p w14:paraId="20392839" w14:textId="77777777" w:rsidR="0099070F" w:rsidRDefault="0099070F" w:rsidP="00AB4726">
      <w:pPr>
        <w:spacing w:after="120" w:line="240" w:lineRule="auto"/>
        <w:ind w:left="426" w:right="260"/>
        <w:jc w:val="both"/>
        <w:rPr>
          <w:rFonts w:ascii="Arial" w:hAnsi="Arial" w:cs="Arial"/>
          <w:b/>
        </w:rPr>
      </w:pPr>
    </w:p>
    <w:p w14:paraId="4BC8E3B4" w14:textId="77777777" w:rsidR="0099070F" w:rsidRDefault="0099070F" w:rsidP="00AB4726">
      <w:pPr>
        <w:spacing w:after="120" w:line="240" w:lineRule="auto"/>
        <w:ind w:left="426" w:right="260"/>
        <w:jc w:val="both"/>
        <w:rPr>
          <w:rFonts w:ascii="Arial" w:hAnsi="Arial" w:cs="Arial"/>
          <w:b/>
        </w:rPr>
      </w:pPr>
    </w:p>
    <w:p w14:paraId="74D457CA" w14:textId="77777777" w:rsidR="0099070F" w:rsidRDefault="0099070F" w:rsidP="00AB4726">
      <w:pPr>
        <w:spacing w:after="120" w:line="240" w:lineRule="auto"/>
        <w:ind w:right="260"/>
        <w:jc w:val="both"/>
        <w:rPr>
          <w:rFonts w:ascii="Arial" w:hAnsi="Arial" w:cs="Arial"/>
          <w:b/>
        </w:rPr>
      </w:pPr>
    </w:p>
    <w:p w14:paraId="1138D3B3" w14:textId="77777777" w:rsidR="0099070F" w:rsidRDefault="0099070F" w:rsidP="00AB4726">
      <w:pPr>
        <w:spacing w:after="120" w:line="240" w:lineRule="auto"/>
        <w:ind w:left="426" w:right="260"/>
        <w:jc w:val="both"/>
        <w:rPr>
          <w:rFonts w:ascii="Arial" w:hAnsi="Arial" w:cs="Arial"/>
          <w:b/>
        </w:rPr>
      </w:pPr>
    </w:p>
    <w:p w14:paraId="4C1E427C" w14:textId="77777777" w:rsidR="0099070F" w:rsidRDefault="0099070F" w:rsidP="00AB4726">
      <w:pPr>
        <w:spacing w:after="120" w:line="240" w:lineRule="auto"/>
        <w:ind w:left="426" w:right="260"/>
        <w:jc w:val="both"/>
        <w:rPr>
          <w:rFonts w:ascii="Arial" w:hAnsi="Arial" w:cs="Arial"/>
          <w:b/>
        </w:rPr>
      </w:pPr>
    </w:p>
    <w:p w14:paraId="78BA7256" w14:textId="77777777" w:rsidR="0099070F" w:rsidRDefault="0099070F" w:rsidP="00AB4726">
      <w:pPr>
        <w:spacing w:after="120" w:line="240" w:lineRule="auto"/>
        <w:ind w:left="426" w:right="260"/>
        <w:jc w:val="both"/>
        <w:rPr>
          <w:rFonts w:ascii="Arial" w:hAnsi="Arial" w:cs="Arial"/>
          <w:b/>
        </w:rPr>
      </w:pPr>
    </w:p>
    <w:p w14:paraId="23C139AA" w14:textId="77777777" w:rsidR="0099070F" w:rsidRDefault="0099070F" w:rsidP="00AB4726">
      <w:pPr>
        <w:spacing w:after="120" w:line="240" w:lineRule="auto"/>
        <w:ind w:left="426" w:right="260"/>
        <w:jc w:val="both"/>
        <w:rPr>
          <w:rFonts w:ascii="Arial" w:hAnsi="Arial" w:cs="Arial"/>
          <w:b/>
        </w:rPr>
      </w:pPr>
    </w:p>
    <w:p w14:paraId="46CE024E" w14:textId="77777777" w:rsidR="0099070F" w:rsidRDefault="0099070F" w:rsidP="00AB4726">
      <w:pPr>
        <w:spacing w:after="120" w:line="240" w:lineRule="auto"/>
        <w:ind w:left="426" w:right="260"/>
        <w:jc w:val="both"/>
        <w:rPr>
          <w:rFonts w:ascii="Arial" w:hAnsi="Arial" w:cs="Arial"/>
          <w:b/>
        </w:rPr>
      </w:pPr>
    </w:p>
    <w:p w14:paraId="683B321D" w14:textId="77777777" w:rsidR="0099070F" w:rsidRDefault="0099070F" w:rsidP="00AB4726">
      <w:pPr>
        <w:spacing w:after="120" w:line="240" w:lineRule="auto"/>
        <w:ind w:left="426" w:right="260"/>
        <w:jc w:val="both"/>
        <w:rPr>
          <w:rFonts w:ascii="Arial" w:hAnsi="Arial" w:cs="Arial"/>
          <w:b/>
        </w:rPr>
      </w:pPr>
    </w:p>
    <w:p w14:paraId="41FE8330" w14:textId="77777777" w:rsidR="0099070F" w:rsidRDefault="0099070F" w:rsidP="00AB4726">
      <w:pPr>
        <w:spacing w:after="120" w:line="240" w:lineRule="auto"/>
        <w:ind w:left="426" w:right="260"/>
        <w:jc w:val="both"/>
        <w:rPr>
          <w:rFonts w:ascii="Arial" w:hAnsi="Arial" w:cs="Arial"/>
          <w:b/>
        </w:rPr>
      </w:pPr>
    </w:p>
    <w:p w14:paraId="5BFB9D8E" w14:textId="77777777" w:rsidR="0099070F" w:rsidRDefault="0099070F" w:rsidP="00AB4726">
      <w:pPr>
        <w:spacing w:after="120" w:line="240" w:lineRule="auto"/>
        <w:ind w:left="426" w:right="260"/>
        <w:jc w:val="both"/>
        <w:rPr>
          <w:rFonts w:ascii="Arial" w:hAnsi="Arial" w:cs="Arial"/>
          <w:b/>
        </w:rPr>
      </w:pPr>
    </w:p>
    <w:p w14:paraId="5ED8379C" w14:textId="77777777" w:rsidR="0099070F" w:rsidRDefault="0099070F" w:rsidP="00AB4726">
      <w:pPr>
        <w:spacing w:after="120" w:line="240" w:lineRule="auto"/>
        <w:ind w:left="426" w:right="260"/>
        <w:jc w:val="both"/>
        <w:rPr>
          <w:rFonts w:ascii="Arial" w:hAnsi="Arial" w:cs="Arial"/>
          <w:b/>
        </w:rPr>
      </w:pPr>
    </w:p>
    <w:p w14:paraId="27DA5283" w14:textId="77777777" w:rsidR="0099070F" w:rsidRDefault="0099070F" w:rsidP="00AB4726">
      <w:pPr>
        <w:spacing w:after="120" w:line="240" w:lineRule="auto"/>
        <w:ind w:left="426" w:right="260"/>
        <w:jc w:val="both"/>
        <w:rPr>
          <w:rFonts w:ascii="Arial" w:hAnsi="Arial" w:cs="Arial"/>
          <w:b/>
        </w:rPr>
      </w:pPr>
    </w:p>
    <w:p w14:paraId="7D9C2236" w14:textId="77777777" w:rsidR="0099070F" w:rsidRDefault="0099070F" w:rsidP="00AB4726">
      <w:pPr>
        <w:spacing w:after="120" w:line="240" w:lineRule="auto"/>
        <w:ind w:left="426" w:right="260"/>
        <w:jc w:val="both"/>
        <w:rPr>
          <w:rFonts w:ascii="Arial" w:hAnsi="Arial" w:cs="Arial"/>
          <w:b/>
        </w:rPr>
      </w:pPr>
    </w:p>
    <w:p w14:paraId="303D0D4B" w14:textId="77777777" w:rsidR="003956D4" w:rsidRPr="00302082" w:rsidRDefault="003956D4" w:rsidP="00A410F3">
      <w:pPr>
        <w:spacing w:after="120" w:line="240" w:lineRule="auto"/>
        <w:ind w:right="260"/>
        <w:jc w:val="both"/>
        <w:rPr>
          <w:rFonts w:ascii="Arial" w:hAnsi="Arial" w:cs="Arial"/>
          <w:b/>
        </w:rPr>
      </w:pPr>
    </w:p>
    <w:p w14:paraId="3133CB24" w14:textId="77777777" w:rsidR="003956D4" w:rsidRPr="00D50113" w:rsidRDefault="003956D4" w:rsidP="003956D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04F633" w14:textId="77777777" w:rsidR="003956D4" w:rsidRPr="004143D0" w:rsidRDefault="003956D4" w:rsidP="003956D4">
      <w:pPr>
        <w:autoSpaceDE w:val="0"/>
        <w:autoSpaceDN w:val="0"/>
        <w:adjustRightInd w:val="0"/>
        <w:spacing w:after="120" w:line="240" w:lineRule="auto"/>
        <w:ind w:left="567" w:right="260"/>
        <w:jc w:val="both"/>
        <w:rPr>
          <w:rFonts w:ascii="Arial" w:hAnsi="Arial" w:cs="Arial"/>
        </w:rPr>
      </w:pPr>
      <w:r w:rsidRPr="004143D0">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65DF5C" w14:textId="77777777" w:rsidR="003956D4" w:rsidRPr="004143D0" w:rsidRDefault="003956D4" w:rsidP="003956D4">
      <w:pPr>
        <w:autoSpaceDE w:val="0"/>
        <w:autoSpaceDN w:val="0"/>
        <w:adjustRightInd w:val="0"/>
        <w:spacing w:after="120" w:line="240" w:lineRule="auto"/>
        <w:ind w:left="567" w:right="260"/>
        <w:jc w:val="both"/>
        <w:rPr>
          <w:rFonts w:ascii="Arial" w:hAnsi="Arial" w:cs="Arial"/>
        </w:rPr>
      </w:pPr>
      <w:r w:rsidRPr="004143D0">
        <w:rPr>
          <w:rFonts w:ascii="Arial" w:hAnsi="Arial" w:cs="Arial"/>
        </w:rPr>
        <w:t>The inclusive practices in the guidance (see Annex B Appendix A) have been considered in order to support all students in the following areas:</w:t>
      </w:r>
    </w:p>
    <w:p w14:paraId="7736CEA5" w14:textId="77777777" w:rsidR="003956D4" w:rsidRPr="004143D0" w:rsidRDefault="003956D4" w:rsidP="003956D4">
      <w:pPr>
        <w:autoSpaceDE w:val="0"/>
        <w:autoSpaceDN w:val="0"/>
        <w:adjustRightInd w:val="0"/>
        <w:spacing w:after="120" w:line="240" w:lineRule="auto"/>
        <w:ind w:right="260" w:firstLine="567"/>
        <w:jc w:val="both"/>
        <w:rPr>
          <w:rFonts w:ascii="Arial" w:hAnsi="Arial" w:cs="Arial"/>
          <w:bCs/>
        </w:rPr>
      </w:pPr>
      <w:r w:rsidRPr="004143D0">
        <w:rPr>
          <w:rFonts w:ascii="Arial" w:hAnsi="Arial" w:cs="Arial"/>
        </w:rPr>
        <w:t xml:space="preserve">a) </w:t>
      </w:r>
      <w:r w:rsidRPr="004143D0">
        <w:rPr>
          <w:rFonts w:ascii="Arial" w:hAnsi="Arial" w:cs="Arial"/>
          <w:bCs/>
        </w:rPr>
        <w:t>Accessible resources and curriculum</w:t>
      </w:r>
    </w:p>
    <w:p w14:paraId="0CA28475" w14:textId="77777777" w:rsidR="003956D4" w:rsidRPr="004143D0" w:rsidRDefault="003956D4" w:rsidP="003956D4">
      <w:pPr>
        <w:tabs>
          <w:tab w:val="left" w:pos="567"/>
        </w:tabs>
        <w:autoSpaceDE w:val="0"/>
        <w:autoSpaceDN w:val="0"/>
        <w:adjustRightInd w:val="0"/>
        <w:spacing w:after="120" w:line="240" w:lineRule="auto"/>
        <w:ind w:right="260"/>
        <w:jc w:val="both"/>
        <w:rPr>
          <w:rFonts w:ascii="Arial" w:hAnsi="Arial" w:cs="Arial"/>
          <w:color w:val="000000"/>
        </w:rPr>
      </w:pPr>
      <w:r>
        <w:rPr>
          <w:rFonts w:ascii="Arial" w:hAnsi="Arial" w:cs="Arial"/>
        </w:rPr>
        <w:tab/>
      </w:r>
      <w:r w:rsidRPr="004143D0">
        <w:rPr>
          <w:rFonts w:ascii="Arial" w:hAnsi="Arial" w:cs="Arial"/>
        </w:rPr>
        <w:t xml:space="preserve">b) </w:t>
      </w:r>
      <w:r w:rsidRPr="004143D0">
        <w:rPr>
          <w:rFonts w:ascii="Arial" w:hAnsi="Arial" w:cs="Arial"/>
          <w:bCs/>
        </w:rPr>
        <w:t>Learning, teaching and assessment methods</w:t>
      </w:r>
    </w:p>
    <w:p w14:paraId="49BF8F01" w14:textId="77777777" w:rsidR="003956D4" w:rsidRPr="003956D4" w:rsidRDefault="003956D4" w:rsidP="00AB4726">
      <w:pPr>
        <w:spacing w:after="120" w:line="240" w:lineRule="auto"/>
        <w:ind w:right="260"/>
        <w:jc w:val="both"/>
        <w:rPr>
          <w:rFonts w:ascii="Arial" w:hAnsi="Arial" w:cs="Arial"/>
          <w:iCs/>
        </w:rPr>
      </w:pPr>
    </w:p>
    <w:p w14:paraId="3D6A5AF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34305115" w14:textId="6F597A5C" w:rsidR="009A2D37" w:rsidRDefault="00F551A4" w:rsidP="00302082">
      <w:pPr>
        <w:spacing w:after="120" w:line="240" w:lineRule="auto"/>
        <w:ind w:left="426" w:right="260"/>
        <w:rPr>
          <w:rFonts w:ascii="Arial" w:hAnsi="Arial" w:cs="Arial"/>
          <w:iCs/>
        </w:rPr>
      </w:pPr>
      <w:r>
        <w:rPr>
          <w:rFonts w:ascii="Arial" w:hAnsi="Arial" w:cs="Arial"/>
          <w:iCs/>
        </w:rPr>
        <w:t>Brussels</w:t>
      </w:r>
    </w:p>
    <w:p w14:paraId="4EF70833" w14:textId="77777777" w:rsidR="00AB4726" w:rsidRPr="00EA6558" w:rsidRDefault="00AB4726" w:rsidP="00302082">
      <w:pPr>
        <w:spacing w:after="120" w:line="240" w:lineRule="auto"/>
        <w:ind w:left="426" w:right="260"/>
        <w:rPr>
          <w:rFonts w:ascii="Arial" w:hAnsi="Arial" w:cs="Arial"/>
          <w:iCs/>
        </w:rPr>
      </w:pPr>
    </w:p>
    <w:p w14:paraId="7F17352A" w14:textId="5515BDBB" w:rsidR="003956D4" w:rsidRPr="0099070F" w:rsidRDefault="003956D4" w:rsidP="00AB4726">
      <w:pPr>
        <w:numPr>
          <w:ilvl w:val="0"/>
          <w:numId w:val="1"/>
        </w:numPr>
        <w:spacing w:after="120" w:line="240" w:lineRule="auto"/>
        <w:ind w:left="567" w:right="261" w:hanging="568"/>
        <w:jc w:val="both"/>
        <w:rPr>
          <w:rFonts w:ascii="Arial" w:hAnsi="Arial" w:cs="Arial"/>
          <w:b/>
        </w:rPr>
      </w:pPr>
      <w:r w:rsidRPr="003956D4">
        <w:rPr>
          <w:rFonts w:ascii="Arial" w:hAnsi="Arial" w:cs="Arial"/>
          <w:b/>
        </w:rPr>
        <w:t xml:space="preserve"> </w:t>
      </w:r>
      <w:r w:rsidRPr="002A7F48">
        <w:rPr>
          <w:rFonts w:ascii="Arial" w:hAnsi="Arial" w:cs="Arial"/>
          <w:b/>
        </w:rPr>
        <w:t xml:space="preserve">Internationalisation </w:t>
      </w:r>
    </w:p>
    <w:p w14:paraId="42325858" w14:textId="6BDB7795" w:rsidR="003956D4" w:rsidRPr="004143D0" w:rsidRDefault="003956D4" w:rsidP="003956D4">
      <w:pPr>
        <w:spacing w:after="120" w:line="240" w:lineRule="auto"/>
        <w:ind w:left="567" w:right="261"/>
        <w:jc w:val="both"/>
        <w:rPr>
          <w:rFonts w:ascii="Arial" w:hAnsi="Arial" w:cs="Arial"/>
        </w:rPr>
      </w:pPr>
      <w:r>
        <w:rPr>
          <w:rFonts w:ascii="Arial" w:hAnsi="Arial" w:cs="Arial"/>
        </w:rPr>
        <w:t>This module’s content and methodological approach closely examine international social relations and power dynamics.</w:t>
      </w:r>
      <w:r w:rsidRPr="004143D0">
        <w:rPr>
          <w:rFonts w:ascii="Arial" w:hAnsi="Arial" w:cs="Arial"/>
        </w:rPr>
        <w:t xml:space="preserve"> </w:t>
      </w:r>
      <w:r>
        <w:rPr>
          <w:rFonts w:ascii="Arial" w:hAnsi="Arial" w:cs="Arial"/>
        </w:rPr>
        <w:t>The module</w:t>
      </w:r>
      <w:r w:rsidRPr="004143D0">
        <w:rPr>
          <w:rFonts w:ascii="Arial" w:hAnsi="Arial" w:cs="Arial"/>
        </w:rPr>
        <w:t xml:space="preserve"> sheds light on the contested </w:t>
      </w:r>
      <w:r w:rsidR="000B33C5">
        <w:rPr>
          <w:rFonts w:ascii="Arial" w:hAnsi="Arial" w:cs="Arial"/>
        </w:rPr>
        <w:t xml:space="preserve">methods and </w:t>
      </w:r>
      <w:r w:rsidRPr="004143D0">
        <w:rPr>
          <w:rFonts w:ascii="Arial" w:hAnsi="Arial" w:cs="Arial"/>
        </w:rPr>
        <w:t xml:space="preserve">effects </w:t>
      </w:r>
      <w:r w:rsidR="000B33C5">
        <w:rPr>
          <w:rFonts w:ascii="Arial" w:hAnsi="Arial" w:cs="Arial"/>
        </w:rPr>
        <w:t>of power strategies in diverse global contexts</w:t>
      </w:r>
      <w:r w:rsidRPr="004143D0">
        <w:rPr>
          <w:rFonts w:ascii="Arial" w:hAnsi="Arial" w:cs="Arial"/>
        </w:rPr>
        <w:t xml:space="preserve">.  </w:t>
      </w:r>
    </w:p>
    <w:p w14:paraId="20740508" w14:textId="4C69A938" w:rsidR="003956D4" w:rsidRDefault="000B33C5" w:rsidP="003956D4">
      <w:pPr>
        <w:pStyle w:val="ListParagraph"/>
        <w:spacing w:after="120" w:line="240" w:lineRule="auto"/>
        <w:ind w:left="567" w:right="260"/>
        <w:contextualSpacing w:val="0"/>
        <w:jc w:val="both"/>
        <w:rPr>
          <w:rFonts w:ascii="Arial" w:hAnsi="Arial" w:cs="Arial"/>
        </w:rPr>
      </w:pPr>
      <w:r>
        <w:rPr>
          <w:rFonts w:ascii="Arial" w:hAnsi="Arial" w:cs="Arial"/>
        </w:rPr>
        <w:t>Moreover, i</w:t>
      </w:r>
      <w:r w:rsidR="003956D4" w:rsidRPr="004143D0">
        <w:rPr>
          <w:rFonts w:ascii="Arial" w:hAnsi="Arial" w:cs="Arial"/>
        </w:rPr>
        <w:t xml:space="preserve">nternationalisation is reflected in this module’s assessment pattern, in particular in its emphasis on </w:t>
      </w:r>
      <w:r w:rsidR="003956D4">
        <w:rPr>
          <w:rFonts w:ascii="Arial" w:hAnsi="Arial" w:cs="Arial"/>
        </w:rPr>
        <w:t xml:space="preserve">the </w:t>
      </w:r>
      <w:r w:rsidR="003956D4" w:rsidRPr="004143D0">
        <w:rPr>
          <w:rFonts w:ascii="Arial" w:hAnsi="Arial" w:cs="Arial"/>
        </w:rPr>
        <w:t>in-class</w:t>
      </w:r>
      <w:r w:rsidR="003956D4" w:rsidRPr="00EC1D4A">
        <w:rPr>
          <w:rFonts w:ascii="Arial" w:hAnsi="Arial" w:cs="Arial"/>
        </w:rPr>
        <w:t xml:space="preserve"> </w:t>
      </w:r>
      <w:r w:rsidR="003956D4">
        <w:rPr>
          <w:rFonts w:ascii="Arial" w:hAnsi="Arial" w:cs="Arial"/>
        </w:rPr>
        <w:t>simulation exercise</w:t>
      </w:r>
      <w:r w:rsidR="003956D4" w:rsidRPr="00EC1D4A">
        <w:rPr>
          <w:rFonts w:ascii="Arial" w:hAnsi="Arial" w:cs="Arial"/>
        </w:rPr>
        <w:t xml:space="preserve">. </w:t>
      </w:r>
      <w:r>
        <w:rPr>
          <w:rFonts w:ascii="Arial" w:hAnsi="Arial" w:cs="Arial"/>
        </w:rPr>
        <w:t>Finally</w:t>
      </w:r>
      <w:r w:rsidR="003956D4">
        <w:rPr>
          <w:rFonts w:ascii="Arial" w:hAnsi="Arial" w:cs="Arial"/>
        </w:rPr>
        <w:t xml:space="preserve">, discussions, debates, and joint research in seminars encourages students to exchange and compare experiences related to the module’s central themes, thereby fostering conversations about the rationality and effects of power across the world.  </w:t>
      </w:r>
    </w:p>
    <w:p w14:paraId="2C49D147" w14:textId="77777777" w:rsidR="0099070F" w:rsidRDefault="0099070F" w:rsidP="003956D4">
      <w:pPr>
        <w:pStyle w:val="ListParagraph"/>
        <w:spacing w:after="120" w:line="240" w:lineRule="auto"/>
        <w:ind w:left="567" w:right="260"/>
        <w:contextualSpacing w:val="0"/>
        <w:jc w:val="both"/>
        <w:rPr>
          <w:rFonts w:ascii="Arial" w:hAnsi="Arial" w:cs="Arial"/>
        </w:rPr>
      </w:pPr>
    </w:p>
    <w:p w14:paraId="2E77ACB0" w14:textId="77777777" w:rsidR="00641D6D" w:rsidRPr="00302082" w:rsidRDefault="00641D6D" w:rsidP="00302082">
      <w:pPr>
        <w:pBdr>
          <w:bottom w:val="single" w:sz="6" w:space="1" w:color="auto"/>
        </w:pBdr>
        <w:spacing w:after="120" w:line="240" w:lineRule="auto"/>
        <w:ind w:right="260"/>
        <w:rPr>
          <w:rFonts w:ascii="Arial" w:hAnsi="Arial" w:cs="Arial"/>
        </w:rPr>
      </w:pPr>
    </w:p>
    <w:p w14:paraId="4028A8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D59B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C8FA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3F91C70" w14:textId="77777777" w:rsidTr="00334A02">
        <w:trPr>
          <w:trHeight w:val="317"/>
        </w:trPr>
        <w:tc>
          <w:tcPr>
            <w:tcW w:w="1526" w:type="dxa"/>
          </w:tcPr>
          <w:p w14:paraId="443DCC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DEDED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2E181FC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E889D5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A08F0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22E6A0EA" w14:textId="77777777" w:rsidTr="00334A02">
        <w:trPr>
          <w:trHeight w:val="305"/>
        </w:trPr>
        <w:tc>
          <w:tcPr>
            <w:tcW w:w="1526" w:type="dxa"/>
          </w:tcPr>
          <w:p w14:paraId="56C4BE91" w14:textId="77777777" w:rsidR="00422B69" w:rsidRPr="00302082" w:rsidRDefault="00422B69" w:rsidP="00302082">
            <w:pPr>
              <w:spacing w:after="120"/>
              <w:ind w:right="-330"/>
              <w:rPr>
                <w:rFonts w:ascii="Arial" w:hAnsi="Arial" w:cs="Arial"/>
              </w:rPr>
            </w:pPr>
          </w:p>
        </w:tc>
        <w:tc>
          <w:tcPr>
            <w:tcW w:w="1559" w:type="dxa"/>
          </w:tcPr>
          <w:p w14:paraId="54CF9E43" w14:textId="77777777" w:rsidR="00422B69" w:rsidRPr="00302082" w:rsidRDefault="00422B69" w:rsidP="00302082">
            <w:pPr>
              <w:spacing w:after="120"/>
              <w:ind w:right="-330"/>
              <w:rPr>
                <w:rFonts w:ascii="Arial" w:hAnsi="Arial" w:cs="Arial"/>
              </w:rPr>
            </w:pPr>
          </w:p>
        </w:tc>
        <w:tc>
          <w:tcPr>
            <w:tcW w:w="2342" w:type="dxa"/>
          </w:tcPr>
          <w:p w14:paraId="3BF74529" w14:textId="77777777" w:rsidR="00422B69" w:rsidRPr="00302082" w:rsidRDefault="00422B69" w:rsidP="00302082">
            <w:pPr>
              <w:spacing w:after="120"/>
              <w:ind w:right="-330"/>
              <w:rPr>
                <w:rFonts w:ascii="Arial" w:hAnsi="Arial" w:cs="Arial"/>
              </w:rPr>
            </w:pPr>
          </w:p>
        </w:tc>
        <w:tc>
          <w:tcPr>
            <w:tcW w:w="2658" w:type="dxa"/>
          </w:tcPr>
          <w:p w14:paraId="1825010D" w14:textId="2208A0D7" w:rsidR="00422B69" w:rsidRPr="00302082" w:rsidRDefault="00422B69" w:rsidP="00A410F3">
            <w:pPr>
              <w:spacing w:after="120"/>
              <w:ind w:right="-330"/>
              <w:rPr>
                <w:rFonts w:ascii="Arial" w:hAnsi="Arial" w:cs="Arial"/>
              </w:rPr>
            </w:pPr>
          </w:p>
        </w:tc>
        <w:tc>
          <w:tcPr>
            <w:tcW w:w="2597" w:type="dxa"/>
          </w:tcPr>
          <w:p w14:paraId="5EA60A51" w14:textId="77777777" w:rsidR="00422B69" w:rsidRPr="00302082" w:rsidRDefault="00422B69" w:rsidP="00302082">
            <w:pPr>
              <w:spacing w:after="120"/>
              <w:ind w:right="-330"/>
              <w:rPr>
                <w:rFonts w:ascii="Arial" w:hAnsi="Arial" w:cs="Arial"/>
              </w:rPr>
            </w:pPr>
          </w:p>
        </w:tc>
      </w:tr>
      <w:tr w:rsidR="00302082" w:rsidRPr="00302082" w14:paraId="77DF3927" w14:textId="77777777" w:rsidTr="00334A02">
        <w:trPr>
          <w:trHeight w:val="305"/>
        </w:trPr>
        <w:tc>
          <w:tcPr>
            <w:tcW w:w="1526" w:type="dxa"/>
          </w:tcPr>
          <w:p w14:paraId="04B80289" w14:textId="77777777" w:rsidR="00422B69" w:rsidRPr="00302082" w:rsidRDefault="00422B69" w:rsidP="00302082">
            <w:pPr>
              <w:spacing w:after="120"/>
              <w:ind w:right="-330"/>
              <w:rPr>
                <w:rFonts w:ascii="Arial" w:hAnsi="Arial" w:cs="Arial"/>
              </w:rPr>
            </w:pPr>
          </w:p>
        </w:tc>
        <w:tc>
          <w:tcPr>
            <w:tcW w:w="1559" w:type="dxa"/>
          </w:tcPr>
          <w:p w14:paraId="2245E6DC" w14:textId="77777777" w:rsidR="00422B69" w:rsidRPr="00302082" w:rsidRDefault="00422B69" w:rsidP="00302082">
            <w:pPr>
              <w:spacing w:after="120"/>
              <w:ind w:right="-330"/>
              <w:rPr>
                <w:rFonts w:ascii="Arial" w:hAnsi="Arial" w:cs="Arial"/>
              </w:rPr>
            </w:pPr>
          </w:p>
        </w:tc>
        <w:tc>
          <w:tcPr>
            <w:tcW w:w="2342" w:type="dxa"/>
          </w:tcPr>
          <w:p w14:paraId="6EB65C63" w14:textId="77777777" w:rsidR="00422B69" w:rsidRPr="00302082" w:rsidRDefault="00422B69" w:rsidP="00302082">
            <w:pPr>
              <w:spacing w:after="120"/>
              <w:ind w:right="-330"/>
              <w:rPr>
                <w:rFonts w:ascii="Arial" w:hAnsi="Arial" w:cs="Arial"/>
              </w:rPr>
            </w:pPr>
          </w:p>
        </w:tc>
        <w:tc>
          <w:tcPr>
            <w:tcW w:w="2658" w:type="dxa"/>
          </w:tcPr>
          <w:p w14:paraId="65033354" w14:textId="77777777" w:rsidR="00422B69" w:rsidRPr="00302082" w:rsidRDefault="00422B69" w:rsidP="00302082">
            <w:pPr>
              <w:spacing w:after="120"/>
              <w:ind w:right="-330"/>
              <w:rPr>
                <w:rFonts w:ascii="Arial" w:hAnsi="Arial" w:cs="Arial"/>
              </w:rPr>
            </w:pPr>
          </w:p>
        </w:tc>
        <w:tc>
          <w:tcPr>
            <w:tcW w:w="2597" w:type="dxa"/>
          </w:tcPr>
          <w:p w14:paraId="46D516F9" w14:textId="77777777" w:rsidR="00422B69" w:rsidRPr="00302082" w:rsidRDefault="00422B69" w:rsidP="00302082">
            <w:pPr>
              <w:spacing w:after="120"/>
              <w:ind w:right="-330"/>
              <w:rPr>
                <w:rFonts w:ascii="Arial" w:hAnsi="Arial" w:cs="Arial"/>
              </w:rPr>
            </w:pPr>
          </w:p>
        </w:tc>
      </w:tr>
    </w:tbl>
    <w:p w14:paraId="49A0802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8BA2E" w14:textId="77777777" w:rsidR="00E25C8D" w:rsidRDefault="00E25C8D" w:rsidP="009A2D37">
      <w:pPr>
        <w:spacing w:after="0" w:line="240" w:lineRule="auto"/>
      </w:pPr>
      <w:r>
        <w:separator/>
      </w:r>
    </w:p>
  </w:endnote>
  <w:endnote w:type="continuationSeparator" w:id="0">
    <w:p w14:paraId="158CE088" w14:textId="77777777" w:rsidR="00E25C8D" w:rsidRDefault="00E25C8D" w:rsidP="009A2D37">
      <w:pPr>
        <w:spacing w:after="0" w:line="240" w:lineRule="auto"/>
      </w:pPr>
      <w:r>
        <w:continuationSeparator/>
      </w:r>
    </w:p>
  </w:endnote>
  <w:endnote w:type="continuationNotice" w:id="1">
    <w:p w14:paraId="6CD34C03" w14:textId="77777777" w:rsidR="00E25C8D" w:rsidRDefault="00E25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BB4506E" w14:textId="77777777" w:rsidR="001F2A5F" w:rsidRDefault="001F2A5F" w:rsidP="009A2D37">
        <w:pPr>
          <w:pStyle w:val="Footer"/>
          <w:jc w:val="center"/>
        </w:pPr>
        <w:r>
          <w:fldChar w:fldCharType="begin"/>
        </w:r>
        <w:r>
          <w:instrText xml:space="preserve"> PAGE   \* MERGEFORMAT </w:instrText>
        </w:r>
        <w:r>
          <w:fldChar w:fldCharType="separate"/>
        </w:r>
        <w:r w:rsidR="00530E5D">
          <w:rPr>
            <w:noProof/>
          </w:rPr>
          <w:t>2</w:t>
        </w:r>
        <w:r>
          <w:rPr>
            <w:noProof/>
          </w:rPr>
          <w:fldChar w:fldCharType="end"/>
        </w:r>
      </w:p>
    </w:sdtContent>
  </w:sdt>
  <w:p w14:paraId="0F7E6F2B" w14:textId="77777777" w:rsidR="001F2A5F" w:rsidRPr="007B7724" w:rsidRDefault="001F2A5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7684" w14:textId="77777777" w:rsidR="00E25C8D" w:rsidRDefault="00E25C8D" w:rsidP="009A2D37">
      <w:pPr>
        <w:spacing w:after="0" w:line="240" w:lineRule="auto"/>
      </w:pPr>
      <w:r>
        <w:separator/>
      </w:r>
    </w:p>
  </w:footnote>
  <w:footnote w:type="continuationSeparator" w:id="0">
    <w:p w14:paraId="326A7F92" w14:textId="77777777" w:rsidR="00E25C8D" w:rsidRDefault="00E25C8D" w:rsidP="009A2D37">
      <w:pPr>
        <w:spacing w:after="0" w:line="240" w:lineRule="auto"/>
      </w:pPr>
      <w:r>
        <w:continuationSeparator/>
      </w:r>
    </w:p>
  </w:footnote>
  <w:footnote w:type="continuationNotice" w:id="1">
    <w:p w14:paraId="1313E612" w14:textId="77777777" w:rsidR="00E25C8D" w:rsidRDefault="00E25C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A81F4" w14:textId="77777777" w:rsidR="001F2A5F" w:rsidRPr="0075408A" w:rsidRDefault="001F2A5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BCDAD3" wp14:editId="3D23C0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B183294" w14:textId="77777777" w:rsidR="001F2A5F" w:rsidRPr="008C00F8" w:rsidRDefault="001F2A5F" w:rsidP="005E6D38">
    <w:pPr>
      <w:pStyle w:val="Heading1"/>
      <w:spacing w:before="60" w:after="60"/>
      <w:rPr>
        <w:rFonts w:ascii="Arial" w:hAnsi="Arial" w:cs="Arial"/>
      </w:rPr>
    </w:pPr>
  </w:p>
  <w:p w14:paraId="5A590F70" w14:textId="77777777" w:rsidR="001F2A5F" w:rsidRDefault="001F2A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882B" w14:textId="65AFC537" w:rsidR="001F2A5F" w:rsidRPr="0075408A" w:rsidRDefault="001F2A5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FA34F2B" wp14:editId="5720DF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0F3">
      <w:rPr>
        <w:rFonts w:ascii="Arial" w:hAnsi="Arial" w:cs="Arial"/>
        <w:b/>
        <w:sz w:val="28"/>
        <w:szCs w:val="28"/>
      </w:rPr>
      <w:t>MODULE SPECIFICATION</w:t>
    </w:r>
  </w:p>
  <w:p w14:paraId="036789F4" w14:textId="77777777" w:rsidR="001F2A5F" w:rsidRPr="000F7FBF" w:rsidRDefault="001F2A5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F4608C"/>
    <w:multiLevelType w:val="hybridMultilevel"/>
    <w:tmpl w:val="A87C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41660"/>
    <w:multiLevelType w:val="hybridMultilevel"/>
    <w:tmpl w:val="D342282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27F13"/>
    <w:multiLevelType w:val="hybridMultilevel"/>
    <w:tmpl w:val="A976A2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24730FE8"/>
    <w:multiLevelType w:val="multilevel"/>
    <w:tmpl w:val="90EC3DA4"/>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520225"/>
    <w:multiLevelType w:val="hybridMultilevel"/>
    <w:tmpl w:val="ECF62F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8"/>
  </w:num>
  <w:num w:numId="7">
    <w:abstractNumId w:val="11"/>
  </w:num>
  <w:num w:numId="8">
    <w:abstractNumId w:val="9"/>
  </w:num>
  <w:num w:numId="9">
    <w:abstractNumId w:val="3"/>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AEF"/>
    <w:rsid w:val="00021EA0"/>
    <w:rsid w:val="00025992"/>
    <w:rsid w:val="00027937"/>
    <w:rsid w:val="00030C9E"/>
    <w:rsid w:val="00031E67"/>
    <w:rsid w:val="00034109"/>
    <w:rsid w:val="000408CC"/>
    <w:rsid w:val="00044075"/>
    <w:rsid w:val="00045373"/>
    <w:rsid w:val="00063A2F"/>
    <w:rsid w:val="000678D3"/>
    <w:rsid w:val="0007557C"/>
    <w:rsid w:val="0008674D"/>
    <w:rsid w:val="00094810"/>
    <w:rsid w:val="000B33C5"/>
    <w:rsid w:val="000C0294"/>
    <w:rsid w:val="000C7A1C"/>
    <w:rsid w:val="000D2A8A"/>
    <w:rsid w:val="000D32AC"/>
    <w:rsid w:val="000E20C1"/>
    <w:rsid w:val="000E3B73"/>
    <w:rsid w:val="000F6C56"/>
    <w:rsid w:val="000F7FBF"/>
    <w:rsid w:val="00104E1C"/>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C03"/>
    <w:rsid w:val="00193E63"/>
    <w:rsid w:val="00194C38"/>
    <w:rsid w:val="00196C6A"/>
    <w:rsid w:val="0019787E"/>
    <w:rsid w:val="001A425B"/>
    <w:rsid w:val="001B1B28"/>
    <w:rsid w:val="001B27FB"/>
    <w:rsid w:val="001C4A85"/>
    <w:rsid w:val="001C5443"/>
    <w:rsid w:val="001D0C7D"/>
    <w:rsid w:val="001D1F2D"/>
    <w:rsid w:val="001D2314"/>
    <w:rsid w:val="001D2F8B"/>
    <w:rsid w:val="001D6398"/>
    <w:rsid w:val="001E1F45"/>
    <w:rsid w:val="001E62C1"/>
    <w:rsid w:val="001F0779"/>
    <w:rsid w:val="001F2A5F"/>
    <w:rsid w:val="001F3C3E"/>
    <w:rsid w:val="0020243A"/>
    <w:rsid w:val="0021578E"/>
    <w:rsid w:val="00220614"/>
    <w:rsid w:val="00225D71"/>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B35"/>
    <w:rsid w:val="002E71C0"/>
    <w:rsid w:val="002F05F4"/>
    <w:rsid w:val="002F0CE4"/>
    <w:rsid w:val="002F23EF"/>
    <w:rsid w:val="002F24F4"/>
    <w:rsid w:val="002F2626"/>
    <w:rsid w:val="002F3197"/>
    <w:rsid w:val="00302082"/>
    <w:rsid w:val="00303353"/>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56D4"/>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9E8"/>
    <w:rsid w:val="00402ED7"/>
    <w:rsid w:val="004073E0"/>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628D"/>
    <w:rsid w:val="004F3C18"/>
    <w:rsid w:val="004F4328"/>
    <w:rsid w:val="005005E4"/>
    <w:rsid w:val="00513689"/>
    <w:rsid w:val="0051375A"/>
    <w:rsid w:val="00521097"/>
    <w:rsid w:val="0053059E"/>
    <w:rsid w:val="00530E5D"/>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B0632"/>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56B13"/>
    <w:rsid w:val="007667DF"/>
    <w:rsid w:val="0077080B"/>
    <w:rsid w:val="00787070"/>
    <w:rsid w:val="007906FD"/>
    <w:rsid w:val="007927E6"/>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4D"/>
    <w:rsid w:val="00847D29"/>
    <w:rsid w:val="00854535"/>
    <w:rsid w:val="00856EB3"/>
    <w:rsid w:val="00873E9F"/>
    <w:rsid w:val="00874047"/>
    <w:rsid w:val="008778CB"/>
    <w:rsid w:val="00881545"/>
    <w:rsid w:val="00883A3E"/>
    <w:rsid w:val="0089148D"/>
    <w:rsid w:val="00891E0D"/>
    <w:rsid w:val="008A0F36"/>
    <w:rsid w:val="008A208C"/>
    <w:rsid w:val="008B2543"/>
    <w:rsid w:val="008B4B6E"/>
    <w:rsid w:val="008D70A7"/>
    <w:rsid w:val="008D7401"/>
    <w:rsid w:val="00903DF6"/>
    <w:rsid w:val="00921CF6"/>
    <w:rsid w:val="009246F0"/>
    <w:rsid w:val="00924EF0"/>
    <w:rsid w:val="00934D7B"/>
    <w:rsid w:val="00947180"/>
    <w:rsid w:val="009567BE"/>
    <w:rsid w:val="009676FA"/>
    <w:rsid w:val="009679E0"/>
    <w:rsid w:val="00977632"/>
    <w:rsid w:val="00982A8E"/>
    <w:rsid w:val="00987DB4"/>
    <w:rsid w:val="0099070F"/>
    <w:rsid w:val="00996204"/>
    <w:rsid w:val="009A26CB"/>
    <w:rsid w:val="009A2D37"/>
    <w:rsid w:val="009A7587"/>
    <w:rsid w:val="009B0A69"/>
    <w:rsid w:val="009C2474"/>
    <w:rsid w:val="009C7082"/>
    <w:rsid w:val="009D0006"/>
    <w:rsid w:val="009D068C"/>
    <w:rsid w:val="009F0917"/>
    <w:rsid w:val="009F3A2A"/>
    <w:rsid w:val="009F731F"/>
    <w:rsid w:val="00A021FE"/>
    <w:rsid w:val="00A1270E"/>
    <w:rsid w:val="00A15342"/>
    <w:rsid w:val="00A3007E"/>
    <w:rsid w:val="00A32048"/>
    <w:rsid w:val="00A410F3"/>
    <w:rsid w:val="00A41F06"/>
    <w:rsid w:val="00A50FD4"/>
    <w:rsid w:val="00A52DB4"/>
    <w:rsid w:val="00A618E1"/>
    <w:rsid w:val="00A629B9"/>
    <w:rsid w:val="00A70C20"/>
    <w:rsid w:val="00A74292"/>
    <w:rsid w:val="00A776DE"/>
    <w:rsid w:val="00A80640"/>
    <w:rsid w:val="00A87FFD"/>
    <w:rsid w:val="00A97038"/>
    <w:rsid w:val="00AA3C15"/>
    <w:rsid w:val="00AA6330"/>
    <w:rsid w:val="00AB4726"/>
    <w:rsid w:val="00AC1569"/>
    <w:rsid w:val="00AC7501"/>
    <w:rsid w:val="00AD5C4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5F34"/>
    <w:rsid w:val="00C83354"/>
    <w:rsid w:val="00C84004"/>
    <w:rsid w:val="00C843F6"/>
    <w:rsid w:val="00C84507"/>
    <w:rsid w:val="00C862C7"/>
    <w:rsid w:val="00C911CD"/>
    <w:rsid w:val="00CA3254"/>
    <w:rsid w:val="00CB11CE"/>
    <w:rsid w:val="00CB285F"/>
    <w:rsid w:val="00CC25A2"/>
    <w:rsid w:val="00CD7F07"/>
    <w:rsid w:val="00CE04F3"/>
    <w:rsid w:val="00CE12D8"/>
    <w:rsid w:val="00CE320B"/>
    <w:rsid w:val="00CE4574"/>
    <w:rsid w:val="00CE70E6"/>
    <w:rsid w:val="00CF2E1E"/>
    <w:rsid w:val="00D02E99"/>
    <w:rsid w:val="00D13357"/>
    <w:rsid w:val="00D13A13"/>
    <w:rsid w:val="00D2689A"/>
    <w:rsid w:val="00D346D4"/>
    <w:rsid w:val="00D65506"/>
    <w:rsid w:val="00D67E9E"/>
    <w:rsid w:val="00D773CF"/>
    <w:rsid w:val="00D83563"/>
    <w:rsid w:val="00D8448F"/>
    <w:rsid w:val="00DA64B6"/>
    <w:rsid w:val="00DB3215"/>
    <w:rsid w:val="00DB5C9D"/>
    <w:rsid w:val="00DC0AF1"/>
    <w:rsid w:val="00DD02E6"/>
    <w:rsid w:val="00DF665B"/>
    <w:rsid w:val="00E01020"/>
    <w:rsid w:val="00E0152A"/>
    <w:rsid w:val="00E03394"/>
    <w:rsid w:val="00E066E5"/>
    <w:rsid w:val="00E22F03"/>
    <w:rsid w:val="00E233C1"/>
    <w:rsid w:val="00E25C8D"/>
    <w:rsid w:val="00E36451"/>
    <w:rsid w:val="00E51404"/>
    <w:rsid w:val="00E574C9"/>
    <w:rsid w:val="00E610DE"/>
    <w:rsid w:val="00E66167"/>
    <w:rsid w:val="00E71F2F"/>
    <w:rsid w:val="00E77786"/>
    <w:rsid w:val="00E806FB"/>
    <w:rsid w:val="00EA6558"/>
    <w:rsid w:val="00EB1C2D"/>
    <w:rsid w:val="00EC1810"/>
    <w:rsid w:val="00EC3FCC"/>
    <w:rsid w:val="00ED32FF"/>
    <w:rsid w:val="00ED3414"/>
    <w:rsid w:val="00EF039B"/>
    <w:rsid w:val="00EF4933"/>
    <w:rsid w:val="00EF5044"/>
    <w:rsid w:val="00F01956"/>
    <w:rsid w:val="00F116CE"/>
    <w:rsid w:val="00F176DE"/>
    <w:rsid w:val="00F21C47"/>
    <w:rsid w:val="00F244E2"/>
    <w:rsid w:val="00F340DE"/>
    <w:rsid w:val="00F43542"/>
    <w:rsid w:val="00F527CB"/>
    <w:rsid w:val="00F551A4"/>
    <w:rsid w:val="00F562AA"/>
    <w:rsid w:val="00F7105A"/>
    <w:rsid w:val="00F72247"/>
    <w:rsid w:val="00F77676"/>
    <w:rsid w:val="00F8197C"/>
    <w:rsid w:val="00F82B4E"/>
    <w:rsid w:val="00F87559"/>
    <w:rsid w:val="00F9536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C436C9"/>
  <w15:docId w15:val="{3FB53645-9F37-4AF4-B584-13CE534F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220614"/>
    <w:pPr>
      <w:spacing w:after="120" w:line="480" w:lineRule="auto"/>
    </w:pPr>
  </w:style>
  <w:style w:type="character" w:customStyle="1" w:styleId="BodyText2Char">
    <w:name w:val="Body Text 2 Char"/>
    <w:basedOn w:val="DefaultParagraphFont"/>
    <w:link w:val="BodyText2"/>
    <w:uiPriority w:val="99"/>
    <w:semiHidden/>
    <w:rsid w:val="00220614"/>
    <w:rPr>
      <w:rFonts w:eastAsiaTheme="minorEastAsia"/>
      <w:lang w:eastAsia="en-GB"/>
    </w:rPr>
  </w:style>
  <w:style w:type="paragraph" w:styleId="Revision">
    <w:name w:val="Revision"/>
    <w:hidden/>
    <w:uiPriority w:val="99"/>
    <w:semiHidden/>
    <w:rsid w:val="00AB472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0AFC1-1993-4216-943B-56AFE4999776}">
  <ds:schemaRefs>
    <ds:schemaRef ds:uri="http://schemas.openxmlformats.org/officeDocument/2006/bibliography"/>
  </ds:schemaRefs>
</ds:datastoreItem>
</file>

<file path=customXml/itemProps2.xml><?xml version="1.0" encoding="utf-8"?>
<ds:datastoreItem xmlns:ds="http://schemas.openxmlformats.org/officeDocument/2006/customXml" ds:itemID="{D75AE965-BC93-4ED5-A057-FAB392A941D8}"/>
</file>

<file path=customXml/itemProps3.xml><?xml version="1.0" encoding="utf-8"?>
<ds:datastoreItem xmlns:ds="http://schemas.openxmlformats.org/officeDocument/2006/customXml" ds:itemID="{9589AE6C-12FE-4288-B7C9-659B282C8805}"/>
</file>

<file path=customXml/itemProps4.xml><?xml version="1.0" encoding="utf-8"?>
<ds:datastoreItem xmlns:ds="http://schemas.openxmlformats.org/officeDocument/2006/customXml" ds:itemID="{7FA1D1A2-5379-4722-BBA0-CD07C87D16BF}"/>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2018-12-06T10:32:00Z</dcterms:created>
  <dcterms:modified xsi:type="dcterms:W3CDTF">2018-12-06T10:32:00Z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