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23AE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3EA1EE9" w14:textId="04DDA2F5" w:rsidR="009A2D37" w:rsidRDefault="00691525" w:rsidP="00D50113">
      <w:pPr>
        <w:spacing w:after="120" w:line="240" w:lineRule="auto"/>
        <w:ind w:left="426" w:right="260"/>
        <w:jc w:val="both"/>
        <w:rPr>
          <w:rFonts w:ascii="Arial" w:hAnsi="Arial" w:cs="Arial"/>
        </w:rPr>
      </w:pPr>
      <w:r w:rsidRPr="00691525">
        <w:rPr>
          <w:rFonts w:ascii="Arial" w:hAnsi="Arial" w:cs="Arial"/>
        </w:rPr>
        <w:t>POLI5990</w:t>
      </w:r>
      <w:r>
        <w:rPr>
          <w:rFonts w:ascii="Arial" w:hAnsi="Arial" w:cs="Arial"/>
        </w:rPr>
        <w:t xml:space="preserve"> (PO599): </w:t>
      </w:r>
      <w:r w:rsidR="00BE2B06">
        <w:rPr>
          <w:rFonts w:ascii="Arial" w:hAnsi="Arial" w:cs="Arial"/>
        </w:rPr>
        <w:t xml:space="preserve">European Security Cooperation </w:t>
      </w:r>
    </w:p>
    <w:p w14:paraId="7DB85CBD" w14:textId="77777777" w:rsidR="008F0E64" w:rsidRPr="00302082" w:rsidRDefault="008F0E64" w:rsidP="00D50113">
      <w:pPr>
        <w:spacing w:after="120" w:line="240" w:lineRule="auto"/>
        <w:ind w:left="426" w:right="260"/>
        <w:jc w:val="both"/>
        <w:rPr>
          <w:rFonts w:ascii="Arial" w:hAnsi="Arial" w:cs="Arial"/>
        </w:rPr>
      </w:pPr>
    </w:p>
    <w:p w14:paraId="37B0A1A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E35F7FC" w14:textId="77777777" w:rsidR="009A2D37" w:rsidRDefault="00BE2B06" w:rsidP="00D50113">
      <w:pPr>
        <w:spacing w:after="120" w:line="240" w:lineRule="auto"/>
        <w:ind w:left="426" w:right="260"/>
        <w:rPr>
          <w:rFonts w:ascii="Arial" w:hAnsi="Arial" w:cs="Arial"/>
          <w:iCs/>
        </w:rPr>
      </w:pPr>
      <w:r>
        <w:rPr>
          <w:rFonts w:ascii="Arial" w:hAnsi="Arial" w:cs="Arial"/>
          <w:iCs/>
        </w:rPr>
        <w:t>School of Politics and International Relations</w:t>
      </w:r>
    </w:p>
    <w:p w14:paraId="24CAC4C9" w14:textId="77777777" w:rsidR="008F0E64" w:rsidRPr="0036174D" w:rsidRDefault="008F0E64" w:rsidP="00D50113">
      <w:pPr>
        <w:spacing w:after="120" w:line="240" w:lineRule="auto"/>
        <w:ind w:left="426" w:right="260"/>
        <w:rPr>
          <w:rFonts w:ascii="Arial" w:hAnsi="Arial" w:cs="Arial"/>
          <w:iCs/>
        </w:rPr>
      </w:pPr>
    </w:p>
    <w:p w14:paraId="4777252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D87819" w14:textId="784758B3" w:rsidR="009A2D37" w:rsidRDefault="00BE2B06" w:rsidP="00D50113">
      <w:pPr>
        <w:spacing w:after="120" w:line="240" w:lineRule="auto"/>
        <w:ind w:left="426" w:right="260"/>
        <w:rPr>
          <w:rFonts w:ascii="Arial" w:hAnsi="Arial" w:cs="Arial"/>
          <w:iCs/>
        </w:rPr>
      </w:pPr>
      <w:r>
        <w:rPr>
          <w:rFonts w:ascii="Arial" w:hAnsi="Arial" w:cs="Arial"/>
          <w:iCs/>
        </w:rPr>
        <w:t>Level 6</w:t>
      </w:r>
      <w:bookmarkStart w:id="0" w:name="_GoBack"/>
      <w:bookmarkEnd w:id="0"/>
    </w:p>
    <w:p w14:paraId="11EC0BE5" w14:textId="77777777" w:rsidR="008F0E64" w:rsidRPr="0036174D" w:rsidRDefault="008F0E64" w:rsidP="00D50113">
      <w:pPr>
        <w:spacing w:after="120" w:line="240" w:lineRule="auto"/>
        <w:ind w:left="426" w:right="260"/>
        <w:rPr>
          <w:rFonts w:ascii="Arial" w:hAnsi="Arial" w:cs="Arial"/>
          <w:iCs/>
        </w:rPr>
      </w:pPr>
    </w:p>
    <w:p w14:paraId="4B841C6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64202D8" w14:textId="77777777" w:rsidR="009A2D37" w:rsidRDefault="00BE2B06" w:rsidP="00D50113">
      <w:pPr>
        <w:spacing w:after="120" w:line="240" w:lineRule="auto"/>
        <w:ind w:left="426" w:right="260"/>
        <w:rPr>
          <w:rFonts w:ascii="Arial" w:hAnsi="Arial" w:cs="Arial"/>
        </w:rPr>
      </w:pPr>
      <w:r>
        <w:rPr>
          <w:rFonts w:ascii="Arial" w:hAnsi="Arial" w:cs="Arial"/>
        </w:rPr>
        <w:t>15 credits (7.5 ECTS)</w:t>
      </w:r>
    </w:p>
    <w:p w14:paraId="2790FE80" w14:textId="77777777" w:rsidR="008F0E64" w:rsidRPr="0036174D" w:rsidRDefault="008F0E64" w:rsidP="00D50113">
      <w:pPr>
        <w:spacing w:after="120" w:line="240" w:lineRule="auto"/>
        <w:ind w:left="426" w:right="260"/>
        <w:rPr>
          <w:rFonts w:ascii="Arial" w:hAnsi="Arial" w:cs="Arial"/>
        </w:rPr>
      </w:pPr>
    </w:p>
    <w:p w14:paraId="4D73DC2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0D0B8A6" w14:textId="77777777" w:rsidR="009A2D37" w:rsidRDefault="00BE2B06" w:rsidP="00D50113">
      <w:pPr>
        <w:spacing w:after="120" w:line="240" w:lineRule="auto"/>
        <w:ind w:left="426" w:right="260"/>
        <w:rPr>
          <w:rFonts w:ascii="Arial" w:hAnsi="Arial" w:cs="Arial"/>
          <w:iCs/>
        </w:rPr>
      </w:pPr>
      <w:r>
        <w:rPr>
          <w:rFonts w:ascii="Arial" w:hAnsi="Arial" w:cs="Arial"/>
          <w:iCs/>
        </w:rPr>
        <w:t>Autumn</w:t>
      </w:r>
    </w:p>
    <w:p w14:paraId="008031B8" w14:textId="77777777" w:rsidR="008F0E64" w:rsidRPr="0036174D" w:rsidRDefault="008F0E64" w:rsidP="00D50113">
      <w:pPr>
        <w:spacing w:after="120" w:line="240" w:lineRule="auto"/>
        <w:ind w:left="426" w:right="260"/>
        <w:rPr>
          <w:rFonts w:ascii="Arial" w:hAnsi="Arial" w:cs="Arial"/>
          <w:iCs/>
        </w:rPr>
      </w:pPr>
    </w:p>
    <w:p w14:paraId="1248B04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99EF334" w14:textId="43F4CF85" w:rsidR="009A2D37" w:rsidRDefault="00BE2B06" w:rsidP="00D50113">
      <w:pPr>
        <w:spacing w:after="120" w:line="240" w:lineRule="auto"/>
        <w:ind w:left="426" w:right="260"/>
        <w:rPr>
          <w:rFonts w:ascii="Arial" w:hAnsi="Arial" w:cs="Arial"/>
          <w:iCs/>
        </w:rPr>
      </w:pPr>
      <w:r>
        <w:rPr>
          <w:rFonts w:ascii="Arial" w:hAnsi="Arial" w:cs="Arial"/>
          <w:iCs/>
        </w:rPr>
        <w:t>None</w:t>
      </w:r>
      <w:r w:rsidR="00E01A74">
        <w:rPr>
          <w:rFonts w:ascii="Arial" w:hAnsi="Arial" w:cs="Arial"/>
          <w:iCs/>
        </w:rPr>
        <w:t xml:space="preserve"> </w:t>
      </w:r>
    </w:p>
    <w:p w14:paraId="510022AE" w14:textId="77777777" w:rsidR="008F0E64" w:rsidRPr="0036174D" w:rsidRDefault="008F0E64" w:rsidP="00D50113">
      <w:pPr>
        <w:spacing w:after="120" w:line="240" w:lineRule="auto"/>
        <w:ind w:left="426" w:right="260"/>
        <w:rPr>
          <w:rFonts w:ascii="Arial" w:hAnsi="Arial" w:cs="Arial"/>
          <w:iCs/>
        </w:rPr>
      </w:pPr>
    </w:p>
    <w:p w14:paraId="31E4C4D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06059BA" w14:textId="77777777" w:rsidR="009A2D37" w:rsidRDefault="00BE2B06" w:rsidP="00BE2B06">
      <w:pPr>
        <w:spacing w:before="60" w:after="60" w:line="240" w:lineRule="auto"/>
        <w:ind w:left="426" w:right="-330"/>
        <w:rPr>
          <w:rFonts w:ascii="Arial" w:hAnsi="Arial" w:cs="Arial"/>
        </w:rPr>
      </w:pPr>
      <w:r w:rsidRPr="00BE2B06">
        <w:rPr>
          <w:rFonts w:ascii="Arial" w:hAnsi="Arial" w:cs="Arial"/>
        </w:rPr>
        <w:t xml:space="preserve">This an optional module offered on all the Single and Joint Honours Programmes of the School.  </w:t>
      </w:r>
    </w:p>
    <w:p w14:paraId="7B5F0471" w14:textId="77777777" w:rsidR="00BE2B06" w:rsidRPr="00BE2B06" w:rsidRDefault="00BE2B06" w:rsidP="00BE2B06">
      <w:pPr>
        <w:spacing w:before="60" w:after="60" w:line="240" w:lineRule="auto"/>
        <w:ind w:left="426" w:right="-330"/>
        <w:rPr>
          <w:rFonts w:ascii="Arial" w:hAnsi="Arial" w:cs="Arial"/>
        </w:rPr>
      </w:pPr>
    </w:p>
    <w:p w14:paraId="073A5505" w14:textId="45C15484"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6F29AB">
        <w:rPr>
          <w:rFonts w:ascii="Arial" w:hAnsi="Arial" w:cs="Arial"/>
          <w:b/>
        </w:rPr>
        <w:t>have</w:t>
      </w:r>
      <w:r w:rsidR="00C729D7" w:rsidRPr="00302082">
        <w:rPr>
          <w:rFonts w:ascii="Arial" w:hAnsi="Arial" w:cs="Arial"/>
          <w:b/>
        </w:rPr>
        <w:t>:</w:t>
      </w:r>
    </w:p>
    <w:p w14:paraId="63DC5EEE" w14:textId="24D418AF" w:rsidR="00BE2B06" w:rsidRPr="00BE2B06" w:rsidRDefault="007363F0" w:rsidP="00D1624F">
      <w:pPr>
        <w:pStyle w:val="BodyText2"/>
        <w:spacing w:line="240" w:lineRule="auto"/>
        <w:ind w:left="426"/>
        <w:rPr>
          <w:rFonts w:ascii="Arial" w:hAnsi="Arial" w:cs="Arial"/>
          <w:sz w:val="22"/>
          <w:szCs w:val="22"/>
        </w:rPr>
      </w:pPr>
      <w:r>
        <w:rPr>
          <w:rFonts w:ascii="Arial" w:hAnsi="Arial" w:cs="Arial"/>
          <w:sz w:val="22"/>
          <w:szCs w:val="22"/>
        </w:rPr>
        <w:t xml:space="preserve">8.1 </w:t>
      </w:r>
      <w:r w:rsidR="00BE2B06" w:rsidRPr="00BE2B06">
        <w:rPr>
          <w:rFonts w:ascii="Arial" w:hAnsi="Arial" w:cs="Arial"/>
          <w:sz w:val="22"/>
          <w:szCs w:val="22"/>
        </w:rPr>
        <w:t xml:space="preserve">A systematic understanding of the origins of European integration and </w:t>
      </w:r>
      <w:r w:rsidR="006F29AB">
        <w:rPr>
          <w:rFonts w:ascii="Arial" w:hAnsi="Arial" w:cs="Arial"/>
          <w:sz w:val="22"/>
          <w:szCs w:val="22"/>
        </w:rPr>
        <w:t>key concepts within security studies</w:t>
      </w:r>
      <w:r w:rsidR="00BE2B06" w:rsidRPr="00BE2B06">
        <w:rPr>
          <w:rFonts w:ascii="Arial" w:hAnsi="Arial" w:cs="Arial"/>
          <w:sz w:val="22"/>
          <w:szCs w:val="22"/>
        </w:rPr>
        <w:t>.</w:t>
      </w:r>
    </w:p>
    <w:p w14:paraId="1832C08E" w14:textId="34FEBD3B" w:rsidR="00BE2B06" w:rsidRPr="00BE2B06" w:rsidRDefault="007363F0" w:rsidP="00D1624F">
      <w:pPr>
        <w:pStyle w:val="BodyText2"/>
        <w:spacing w:line="240" w:lineRule="auto"/>
        <w:ind w:left="426"/>
        <w:rPr>
          <w:rFonts w:ascii="Arial" w:hAnsi="Arial" w:cs="Arial"/>
          <w:sz w:val="22"/>
          <w:szCs w:val="22"/>
        </w:rPr>
      </w:pPr>
      <w:r>
        <w:rPr>
          <w:rFonts w:ascii="Arial" w:hAnsi="Arial" w:cs="Arial"/>
          <w:sz w:val="22"/>
          <w:szCs w:val="22"/>
        </w:rPr>
        <w:t xml:space="preserve">8.2 </w:t>
      </w:r>
      <w:r w:rsidR="006F29AB">
        <w:rPr>
          <w:rFonts w:ascii="Arial" w:hAnsi="Arial" w:cs="Arial"/>
          <w:sz w:val="22"/>
          <w:szCs w:val="22"/>
        </w:rPr>
        <w:t xml:space="preserve">An advanced knowledge of the development of European security policies, including the critical skills to evaluate the impact of </w:t>
      </w:r>
      <w:r w:rsidR="00BE2B06" w:rsidRPr="00BE2B06">
        <w:rPr>
          <w:rFonts w:ascii="Arial" w:hAnsi="Arial" w:cs="Arial"/>
          <w:sz w:val="22"/>
          <w:szCs w:val="22"/>
        </w:rPr>
        <w:t xml:space="preserve">security cooperation </w:t>
      </w:r>
      <w:r w:rsidR="006F29AB">
        <w:rPr>
          <w:rFonts w:ascii="Arial" w:hAnsi="Arial" w:cs="Arial"/>
          <w:sz w:val="22"/>
          <w:szCs w:val="22"/>
        </w:rPr>
        <w:t>through the practices of actors, significant events and work of institutions</w:t>
      </w:r>
    </w:p>
    <w:p w14:paraId="6E11D73B" w14:textId="77777777" w:rsidR="00BE2B06" w:rsidRPr="00BE2B06" w:rsidRDefault="007363F0" w:rsidP="00D1624F">
      <w:pPr>
        <w:pStyle w:val="BodyText2"/>
        <w:spacing w:line="240" w:lineRule="auto"/>
        <w:ind w:left="426"/>
        <w:rPr>
          <w:rFonts w:ascii="Arial" w:hAnsi="Arial" w:cs="Arial"/>
          <w:sz w:val="22"/>
          <w:szCs w:val="22"/>
        </w:rPr>
      </w:pPr>
      <w:r>
        <w:rPr>
          <w:rFonts w:ascii="Arial" w:hAnsi="Arial" w:cs="Arial"/>
          <w:sz w:val="22"/>
          <w:szCs w:val="22"/>
        </w:rPr>
        <w:t xml:space="preserve">8.3 </w:t>
      </w:r>
      <w:r w:rsidR="00BE2B06" w:rsidRPr="00BE2B06">
        <w:rPr>
          <w:rFonts w:ascii="Arial" w:hAnsi="Arial" w:cs="Arial"/>
          <w:sz w:val="22"/>
          <w:szCs w:val="22"/>
        </w:rPr>
        <w:t xml:space="preserve">The ability to critically analyse documents from international organisations relating to the development of European security identifying the links between European internal security and the international security architecture </w:t>
      </w:r>
    </w:p>
    <w:p w14:paraId="3D7AF5DC" w14:textId="77777777" w:rsidR="00BE2B06" w:rsidRPr="00BE2B06" w:rsidRDefault="007363F0" w:rsidP="00D1624F">
      <w:pPr>
        <w:pStyle w:val="BodyText2"/>
        <w:spacing w:line="240" w:lineRule="auto"/>
        <w:ind w:left="426"/>
        <w:rPr>
          <w:rFonts w:ascii="Arial" w:hAnsi="Arial" w:cs="Arial"/>
          <w:sz w:val="22"/>
          <w:szCs w:val="22"/>
        </w:rPr>
      </w:pPr>
      <w:r>
        <w:rPr>
          <w:rFonts w:ascii="Arial" w:hAnsi="Arial" w:cs="Arial"/>
          <w:sz w:val="22"/>
          <w:szCs w:val="22"/>
        </w:rPr>
        <w:t xml:space="preserve">8.4 </w:t>
      </w:r>
      <w:r w:rsidR="00BE2B06" w:rsidRPr="00BE2B06">
        <w:rPr>
          <w:rFonts w:ascii="Arial" w:hAnsi="Arial" w:cs="Arial"/>
          <w:sz w:val="22"/>
          <w:szCs w:val="22"/>
        </w:rPr>
        <w:t>The ability to analyse current issues in European security, placed within the context of its historical development, and to identify solutions to regional and international security challenges.</w:t>
      </w:r>
    </w:p>
    <w:p w14:paraId="3136C37A" w14:textId="77777777" w:rsidR="009A2D37" w:rsidRPr="0036174D" w:rsidRDefault="009A2D37" w:rsidP="00D50113">
      <w:pPr>
        <w:spacing w:after="120" w:line="240" w:lineRule="auto"/>
        <w:ind w:left="360" w:right="260"/>
        <w:rPr>
          <w:rFonts w:ascii="Arial" w:hAnsi="Arial" w:cs="Arial"/>
        </w:rPr>
      </w:pPr>
    </w:p>
    <w:p w14:paraId="1CF5EEE6"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DA9D49" w14:textId="77777777" w:rsidR="00BE2B06" w:rsidRPr="00BE2B06" w:rsidRDefault="007363F0" w:rsidP="00D1624F">
      <w:pPr>
        <w:pStyle w:val="Default"/>
        <w:spacing w:before="60" w:after="60"/>
        <w:ind w:left="426" w:right="-330"/>
        <w:rPr>
          <w:color w:val="auto"/>
          <w:sz w:val="22"/>
          <w:szCs w:val="22"/>
        </w:rPr>
      </w:pPr>
      <w:r>
        <w:rPr>
          <w:color w:val="auto"/>
          <w:sz w:val="22"/>
          <w:szCs w:val="22"/>
        </w:rPr>
        <w:t xml:space="preserve">9.1 </w:t>
      </w:r>
      <w:r w:rsidR="00BE2B06" w:rsidRPr="00BE2B06">
        <w:rPr>
          <w:color w:val="auto"/>
          <w:sz w:val="22"/>
          <w:szCs w:val="22"/>
        </w:rPr>
        <w:t xml:space="preserve">Gather, organise and deploy evidence, data and information from a variety of secondary and some primary sources.  </w:t>
      </w:r>
    </w:p>
    <w:p w14:paraId="5AD0C80B" w14:textId="77777777" w:rsidR="00BE2B06" w:rsidRPr="00BE2B06" w:rsidRDefault="007363F0" w:rsidP="00D1624F">
      <w:pPr>
        <w:pStyle w:val="Default"/>
        <w:spacing w:before="60" w:after="60"/>
        <w:ind w:left="426" w:right="-330"/>
        <w:rPr>
          <w:color w:val="auto"/>
          <w:sz w:val="22"/>
          <w:szCs w:val="22"/>
        </w:rPr>
      </w:pPr>
      <w:r>
        <w:rPr>
          <w:color w:val="auto"/>
          <w:sz w:val="22"/>
          <w:szCs w:val="22"/>
        </w:rPr>
        <w:lastRenderedPageBreak/>
        <w:t xml:space="preserve">9.2 </w:t>
      </w:r>
      <w:r w:rsidR="00BE2B06" w:rsidRPr="00BE2B06">
        <w:rPr>
          <w:color w:val="auto"/>
          <w:sz w:val="22"/>
          <w:szCs w:val="22"/>
        </w:rPr>
        <w:t xml:space="preserve">Identify, investigate, analyse, formulate and advocate solutions to problems. </w:t>
      </w:r>
    </w:p>
    <w:p w14:paraId="169735A0" w14:textId="77777777" w:rsidR="00BE2B06" w:rsidRPr="00BE2B06" w:rsidRDefault="007363F0" w:rsidP="00D1624F">
      <w:pPr>
        <w:pStyle w:val="Default"/>
        <w:spacing w:before="60" w:after="60"/>
        <w:ind w:left="426" w:right="-330"/>
        <w:rPr>
          <w:color w:val="auto"/>
          <w:sz w:val="22"/>
          <w:szCs w:val="22"/>
        </w:rPr>
      </w:pPr>
      <w:r>
        <w:rPr>
          <w:color w:val="auto"/>
          <w:sz w:val="22"/>
          <w:szCs w:val="22"/>
        </w:rPr>
        <w:t xml:space="preserve">9.3 </w:t>
      </w:r>
      <w:r w:rsidR="00BE2B06" w:rsidRPr="00BE2B06">
        <w:rPr>
          <w:color w:val="auto"/>
          <w:sz w:val="22"/>
          <w:szCs w:val="22"/>
        </w:rPr>
        <w:t xml:space="preserve">Develop reasoned arguments, synthesise relevant information and exercise critical judgement.  </w:t>
      </w:r>
    </w:p>
    <w:p w14:paraId="41F0F69E" w14:textId="77777777" w:rsidR="00BE2B06" w:rsidRPr="00BE2B06" w:rsidRDefault="007363F0" w:rsidP="00D1624F">
      <w:pPr>
        <w:pStyle w:val="Default"/>
        <w:spacing w:before="60" w:after="60"/>
        <w:ind w:left="426" w:right="-330"/>
        <w:rPr>
          <w:color w:val="auto"/>
          <w:sz w:val="22"/>
          <w:szCs w:val="22"/>
        </w:rPr>
      </w:pPr>
      <w:r>
        <w:rPr>
          <w:color w:val="auto"/>
          <w:sz w:val="22"/>
          <w:szCs w:val="22"/>
        </w:rPr>
        <w:t xml:space="preserve">9.4 </w:t>
      </w:r>
      <w:r w:rsidR="00BE2B06" w:rsidRPr="00BE2B06">
        <w:rPr>
          <w:color w:val="auto"/>
          <w:sz w:val="22"/>
          <w:szCs w:val="22"/>
        </w:rPr>
        <w:t>Be self-reflective and critical of their own work</w:t>
      </w:r>
    </w:p>
    <w:p w14:paraId="5431EDC7" w14:textId="77777777" w:rsidR="00BE2B06" w:rsidRDefault="007363F0" w:rsidP="00D1624F">
      <w:pPr>
        <w:pStyle w:val="Default"/>
        <w:spacing w:before="60" w:after="60"/>
        <w:ind w:left="426" w:right="-330"/>
        <w:rPr>
          <w:color w:val="auto"/>
          <w:sz w:val="22"/>
          <w:szCs w:val="22"/>
        </w:rPr>
      </w:pPr>
      <w:r>
        <w:rPr>
          <w:color w:val="auto"/>
          <w:sz w:val="22"/>
          <w:szCs w:val="22"/>
        </w:rPr>
        <w:t xml:space="preserve">9.5 </w:t>
      </w:r>
      <w:r w:rsidR="00BE2B06" w:rsidRPr="00BE2B06">
        <w:rPr>
          <w:color w:val="auto"/>
          <w:sz w:val="22"/>
          <w:szCs w:val="22"/>
        </w:rPr>
        <w:t>Effectively use the internet, bibliographic search engines, online resources, and effectively conduct research</w:t>
      </w:r>
    </w:p>
    <w:p w14:paraId="15E7878A" w14:textId="32FFA853" w:rsidR="00661458" w:rsidRPr="00BE2B06" w:rsidRDefault="00661458" w:rsidP="00D1624F">
      <w:pPr>
        <w:pStyle w:val="Default"/>
        <w:spacing w:before="60" w:after="60"/>
        <w:ind w:left="426" w:right="-330"/>
        <w:rPr>
          <w:color w:val="auto"/>
          <w:sz w:val="22"/>
          <w:szCs w:val="22"/>
        </w:rPr>
      </w:pPr>
      <w:r>
        <w:rPr>
          <w:color w:val="auto"/>
          <w:sz w:val="22"/>
          <w:szCs w:val="22"/>
        </w:rPr>
        <w:t>9.6 Communicate</w:t>
      </w:r>
      <w:r w:rsidRPr="00661458">
        <w:rPr>
          <w:color w:val="auto"/>
          <w:sz w:val="22"/>
          <w:szCs w:val="22"/>
        </w:rPr>
        <w:t xml:space="preserve"> (in writing or in live presentation) lucidly and with</w:t>
      </w:r>
      <w:r>
        <w:rPr>
          <w:color w:val="auto"/>
          <w:sz w:val="22"/>
          <w:szCs w:val="22"/>
        </w:rPr>
        <w:t xml:space="preserve"> </w:t>
      </w:r>
      <w:r w:rsidRPr="00661458">
        <w:rPr>
          <w:color w:val="auto"/>
          <w:sz w:val="22"/>
          <w:szCs w:val="22"/>
        </w:rPr>
        <w:t>focused relevance, avoiding vague and unsupported generalities.</w:t>
      </w:r>
    </w:p>
    <w:p w14:paraId="1A7BD817" w14:textId="77777777" w:rsidR="00273CF0" w:rsidRPr="0036174D" w:rsidRDefault="00273CF0" w:rsidP="00D50113">
      <w:pPr>
        <w:spacing w:after="120" w:line="240" w:lineRule="auto"/>
        <w:ind w:left="426" w:right="260"/>
        <w:rPr>
          <w:rFonts w:ascii="Arial" w:hAnsi="Arial" w:cs="Arial"/>
        </w:rPr>
      </w:pPr>
    </w:p>
    <w:p w14:paraId="1C1DBA4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B8114E8" w14:textId="7D0B6540" w:rsidR="00BE2B06" w:rsidRPr="00BE2B06" w:rsidRDefault="00C551CB" w:rsidP="00BE2B06">
      <w:pPr>
        <w:spacing w:before="60" w:after="60" w:line="240" w:lineRule="auto"/>
        <w:ind w:left="426" w:right="-330"/>
        <w:rPr>
          <w:rFonts w:ascii="Arial" w:hAnsi="Arial" w:cs="Arial"/>
          <w:iCs/>
        </w:rPr>
      </w:pPr>
      <w:r>
        <w:rPr>
          <w:rFonts w:ascii="Arial" w:hAnsi="Arial" w:cs="Arial"/>
          <w:iCs/>
        </w:rPr>
        <w:t xml:space="preserve">This module seeks to place contemporary developments in European security integration within a historical context that assesses the evolution of the European security architecture and policies. It situates this within a broader examination of Europe’s International Relations. The context explores the development of a European security identity through events, institutional formation and the roles of other security actors with the view to highlight continuities and changes. Finally, this module considers what implications these processes of evolution have for the ability of Europe to respond to contemporary framings of insecurity in Europe. </w:t>
      </w:r>
      <w:r w:rsidR="004176E3">
        <w:rPr>
          <w:rFonts w:ascii="Arial" w:hAnsi="Arial" w:cs="Arial"/>
          <w:iCs/>
        </w:rPr>
        <w:t>The module will draws on materials from international academic journals, monographs and edited collections; primary institutional documents; think tank reports and news media in both print and visual forms.</w:t>
      </w:r>
    </w:p>
    <w:p w14:paraId="620BE890" w14:textId="77777777" w:rsidR="009A2D37" w:rsidRPr="0036174D" w:rsidRDefault="009A2D37" w:rsidP="00D50113">
      <w:pPr>
        <w:spacing w:after="120" w:line="240" w:lineRule="auto"/>
        <w:ind w:left="426" w:right="260"/>
        <w:rPr>
          <w:rFonts w:ascii="Arial" w:hAnsi="Arial" w:cs="Arial"/>
          <w:iCs/>
        </w:rPr>
      </w:pPr>
    </w:p>
    <w:p w14:paraId="11C33AED" w14:textId="77777777" w:rsidR="00D1624F" w:rsidRDefault="002A7F48" w:rsidP="00730BFE">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98449E" w14:textId="09B84F92" w:rsidR="00D1624F" w:rsidRPr="00D1624F" w:rsidRDefault="009A1A67" w:rsidP="00D1624F">
      <w:pPr>
        <w:spacing w:after="120" w:line="240" w:lineRule="auto"/>
        <w:ind w:left="426" w:right="260"/>
        <w:jc w:val="both"/>
        <w:rPr>
          <w:rFonts w:ascii="Arial" w:hAnsi="Arial" w:cs="Arial"/>
          <w:b/>
        </w:rPr>
      </w:pPr>
      <w:r w:rsidRPr="00D1624F">
        <w:rPr>
          <w:rFonts w:ascii="Arial" w:hAnsi="Arial" w:cs="Arial"/>
          <w:iCs/>
        </w:rPr>
        <w:t xml:space="preserve">Alcaro, J et al. </w:t>
      </w:r>
      <w:r w:rsidR="00473191" w:rsidRPr="00D1624F">
        <w:rPr>
          <w:rFonts w:ascii="Arial" w:hAnsi="Arial" w:cs="Arial"/>
          <w:iCs/>
        </w:rPr>
        <w:t>(eds)</w:t>
      </w:r>
      <w:r w:rsidRPr="00D1624F">
        <w:rPr>
          <w:rFonts w:ascii="Arial" w:hAnsi="Arial" w:cs="Arial"/>
          <w:iCs/>
        </w:rPr>
        <w:t xml:space="preserve">(2016) The West and the Global Power Shift: Transatlantic Relations and Global </w:t>
      </w:r>
      <w:r w:rsidR="00473191" w:rsidRPr="00D1624F">
        <w:rPr>
          <w:rFonts w:ascii="Arial" w:hAnsi="Arial" w:cs="Arial"/>
          <w:iCs/>
        </w:rPr>
        <w:t>Governance</w:t>
      </w:r>
      <w:r w:rsidRPr="00D1624F">
        <w:rPr>
          <w:rFonts w:ascii="Arial" w:hAnsi="Arial" w:cs="Arial"/>
          <w:iCs/>
        </w:rPr>
        <w:t xml:space="preserve"> (</w:t>
      </w:r>
      <w:r w:rsidR="00473191" w:rsidRPr="00D1624F">
        <w:rPr>
          <w:rFonts w:ascii="Arial" w:hAnsi="Arial" w:cs="Arial"/>
          <w:iCs/>
        </w:rPr>
        <w:t xml:space="preserve">London: </w:t>
      </w:r>
      <w:r w:rsidRPr="00D1624F">
        <w:rPr>
          <w:rFonts w:ascii="Arial" w:hAnsi="Arial" w:cs="Arial"/>
          <w:iCs/>
        </w:rPr>
        <w:t>Palgrave Macmillan)</w:t>
      </w:r>
    </w:p>
    <w:p w14:paraId="3047D7E8" w14:textId="498D05D0" w:rsidR="00D1624F" w:rsidRDefault="00C0651A" w:rsidP="00D1624F">
      <w:pPr>
        <w:spacing w:after="120" w:line="240" w:lineRule="auto"/>
        <w:ind w:left="426" w:right="260"/>
        <w:jc w:val="both"/>
        <w:rPr>
          <w:rFonts w:ascii="Arial" w:hAnsi="Arial" w:cs="Arial"/>
          <w:b/>
        </w:rPr>
      </w:pPr>
      <w:r w:rsidRPr="00D1624F">
        <w:rPr>
          <w:rFonts w:ascii="Arial" w:hAnsi="Arial" w:cs="Arial"/>
          <w:iCs/>
        </w:rPr>
        <w:t>Cottey, A. (2013) Security in 21</w:t>
      </w:r>
      <w:r w:rsidRPr="00D1624F">
        <w:rPr>
          <w:rFonts w:ascii="Arial" w:hAnsi="Arial" w:cs="Arial"/>
          <w:iCs/>
          <w:vertAlign w:val="superscript"/>
        </w:rPr>
        <w:t>st</w:t>
      </w:r>
      <w:r w:rsidRPr="00D1624F">
        <w:rPr>
          <w:rFonts w:ascii="Arial" w:hAnsi="Arial" w:cs="Arial"/>
          <w:iCs/>
        </w:rPr>
        <w:t xml:space="preserve"> Century Europe, (Basingstoke: Palgrave Macmillan)</w:t>
      </w:r>
    </w:p>
    <w:p w14:paraId="74998B77" w14:textId="4F32A916" w:rsidR="00D1624F" w:rsidRDefault="00C0651A" w:rsidP="00D1624F">
      <w:pPr>
        <w:spacing w:after="120" w:line="240" w:lineRule="auto"/>
        <w:ind w:left="426" w:right="260"/>
        <w:jc w:val="both"/>
        <w:rPr>
          <w:rFonts w:ascii="Arial" w:hAnsi="Arial" w:cs="Arial"/>
          <w:b/>
        </w:rPr>
      </w:pPr>
      <w:r w:rsidRPr="00D1624F">
        <w:rPr>
          <w:rFonts w:ascii="Arial" w:hAnsi="Arial" w:cs="Arial"/>
          <w:iCs/>
        </w:rPr>
        <w:t xml:space="preserve">Jones, S.G. (2007). The Rise of European Security Cooperation. (Cambridge: CUP) </w:t>
      </w:r>
    </w:p>
    <w:p w14:paraId="686518EB" w14:textId="41883C88" w:rsidR="00D1624F" w:rsidRPr="00D1624F" w:rsidRDefault="00C0651A" w:rsidP="00D1624F">
      <w:pPr>
        <w:spacing w:after="120" w:line="240" w:lineRule="auto"/>
        <w:ind w:left="426" w:right="260"/>
        <w:jc w:val="both"/>
        <w:rPr>
          <w:rFonts w:ascii="Arial" w:hAnsi="Arial" w:cs="Arial"/>
          <w:b/>
        </w:rPr>
      </w:pPr>
      <w:r w:rsidRPr="00D1624F">
        <w:rPr>
          <w:rFonts w:ascii="Arial" w:hAnsi="Arial" w:cs="Arial"/>
          <w:iCs/>
        </w:rPr>
        <w:t>Marsh, S and Rees, W. (2011). The European Union in the Security of Europe. (London: Routledge)</w:t>
      </w:r>
    </w:p>
    <w:p w14:paraId="1DD71933" w14:textId="0979D61A" w:rsidR="00D1624F" w:rsidRDefault="00C0651A" w:rsidP="00D1624F">
      <w:pPr>
        <w:spacing w:before="60" w:after="60" w:line="240" w:lineRule="auto"/>
        <w:ind w:left="426" w:right="-330"/>
        <w:rPr>
          <w:rFonts w:ascii="Arial" w:hAnsi="Arial" w:cs="Arial"/>
          <w:iCs/>
        </w:rPr>
      </w:pPr>
      <w:r w:rsidRPr="00D1624F">
        <w:rPr>
          <w:rFonts w:ascii="Arial" w:hAnsi="Arial" w:cs="Arial"/>
          <w:iCs/>
        </w:rPr>
        <w:t xml:space="preserve">Smith, M and Timmins, G.  (eds) (2001). Uncertain Europe: Building a New European Security Order. (London: Routledge) </w:t>
      </w:r>
    </w:p>
    <w:p w14:paraId="32CE08C0" w14:textId="5FEE87FC" w:rsidR="00C0651A" w:rsidRPr="00D1624F" w:rsidRDefault="00C0651A" w:rsidP="00D1624F">
      <w:pPr>
        <w:spacing w:before="60" w:after="60" w:line="240" w:lineRule="auto"/>
        <w:ind w:right="-330" w:firstLine="426"/>
        <w:rPr>
          <w:rFonts w:ascii="Arial" w:hAnsi="Arial" w:cs="Arial"/>
          <w:iCs/>
        </w:rPr>
      </w:pPr>
      <w:r w:rsidRPr="00D1624F">
        <w:rPr>
          <w:rFonts w:ascii="Arial" w:hAnsi="Arial" w:cs="Arial"/>
          <w:iCs/>
        </w:rPr>
        <w:t>Wyllie, J. H. (1997) European Security in the new Political Environment (London: Routledge)</w:t>
      </w:r>
    </w:p>
    <w:p w14:paraId="72E28CCF" w14:textId="77777777" w:rsidR="009A2D37" w:rsidRPr="0036174D" w:rsidRDefault="009A2D37" w:rsidP="00D50113">
      <w:pPr>
        <w:spacing w:after="120" w:line="240" w:lineRule="auto"/>
        <w:ind w:left="426" w:right="260"/>
        <w:jc w:val="both"/>
        <w:rPr>
          <w:rFonts w:ascii="Arial" w:hAnsi="Arial" w:cs="Arial"/>
        </w:rPr>
      </w:pPr>
    </w:p>
    <w:p w14:paraId="7840CFB7"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57247AA" w14:textId="15E5AC80" w:rsidR="0028065F" w:rsidRDefault="0028065F" w:rsidP="00785169">
      <w:pPr>
        <w:spacing w:before="60" w:after="60" w:line="240" w:lineRule="auto"/>
        <w:ind w:left="426" w:right="-330"/>
        <w:rPr>
          <w:rFonts w:ascii="Arial" w:hAnsi="Arial" w:cs="Arial"/>
          <w:iCs/>
        </w:rPr>
      </w:pPr>
      <w:r>
        <w:rPr>
          <w:rFonts w:ascii="Arial" w:hAnsi="Arial" w:cs="Arial"/>
          <w:iCs/>
        </w:rPr>
        <w:lastRenderedPageBreak/>
        <w:t xml:space="preserve">The module will be taught by lectures, seminars are private study. </w:t>
      </w:r>
    </w:p>
    <w:p w14:paraId="1C341A67" w14:textId="7A81D5F7" w:rsidR="0028065F" w:rsidRDefault="0028065F" w:rsidP="00785169">
      <w:pPr>
        <w:spacing w:before="60" w:after="60" w:line="240" w:lineRule="auto"/>
        <w:ind w:left="426" w:right="-330"/>
        <w:rPr>
          <w:rFonts w:ascii="Arial" w:hAnsi="Arial" w:cs="Arial"/>
          <w:iCs/>
        </w:rPr>
      </w:pPr>
      <w:r>
        <w:rPr>
          <w:rFonts w:ascii="Arial" w:hAnsi="Arial" w:cs="Arial"/>
          <w:iCs/>
        </w:rPr>
        <w:t>Total Contact Hours: 22</w:t>
      </w:r>
    </w:p>
    <w:p w14:paraId="21BA1344" w14:textId="40D0AA2B" w:rsidR="0028065F" w:rsidRDefault="0028065F" w:rsidP="00785169">
      <w:pPr>
        <w:spacing w:before="60" w:after="60" w:line="240" w:lineRule="auto"/>
        <w:ind w:left="426" w:right="-330"/>
        <w:rPr>
          <w:rFonts w:ascii="Arial" w:hAnsi="Arial" w:cs="Arial"/>
          <w:iCs/>
        </w:rPr>
      </w:pPr>
      <w:r>
        <w:rPr>
          <w:rFonts w:ascii="Arial" w:hAnsi="Arial" w:cs="Arial"/>
          <w:iCs/>
        </w:rPr>
        <w:t>Private Study Hours: 128</w:t>
      </w:r>
    </w:p>
    <w:p w14:paraId="7B9A9F26" w14:textId="77777777" w:rsidR="0036174D" w:rsidRPr="0036174D" w:rsidRDefault="0036174D" w:rsidP="00D50113">
      <w:pPr>
        <w:spacing w:after="120" w:line="240" w:lineRule="auto"/>
        <w:ind w:left="426" w:right="260"/>
        <w:rPr>
          <w:rFonts w:ascii="Arial" w:hAnsi="Arial" w:cs="Arial"/>
          <w:iCs/>
        </w:rPr>
      </w:pPr>
    </w:p>
    <w:p w14:paraId="75D8759A" w14:textId="77777777" w:rsidR="00B9109B" w:rsidRPr="00475A0E"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EB0B5FA" w14:textId="7A5C5837" w:rsidR="0028065F" w:rsidRDefault="00475A0E" w:rsidP="00475A0E">
      <w:pPr>
        <w:spacing w:after="120" w:line="240" w:lineRule="auto"/>
        <w:ind w:left="426" w:right="260"/>
        <w:rPr>
          <w:rFonts w:ascii="Arial" w:hAnsi="Arial" w:cs="Arial"/>
        </w:rPr>
      </w:pPr>
      <w:r>
        <w:rPr>
          <w:rFonts w:ascii="Arial" w:hAnsi="Arial" w:cs="Arial"/>
        </w:rPr>
        <w:lastRenderedPageBreak/>
        <w:t>13.</w:t>
      </w:r>
      <w:r w:rsidRPr="00475A0E">
        <w:rPr>
          <w:rFonts w:ascii="Arial" w:hAnsi="Arial" w:cs="Arial"/>
        </w:rPr>
        <w:t>1 Main Assessment Methods</w:t>
      </w:r>
    </w:p>
    <w:p w14:paraId="5D4A0A15" w14:textId="2C41FB8F" w:rsidR="00475A0E" w:rsidRDefault="0028065F" w:rsidP="00475A0E">
      <w:pPr>
        <w:spacing w:after="120" w:line="240" w:lineRule="auto"/>
        <w:ind w:left="426" w:right="260"/>
        <w:rPr>
          <w:rFonts w:ascii="Arial" w:hAnsi="Arial" w:cs="Arial"/>
        </w:rPr>
      </w:pPr>
      <w:r>
        <w:rPr>
          <w:rFonts w:ascii="Arial" w:hAnsi="Arial" w:cs="Arial"/>
        </w:rPr>
        <w:t>100% coursework</w:t>
      </w:r>
      <w:r w:rsidR="00475A0E" w:rsidRPr="00475A0E">
        <w:rPr>
          <w:rFonts w:ascii="Arial" w:hAnsi="Arial" w:cs="Arial"/>
        </w:rPr>
        <w:t xml:space="preserve"> </w:t>
      </w:r>
    </w:p>
    <w:p w14:paraId="39FA8525" w14:textId="622608A0" w:rsidR="0028065F" w:rsidRDefault="0028065F" w:rsidP="00475A0E">
      <w:pPr>
        <w:spacing w:after="120" w:line="240" w:lineRule="auto"/>
        <w:ind w:left="426" w:right="260"/>
        <w:rPr>
          <w:rFonts w:ascii="Arial" w:hAnsi="Arial" w:cs="Arial"/>
        </w:rPr>
      </w:pPr>
      <w:r>
        <w:rPr>
          <w:rFonts w:ascii="Arial" w:hAnsi="Arial" w:cs="Arial"/>
        </w:rPr>
        <w:t>Group presentation 15%; critical review essay (1000 words) 20%; essay (3000 words) 65%</w:t>
      </w:r>
    </w:p>
    <w:p w14:paraId="6E1E5115" w14:textId="77777777" w:rsidR="0028065F" w:rsidRPr="00475A0E" w:rsidRDefault="0028065F" w:rsidP="00475A0E">
      <w:pPr>
        <w:spacing w:after="120" w:line="240" w:lineRule="auto"/>
        <w:ind w:left="426" w:right="260"/>
        <w:rPr>
          <w:rFonts w:ascii="Arial" w:hAnsi="Arial" w:cs="Arial"/>
          <w:i/>
          <w:iCs/>
        </w:rPr>
      </w:pPr>
    </w:p>
    <w:p w14:paraId="6E9F85C8" w14:textId="2B93C280" w:rsidR="00475A0E" w:rsidRPr="00475A0E" w:rsidRDefault="00475A0E" w:rsidP="00A36D9D">
      <w:pPr>
        <w:spacing w:after="120" w:line="240" w:lineRule="auto"/>
        <w:ind w:left="426" w:right="260"/>
        <w:rPr>
          <w:rFonts w:ascii="Arial" w:hAnsi="Arial" w:cs="Arial"/>
          <w:iCs/>
        </w:rPr>
      </w:pPr>
      <w:r w:rsidRPr="00475A0E">
        <w:rPr>
          <w:rFonts w:ascii="Arial" w:hAnsi="Arial" w:cs="Arial"/>
          <w:iCs/>
        </w:rPr>
        <w:t xml:space="preserve">13.2 Reassessment Methods </w:t>
      </w:r>
    </w:p>
    <w:p w14:paraId="252F669B" w14:textId="28CBA88F" w:rsidR="0028065F" w:rsidRDefault="009A0FF1" w:rsidP="001402A5">
      <w:pPr>
        <w:ind w:left="720"/>
        <w:rPr>
          <w:rFonts w:ascii="Arial" w:eastAsia="Times New Roman" w:hAnsi="Arial" w:cs="Arial"/>
        </w:rPr>
      </w:pPr>
      <w:r>
        <w:rPr>
          <w:rFonts w:ascii="Arial" w:eastAsia="Times New Roman" w:hAnsi="Arial" w:cs="Arial"/>
        </w:rPr>
        <w:t xml:space="preserve">Reassessment Instrument: </w:t>
      </w:r>
      <w:r w:rsidR="0028065F">
        <w:rPr>
          <w:rFonts w:ascii="Arial" w:eastAsia="Times New Roman" w:hAnsi="Arial" w:cs="Arial"/>
        </w:rPr>
        <w:t>100% coursework</w:t>
      </w:r>
    </w:p>
    <w:p w14:paraId="3F42DA7C" w14:textId="77777777" w:rsidR="00277AAA" w:rsidRPr="00277AAA" w:rsidRDefault="00277AAA" w:rsidP="001402A5">
      <w:pPr>
        <w:ind w:left="720"/>
        <w:rPr>
          <w:rFonts w:ascii="Arial" w:hAnsi="Arial" w:cs="Arial"/>
        </w:rPr>
      </w:pPr>
      <w:r w:rsidRPr="00277AAA">
        <w:rPr>
          <w:rFonts w:ascii="Arial" w:eastAsia="Times New Roman" w:hAnsi="Arial" w:cs="Arial"/>
        </w:rPr>
        <w:t>The exam board makes the final determination as to any reassessment requirement, but the recommended method is: where students fails the module, they will be required to submit a single essay counting 100% of the final mark, on a topic that tests the students' general knowledge of the module.</w:t>
      </w:r>
    </w:p>
    <w:p w14:paraId="630B5C71" w14:textId="77777777" w:rsidR="0036174D" w:rsidRPr="0036174D" w:rsidRDefault="0036174D" w:rsidP="00D50113">
      <w:pPr>
        <w:pStyle w:val="ListParagraph"/>
        <w:spacing w:after="120"/>
        <w:contextualSpacing w:val="0"/>
        <w:rPr>
          <w:rFonts w:ascii="Arial" w:hAnsi="Arial" w:cs="Arial"/>
          <w:iCs/>
        </w:rPr>
      </w:pPr>
    </w:p>
    <w:p w14:paraId="45E633C4"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709"/>
      </w:tblGrid>
      <w:tr w:rsidR="006F29AB" w:rsidRPr="00302082" w14:paraId="04A4CA27" w14:textId="77777777" w:rsidTr="00D1624F">
        <w:tc>
          <w:tcPr>
            <w:tcW w:w="1730" w:type="dxa"/>
            <w:shd w:val="clear" w:color="auto" w:fill="D9D9D9" w:themeFill="background1" w:themeFillShade="D9"/>
          </w:tcPr>
          <w:p w14:paraId="2B5CC271" w14:textId="77777777" w:rsidR="006F29AB" w:rsidRPr="00302082" w:rsidRDefault="006F29AB" w:rsidP="00302082">
            <w:pPr>
              <w:spacing w:after="120"/>
              <w:ind w:left="33"/>
              <w:rPr>
                <w:rFonts w:ascii="Arial" w:hAnsi="Arial" w:cs="Arial"/>
                <w:b/>
              </w:rPr>
            </w:pPr>
            <w:r w:rsidRPr="00302082">
              <w:rPr>
                <w:rFonts w:ascii="Arial" w:hAnsi="Arial" w:cs="Arial"/>
                <w:b/>
              </w:rPr>
              <w:t>Module learning outcome</w:t>
            </w:r>
          </w:p>
        </w:tc>
        <w:tc>
          <w:tcPr>
            <w:tcW w:w="1247" w:type="dxa"/>
          </w:tcPr>
          <w:p w14:paraId="209C3388" w14:textId="77777777" w:rsidR="006F29AB" w:rsidRPr="00302082" w:rsidRDefault="006F29AB" w:rsidP="00302082">
            <w:pPr>
              <w:spacing w:after="120"/>
              <w:rPr>
                <w:rFonts w:ascii="Arial" w:hAnsi="Arial" w:cs="Arial"/>
                <w:i/>
              </w:rPr>
            </w:pPr>
          </w:p>
        </w:tc>
        <w:tc>
          <w:tcPr>
            <w:tcW w:w="567" w:type="dxa"/>
          </w:tcPr>
          <w:p w14:paraId="2371B104" w14:textId="77777777" w:rsidR="006F29AB" w:rsidRPr="00302082" w:rsidRDefault="006F29AB" w:rsidP="00302082">
            <w:pPr>
              <w:spacing w:after="120"/>
              <w:rPr>
                <w:rFonts w:ascii="Arial" w:hAnsi="Arial" w:cs="Arial"/>
                <w:i/>
              </w:rPr>
            </w:pPr>
            <w:r w:rsidRPr="00302082">
              <w:rPr>
                <w:rFonts w:ascii="Arial" w:hAnsi="Arial" w:cs="Arial"/>
                <w:i/>
              </w:rPr>
              <w:t>8.1</w:t>
            </w:r>
          </w:p>
        </w:tc>
        <w:tc>
          <w:tcPr>
            <w:tcW w:w="567" w:type="dxa"/>
          </w:tcPr>
          <w:p w14:paraId="5BA09A4D" w14:textId="77777777" w:rsidR="006F29AB" w:rsidRPr="00302082" w:rsidRDefault="006F29AB" w:rsidP="00302082">
            <w:pPr>
              <w:spacing w:after="120"/>
              <w:rPr>
                <w:rFonts w:ascii="Arial" w:hAnsi="Arial" w:cs="Arial"/>
                <w:i/>
              </w:rPr>
            </w:pPr>
            <w:r w:rsidRPr="00302082">
              <w:rPr>
                <w:rFonts w:ascii="Arial" w:hAnsi="Arial" w:cs="Arial"/>
                <w:i/>
              </w:rPr>
              <w:t>8.2</w:t>
            </w:r>
          </w:p>
        </w:tc>
        <w:tc>
          <w:tcPr>
            <w:tcW w:w="567" w:type="dxa"/>
          </w:tcPr>
          <w:p w14:paraId="3B4C707D" w14:textId="77777777" w:rsidR="006F29AB" w:rsidRPr="00302082" w:rsidRDefault="006F29AB" w:rsidP="00302082">
            <w:pPr>
              <w:spacing w:after="120"/>
              <w:rPr>
                <w:rFonts w:ascii="Arial" w:hAnsi="Arial" w:cs="Arial"/>
                <w:i/>
              </w:rPr>
            </w:pPr>
            <w:r w:rsidRPr="00302082">
              <w:rPr>
                <w:rFonts w:ascii="Arial" w:hAnsi="Arial" w:cs="Arial"/>
                <w:i/>
              </w:rPr>
              <w:t>8.3</w:t>
            </w:r>
          </w:p>
        </w:tc>
        <w:tc>
          <w:tcPr>
            <w:tcW w:w="567" w:type="dxa"/>
          </w:tcPr>
          <w:p w14:paraId="7E843031" w14:textId="77777777" w:rsidR="006F29AB" w:rsidRPr="00302082" w:rsidRDefault="006F29AB" w:rsidP="00302082">
            <w:pPr>
              <w:spacing w:after="120"/>
              <w:rPr>
                <w:rFonts w:ascii="Arial" w:hAnsi="Arial" w:cs="Arial"/>
                <w:i/>
              </w:rPr>
            </w:pPr>
            <w:r w:rsidRPr="00302082">
              <w:rPr>
                <w:rFonts w:ascii="Arial" w:hAnsi="Arial" w:cs="Arial"/>
                <w:i/>
              </w:rPr>
              <w:t>8.4</w:t>
            </w:r>
          </w:p>
        </w:tc>
        <w:tc>
          <w:tcPr>
            <w:tcW w:w="567" w:type="dxa"/>
          </w:tcPr>
          <w:p w14:paraId="19DB6CBF" w14:textId="77777777" w:rsidR="006F29AB" w:rsidRPr="00302082" w:rsidRDefault="006F29AB" w:rsidP="00302082">
            <w:pPr>
              <w:spacing w:after="120"/>
              <w:rPr>
                <w:rFonts w:ascii="Arial" w:hAnsi="Arial" w:cs="Arial"/>
                <w:i/>
              </w:rPr>
            </w:pPr>
            <w:r w:rsidRPr="00302082">
              <w:rPr>
                <w:rFonts w:ascii="Arial" w:hAnsi="Arial" w:cs="Arial"/>
                <w:i/>
              </w:rPr>
              <w:t>9.1</w:t>
            </w:r>
          </w:p>
        </w:tc>
        <w:tc>
          <w:tcPr>
            <w:tcW w:w="567" w:type="dxa"/>
          </w:tcPr>
          <w:p w14:paraId="11E79B27" w14:textId="77777777" w:rsidR="006F29AB" w:rsidRPr="00302082" w:rsidRDefault="006F29AB" w:rsidP="00302082">
            <w:pPr>
              <w:spacing w:after="120"/>
              <w:rPr>
                <w:rFonts w:ascii="Arial" w:hAnsi="Arial" w:cs="Arial"/>
                <w:i/>
              </w:rPr>
            </w:pPr>
            <w:r w:rsidRPr="00302082">
              <w:rPr>
                <w:rFonts w:ascii="Arial" w:hAnsi="Arial" w:cs="Arial"/>
                <w:i/>
              </w:rPr>
              <w:t>9.2</w:t>
            </w:r>
          </w:p>
        </w:tc>
        <w:tc>
          <w:tcPr>
            <w:tcW w:w="567" w:type="dxa"/>
          </w:tcPr>
          <w:p w14:paraId="7D37F0BF" w14:textId="77777777" w:rsidR="006F29AB" w:rsidRPr="00302082" w:rsidRDefault="006F29AB" w:rsidP="00302082">
            <w:pPr>
              <w:spacing w:after="120"/>
              <w:rPr>
                <w:rFonts w:ascii="Arial" w:hAnsi="Arial" w:cs="Arial"/>
                <w:i/>
              </w:rPr>
            </w:pPr>
            <w:r w:rsidRPr="00302082">
              <w:rPr>
                <w:rFonts w:ascii="Arial" w:hAnsi="Arial" w:cs="Arial"/>
                <w:i/>
              </w:rPr>
              <w:t>9.3</w:t>
            </w:r>
          </w:p>
        </w:tc>
        <w:tc>
          <w:tcPr>
            <w:tcW w:w="567" w:type="dxa"/>
          </w:tcPr>
          <w:p w14:paraId="661BB776" w14:textId="77777777" w:rsidR="006F29AB" w:rsidRPr="00302082" w:rsidRDefault="006F29AB" w:rsidP="00302082">
            <w:pPr>
              <w:spacing w:after="120"/>
              <w:rPr>
                <w:rFonts w:ascii="Arial" w:hAnsi="Arial" w:cs="Arial"/>
                <w:i/>
              </w:rPr>
            </w:pPr>
            <w:r w:rsidRPr="00302082">
              <w:rPr>
                <w:rFonts w:ascii="Arial" w:hAnsi="Arial" w:cs="Arial"/>
                <w:i/>
              </w:rPr>
              <w:t>9.4</w:t>
            </w:r>
          </w:p>
        </w:tc>
        <w:tc>
          <w:tcPr>
            <w:tcW w:w="567" w:type="dxa"/>
          </w:tcPr>
          <w:p w14:paraId="505A0F3F" w14:textId="21E6B9D6" w:rsidR="006F29AB" w:rsidRPr="00302082" w:rsidRDefault="006F29AB" w:rsidP="00302082">
            <w:pPr>
              <w:spacing w:after="120"/>
              <w:rPr>
                <w:rFonts w:ascii="Arial" w:hAnsi="Arial" w:cs="Arial"/>
                <w:i/>
              </w:rPr>
            </w:pPr>
            <w:r>
              <w:rPr>
                <w:rFonts w:ascii="Arial" w:hAnsi="Arial" w:cs="Arial"/>
                <w:i/>
              </w:rPr>
              <w:t>9.5</w:t>
            </w:r>
          </w:p>
        </w:tc>
        <w:tc>
          <w:tcPr>
            <w:tcW w:w="709" w:type="dxa"/>
          </w:tcPr>
          <w:p w14:paraId="2A07B483" w14:textId="2B73F845" w:rsidR="006F29AB" w:rsidRPr="00302082" w:rsidRDefault="006F29AB" w:rsidP="00302082">
            <w:pPr>
              <w:spacing w:after="120"/>
              <w:rPr>
                <w:rFonts w:ascii="Arial" w:hAnsi="Arial" w:cs="Arial"/>
                <w:i/>
              </w:rPr>
            </w:pPr>
            <w:r>
              <w:rPr>
                <w:rFonts w:ascii="Arial" w:hAnsi="Arial" w:cs="Arial"/>
                <w:i/>
              </w:rPr>
              <w:t>9.6</w:t>
            </w:r>
          </w:p>
        </w:tc>
      </w:tr>
      <w:tr w:rsidR="006F29AB" w:rsidRPr="00302082" w14:paraId="3FBFD78D" w14:textId="77777777" w:rsidTr="00D1624F">
        <w:tc>
          <w:tcPr>
            <w:tcW w:w="1730" w:type="dxa"/>
            <w:shd w:val="clear" w:color="auto" w:fill="D9D9D9" w:themeFill="background1" w:themeFillShade="D9"/>
          </w:tcPr>
          <w:p w14:paraId="40EBF55D" w14:textId="77777777" w:rsidR="006F29AB" w:rsidRPr="00302082" w:rsidRDefault="006F29AB"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3730B74B" w14:textId="77777777" w:rsidR="006F29AB" w:rsidRPr="00302082" w:rsidRDefault="006F29AB"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62F48F29" w14:textId="77777777" w:rsidR="006F29AB" w:rsidRPr="00302082" w:rsidRDefault="006F29AB" w:rsidP="00302082">
            <w:pPr>
              <w:spacing w:after="120"/>
              <w:rPr>
                <w:rFonts w:ascii="Arial" w:hAnsi="Arial" w:cs="Arial"/>
                <w:b/>
              </w:rPr>
            </w:pPr>
          </w:p>
        </w:tc>
        <w:tc>
          <w:tcPr>
            <w:tcW w:w="567" w:type="dxa"/>
          </w:tcPr>
          <w:p w14:paraId="5B250CB5" w14:textId="77777777" w:rsidR="006F29AB" w:rsidRPr="00302082" w:rsidRDefault="006F29AB" w:rsidP="00302082">
            <w:pPr>
              <w:spacing w:after="120"/>
              <w:rPr>
                <w:rFonts w:ascii="Arial" w:hAnsi="Arial" w:cs="Arial"/>
                <w:b/>
              </w:rPr>
            </w:pPr>
          </w:p>
        </w:tc>
        <w:tc>
          <w:tcPr>
            <w:tcW w:w="567" w:type="dxa"/>
          </w:tcPr>
          <w:p w14:paraId="37655C6A" w14:textId="77777777" w:rsidR="006F29AB" w:rsidRPr="00302082" w:rsidRDefault="006F29AB" w:rsidP="00302082">
            <w:pPr>
              <w:spacing w:after="120"/>
              <w:rPr>
                <w:rFonts w:ascii="Arial" w:hAnsi="Arial" w:cs="Arial"/>
                <w:b/>
              </w:rPr>
            </w:pPr>
          </w:p>
        </w:tc>
        <w:tc>
          <w:tcPr>
            <w:tcW w:w="567" w:type="dxa"/>
          </w:tcPr>
          <w:p w14:paraId="46970E1F" w14:textId="77777777" w:rsidR="006F29AB" w:rsidRPr="00302082" w:rsidRDefault="006F29AB" w:rsidP="00302082">
            <w:pPr>
              <w:spacing w:after="120"/>
              <w:rPr>
                <w:rFonts w:ascii="Arial" w:hAnsi="Arial" w:cs="Arial"/>
                <w:b/>
              </w:rPr>
            </w:pPr>
          </w:p>
        </w:tc>
        <w:tc>
          <w:tcPr>
            <w:tcW w:w="567" w:type="dxa"/>
          </w:tcPr>
          <w:p w14:paraId="39ABE65F" w14:textId="77777777" w:rsidR="006F29AB" w:rsidRPr="00302082" w:rsidRDefault="006F29AB" w:rsidP="00302082">
            <w:pPr>
              <w:spacing w:after="120"/>
              <w:rPr>
                <w:rFonts w:ascii="Arial" w:hAnsi="Arial" w:cs="Arial"/>
                <w:b/>
              </w:rPr>
            </w:pPr>
          </w:p>
        </w:tc>
        <w:tc>
          <w:tcPr>
            <w:tcW w:w="567" w:type="dxa"/>
          </w:tcPr>
          <w:p w14:paraId="12B19B5D" w14:textId="77777777" w:rsidR="006F29AB" w:rsidRPr="00302082" w:rsidRDefault="006F29AB" w:rsidP="00302082">
            <w:pPr>
              <w:spacing w:after="120"/>
              <w:rPr>
                <w:rFonts w:ascii="Arial" w:hAnsi="Arial" w:cs="Arial"/>
                <w:b/>
              </w:rPr>
            </w:pPr>
          </w:p>
        </w:tc>
        <w:tc>
          <w:tcPr>
            <w:tcW w:w="567" w:type="dxa"/>
          </w:tcPr>
          <w:p w14:paraId="42A1F1E3" w14:textId="77777777" w:rsidR="006F29AB" w:rsidRPr="00302082" w:rsidRDefault="006F29AB" w:rsidP="00302082">
            <w:pPr>
              <w:spacing w:after="120"/>
              <w:rPr>
                <w:rFonts w:ascii="Arial" w:hAnsi="Arial" w:cs="Arial"/>
                <w:b/>
              </w:rPr>
            </w:pPr>
          </w:p>
        </w:tc>
        <w:tc>
          <w:tcPr>
            <w:tcW w:w="567" w:type="dxa"/>
          </w:tcPr>
          <w:p w14:paraId="59C966A8" w14:textId="77777777" w:rsidR="006F29AB" w:rsidRPr="00302082" w:rsidRDefault="006F29AB" w:rsidP="00302082">
            <w:pPr>
              <w:spacing w:after="120"/>
              <w:rPr>
                <w:rFonts w:ascii="Arial" w:hAnsi="Arial" w:cs="Arial"/>
                <w:b/>
              </w:rPr>
            </w:pPr>
          </w:p>
        </w:tc>
        <w:tc>
          <w:tcPr>
            <w:tcW w:w="567" w:type="dxa"/>
          </w:tcPr>
          <w:p w14:paraId="1E742907" w14:textId="77777777" w:rsidR="006F29AB" w:rsidRPr="00302082" w:rsidRDefault="006F29AB" w:rsidP="00302082">
            <w:pPr>
              <w:spacing w:after="120"/>
              <w:rPr>
                <w:rFonts w:ascii="Arial" w:hAnsi="Arial" w:cs="Arial"/>
                <w:b/>
              </w:rPr>
            </w:pPr>
          </w:p>
        </w:tc>
        <w:tc>
          <w:tcPr>
            <w:tcW w:w="709" w:type="dxa"/>
          </w:tcPr>
          <w:p w14:paraId="6956BDE5" w14:textId="77777777" w:rsidR="006F29AB" w:rsidRPr="00302082" w:rsidRDefault="006F29AB" w:rsidP="00302082">
            <w:pPr>
              <w:spacing w:after="120"/>
              <w:rPr>
                <w:rFonts w:ascii="Arial" w:hAnsi="Arial" w:cs="Arial"/>
                <w:b/>
              </w:rPr>
            </w:pPr>
          </w:p>
        </w:tc>
      </w:tr>
      <w:tr w:rsidR="006F29AB" w:rsidRPr="00302082" w14:paraId="76ABF65C" w14:textId="77777777" w:rsidTr="00D1624F">
        <w:tc>
          <w:tcPr>
            <w:tcW w:w="1730" w:type="dxa"/>
          </w:tcPr>
          <w:p w14:paraId="3DBD2280" w14:textId="06E195DA" w:rsidR="006F29AB" w:rsidRPr="00D1624F" w:rsidRDefault="00D1624F" w:rsidP="00302082">
            <w:pPr>
              <w:spacing w:after="120"/>
              <w:rPr>
                <w:rFonts w:ascii="Arial" w:hAnsi="Arial" w:cs="Arial"/>
              </w:rPr>
            </w:pPr>
            <w:r>
              <w:rPr>
                <w:rFonts w:ascii="Arial" w:hAnsi="Arial" w:cs="Arial"/>
              </w:rPr>
              <w:t xml:space="preserve">Independent </w:t>
            </w:r>
            <w:r w:rsidR="006F29AB" w:rsidRPr="00D1624F">
              <w:rPr>
                <w:rFonts w:ascii="Arial" w:hAnsi="Arial" w:cs="Arial"/>
              </w:rPr>
              <w:t>Study</w:t>
            </w:r>
          </w:p>
        </w:tc>
        <w:tc>
          <w:tcPr>
            <w:tcW w:w="1247" w:type="dxa"/>
          </w:tcPr>
          <w:p w14:paraId="1BE16005" w14:textId="4F7B071B" w:rsidR="006F29AB" w:rsidRPr="0036174D" w:rsidRDefault="006F29AB" w:rsidP="00302082">
            <w:pPr>
              <w:spacing w:after="120"/>
              <w:rPr>
                <w:rFonts w:ascii="Arial" w:hAnsi="Arial" w:cs="Arial"/>
              </w:rPr>
            </w:pPr>
            <w:r>
              <w:rPr>
                <w:rFonts w:ascii="Arial" w:hAnsi="Arial" w:cs="Arial"/>
              </w:rPr>
              <w:t>128</w:t>
            </w:r>
          </w:p>
        </w:tc>
        <w:tc>
          <w:tcPr>
            <w:tcW w:w="567" w:type="dxa"/>
          </w:tcPr>
          <w:p w14:paraId="302D594A" w14:textId="1284A45B" w:rsidR="006F29AB" w:rsidRPr="00302082" w:rsidRDefault="00D1624F" w:rsidP="00302082">
            <w:pPr>
              <w:spacing w:after="120"/>
              <w:rPr>
                <w:rFonts w:ascii="Arial" w:hAnsi="Arial" w:cs="Arial"/>
                <w:b/>
              </w:rPr>
            </w:pPr>
            <w:r>
              <w:rPr>
                <w:rFonts w:ascii="Arial" w:hAnsi="Arial" w:cs="Arial"/>
                <w:b/>
              </w:rPr>
              <w:t>x</w:t>
            </w:r>
          </w:p>
        </w:tc>
        <w:tc>
          <w:tcPr>
            <w:tcW w:w="567" w:type="dxa"/>
          </w:tcPr>
          <w:p w14:paraId="56C72B92" w14:textId="05A1E358" w:rsidR="006F29AB" w:rsidRPr="00302082" w:rsidRDefault="00D1624F" w:rsidP="00302082">
            <w:pPr>
              <w:spacing w:after="120"/>
              <w:rPr>
                <w:rFonts w:ascii="Arial" w:hAnsi="Arial" w:cs="Arial"/>
                <w:b/>
              </w:rPr>
            </w:pPr>
            <w:r>
              <w:rPr>
                <w:rFonts w:ascii="Arial" w:hAnsi="Arial" w:cs="Arial"/>
                <w:b/>
              </w:rPr>
              <w:t>x</w:t>
            </w:r>
          </w:p>
        </w:tc>
        <w:tc>
          <w:tcPr>
            <w:tcW w:w="567" w:type="dxa"/>
          </w:tcPr>
          <w:p w14:paraId="31DF6904" w14:textId="2E9B67DC" w:rsidR="006F29AB" w:rsidRPr="00302082" w:rsidRDefault="00D1624F" w:rsidP="00302082">
            <w:pPr>
              <w:spacing w:after="120"/>
              <w:rPr>
                <w:rFonts w:ascii="Arial" w:hAnsi="Arial" w:cs="Arial"/>
                <w:b/>
              </w:rPr>
            </w:pPr>
            <w:r>
              <w:rPr>
                <w:rFonts w:ascii="Arial" w:hAnsi="Arial" w:cs="Arial"/>
                <w:b/>
              </w:rPr>
              <w:t>x</w:t>
            </w:r>
          </w:p>
        </w:tc>
        <w:tc>
          <w:tcPr>
            <w:tcW w:w="567" w:type="dxa"/>
          </w:tcPr>
          <w:p w14:paraId="62CC8449" w14:textId="1AEC21F0" w:rsidR="006F29AB" w:rsidRPr="00302082" w:rsidRDefault="00D1624F" w:rsidP="00302082">
            <w:pPr>
              <w:spacing w:after="120"/>
              <w:rPr>
                <w:rFonts w:ascii="Arial" w:hAnsi="Arial" w:cs="Arial"/>
                <w:b/>
              </w:rPr>
            </w:pPr>
            <w:r>
              <w:rPr>
                <w:rFonts w:ascii="Arial" w:hAnsi="Arial" w:cs="Arial"/>
                <w:b/>
              </w:rPr>
              <w:t>x</w:t>
            </w:r>
          </w:p>
        </w:tc>
        <w:tc>
          <w:tcPr>
            <w:tcW w:w="567" w:type="dxa"/>
          </w:tcPr>
          <w:p w14:paraId="346026ED" w14:textId="6FDEC4CF" w:rsidR="006F29AB" w:rsidRPr="00302082" w:rsidRDefault="00D1624F" w:rsidP="00302082">
            <w:pPr>
              <w:spacing w:after="120"/>
              <w:rPr>
                <w:rFonts w:ascii="Arial" w:hAnsi="Arial" w:cs="Arial"/>
                <w:b/>
              </w:rPr>
            </w:pPr>
            <w:r>
              <w:rPr>
                <w:rFonts w:ascii="Arial" w:hAnsi="Arial" w:cs="Arial"/>
                <w:b/>
              </w:rPr>
              <w:t>x</w:t>
            </w:r>
          </w:p>
        </w:tc>
        <w:tc>
          <w:tcPr>
            <w:tcW w:w="567" w:type="dxa"/>
          </w:tcPr>
          <w:p w14:paraId="67C23168" w14:textId="5031241F" w:rsidR="006F29AB" w:rsidRPr="00302082" w:rsidRDefault="00D1624F" w:rsidP="00302082">
            <w:pPr>
              <w:spacing w:after="120"/>
              <w:rPr>
                <w:rFonts w:ascii="Arial" w:hAnsi="Arial" w:cs="Arial"/>
                <w:b/>
              </w:rPr>
            </w:pPr>
            <w:r>
              <w:rPr>
                <w:rFonts w:ascii="Arial" w:hAnsi="Arial" w:cs="Arial"/>
                <w:b/>
              </w:rPr>
              <w:t>x</w:t>
            </w:r>
          </w:p>
        </w:tc>
        <w:tc>
          <w:tcPr>
            <w:tcW w:w="567" w:type="dxa"/>
          </w:tcPr>
          <w:p w14:paraId="1FEE3E6C" w14:textId="08439AE6" w:rsidR="006F29AB" w:rsidRPr="00302082" w:rsidRDefault="00D1624F" w:rsidP="00302082">
            <w:pPr>
              <w:spacing w:after="120"/>
              <w:rPr>
                <w:rFonts w:ascii="Arial" w:hAnsi="Arial" w:cs="Arial"/>
                <w:b/>
              </w:rPr>
            </w:pPr>
            <w:r>
              <w:rPr>
                <w:rFonts w:ascii="Arial" w:hAnsi="Arial" w:cs="Arial"/>
                <w:b/>
              </w:rPr>
              <w:t>x</w:t>
            </w:r>
          </w:p>
        </w:tc>
        <w:tc>
          <w:tcPr>
            <w:tcW w:w="567" w:type="dxa"/>
          </w:tcPr>
          <w:p w14:paraId="11DD6E55" w14:textId="249A10AB" w:rsidR="006F29AB" w:rsidRPr="00302082" w:rsidRDefault="00D1624F" w:rsidP="00302082">
            <w:pPr>
              <w:spacing w:after="120"/>
              <w:rPr>
                <w:rFonts w:ascii="Arial" w:hAnsi="Arial" w:cs="Arial"/>
                <w:b/>
              </w:rPr>
            </w:pPr>
            <w:r>
              <w:rPr>
                <w:rFonts w:ascii="Arial" w:hAnsi="Arial" w:cs="Arial"/>
                <w:b/>
              </w:rPr>
              <w:t>x</w:t>
            </w:r>
          </w:p>
        </w:tc>
        <w:tc>
          <w:tcPr>
            <w:tcW w:w="567" w:type="dxa"/>
          </w:tcPr>
          <w:p w14:paraId="76DE7616" w14:textId="457E42EB" w:rsidR="006F29AB" w:rsidRPr="00302082" w:rsidRDefault="00D1624F" w:rsidP="00302082">
            <w:pPr>
              <w:spacing w:after="120"/>
              <w:rPr>
                <w:rFonts w:ascii="Arial" w:hAnsi="Arial" w:cs="Arial"/>
                <w:b/>
              </w:rPr>
            </w:pPr>
            <w:r>
              <w:rPr>
                <w:rFonts w:ascii="Arial" w:hAnsi="Arial" w:cs="Arial"/>
                <w:b/>
              </w:rPr>
              <w:t>x</w:t>
            </w:r>
          </w:p>
        </w:tc>
        <w:tc>
          <w:tcPr>
            <w:tcW w:w="709" w:type="dxa"/>
          </w:tcPr>
          <w:p w14:paraId="4F652792" w14:textId="17DA0033" w:rsidR="006F29AB" w:rsidRPr="00302082" w:rsidRDefault="00D1624F" w:rsidP="00302082">
            <w:pPr>
              <w:spacing w:after="120"/>
              <w:rPr>
                <w:rFonts w:ascii="Arial" w:hAnsi="Arial" w:cs="Arial"/>
                <w:b/>
              </w:rPr>
            </w:pPr>
            <w:r>
              <w:rPr>
                <w:rFonts w:ascii="Arial" w:hAnsi="Arial" w:cs="Arial"/>
                <w:b/>
              </w:rPr>
              <w:t>x</w:t>
            </w:r>
          </w:p>
        </w:tc>
      </w:tr>
      <w:tr w:rsidR="00D1624F" w:rsidRPr="00302082" w14:paraId="3F906FA7" w14:textId="77777777" w:rsidTr="00D1624F">
        <w:tc>
          <w:tcPr>
            <w:tcW w:w="1730" w:type="dxa"/>
          </w:tcPr>
          <w:p w14:paraId="3E171DF5" w14:textId="0C7F80A0" w:rsidR="00D1624F" w:rsidRPr="00D1624F" w:rsidRDefault="00D1624F" w:rsidP="00D1624F">
            <w:pPr>
              <w:spacing w:after="120"/>
              <w:rPr>
                <w:rFonts w:ascii="Arial" w:hAnsi="Arial" w:cs="Arial"/>
              </w:rPr>
            </w:pPr>
            <w:r w:rsidRPr="00D1624F">
              <w:rPr>
                <w:rFonts w:ascii="Arial" w:hAnsi="Arial" w:cs="Arial"/>
              </w:rPr>
              <w:t>Lectures</w:t>
            </w:r>
          </w:p>
        </w:tc>
        <w:tc>
          <w:tcPr>
            <w:tcW w:w="1247" w:type="dxa"/>
          </w:tcPr>
          <w:p w14:paraId="17E527A2" w14:textId="09867278" w:rsidR="00D1624F" w:rsidRPr="0036174D" w:rsidRDefault="00D1624F" w:rsidP="00D1624F">
            <w:pPr>
              <w:spacing w:after="120"/>
              <w:rPr>
                <w:rFonts w:ascii="Arial" w:hAnsi="Arial" w:cs="Arial"/>
              </w:rPr>
            </w:pPr>
            <w:r>
              <w:rPr>
                <w:rFonts w:ascii="Arial" w:hAnsi="Arial" w:cs="Arial"/>
              </w:rPr>
              <w:t>11</w:t>
            </w:r>
          </w:p>
        </w:tc>
        <w:tc>
          <w:tcPr>
            <w:tcW w:w="567" w:type="dxa"/>
          </w:tcPr>
          <w:p w14:paraId="4D2E2D58" w14:textId="6CEE364B" w:rsidR="00D1624F" w:rsidRPr="00302082" w:rsidRDefault="00D1624F" w:rsidP="00D1624F">
            <w:pPr>
              <w:spacing w:after="120"/>
              <w:rPr>
                <w:rFonts w:ascii="Arial" w:hAnsi="Arial" w:cs="Arial"/>
                <w:b/>
              </w:rPr>
            </w:pPr>
            <w:r>
              <w:rPr>
                <w:rFonts w:ascii="Arial" w:hAnsi="Arial" w:cs="Arial"/>
                <w:b/>
              </w:rPr>
              <w:t>x</w:t>
            </w:r>
          </w:p>
        </w:tc>
        <w:tc>
          <w:tcPr>
            <w:tcW w:w="567" w:type="dxa"/>
          </w:tcPr>
          <w:p w14:paraId="7F8E6B59" w14:textId="395F6DDB" w:rsidR="00D1624F" w:rsidRPr="00302082" w:rsidRDefault="00D1624F" w:rsidP="00D1624F">
            <w:pPr>
              <w:spacing w:after="120"/>
              <w:rPr>
                <w:rFonts w:ascii="Arial" w:hAnsi="Arial" w:cs="Arial"/>
                <w:b/>
              </w:rPr>
            </w:pPr>
            <w:r>
              <w:rPr>
                <w:rFonts w:ascii="Arial" w:hAnsi="Arial" w:cs="Arial"/>
                <w:b/>
              </w:rPr>
              <w:t>x</w:t>
            </w:r>
          </w:p>
        </w:tc>
        <w:tc>
          <w:tcPr>
            <w:tcW w:w="567" w:type="dxa"/>
          </w:tcPr>
          <w:p w14:paraId="15B92221" w14:textId="11F9CB92" w:rsidR="00D1624F" w:rsidRPr="00302082" w:rsidRDefault="00D1624F" w:rsidP="00D1624F">
            <w:pPr>
              <w:spacing w:after="120"/>
              <w:rPr>
                <w:rFonts w:ascii="Arial" w:hAnsi="Arial" w:cs="Arial"/>
                <w:b/>
              </w:rPr>
            </w:pPr>
            <w:r>
              <w:rPr>
                <w:rFonts w:ascii="Arial" w:hAnsi="Arial" w:cs="Arial"/>
                <w:b/>
              </w:rPr>
              <w:t>x</w:t>
            </w:r>
          </w:p>
        </w:tc>
        <w:tc>
          <w:tcPr>
            <w:tcW w:w="567" w:type="dxa"/>
          </w:tcPr>
          <w:p w14:paraId="7A5F1BEF" w14:textId="15546461" w:rsidR="00D1624F" w:rsidRPr="00302082" w:rsidRDefault="00D1624F" w:rsidP="00D1624F">
            <w:pPr>
              <w:spacing w:after="120"/>
              <w:rPr>
                <w:rFonts w:ascii="Arial" w:hAnsi="Arial" w:cs="Arial"/>
                <w:b/>
              </w:rPr>
            </w:pPr>
            <w:r>
              <w:rPr>
                <w:rFonts w:ascii="Arial" w:hAnsi="Arial" w:cs="Arial"/>
                <w:b/>
              </w:rPr>
              <w:t>x</w:t>
            </w:r>
          </w:p>
        </w:tc>
        <w:tc>
          <w:tcPr>
            <w:tcW w:w="567" w:type="dxa"/>
          </w:tcPr>
          <w:p w14:paraId="79FEFDB7" w14:textId="28A3E74D" w:rsidR="00D1624F" w:rsidRPr="00302082" w:rsidRDefault="00D1624F" w:rsidP="00D1624F">
            <w:pPr>
              <w:spacing w:after="120"/>
              <w:rPr>
                <w:rFonts w:ascii="Arial" w:hAnsi="Arial" w:cs="Arial"/>
                <w:b/>
              </w:rPr>
            </w:pPr>
            <w:r>
              <w:rPr>
                <w:rFonts w:ascii="Arial" w:hAnsi="Arial" w:cs="Arial"/>
                <w:b/>
              </w:rPr>
              <w:t>x</w:t>
            </w:r>
          </w:p>
        </w:tc>
        <w:tc>
          <w:tcPr>
            <w:tcW w:w="567" w:type="dxa"/>
          </w:tcPr>
          <w:p w14:paraId="465843DA" w14:textId="50E7A1EC" w:rsidR="00D1624F" w:rsidRPr="00302082" w:rsidRDefault="00D1624F" w:rsidP="00D1624F">
            <w:pPr>
              <w:spacing w:after="120"/>
              <w:rPr>
                <w:rFonts w:ascii="Arial" w:hAnsi="Arial" w:cs="Arial"/>
                <w:b/>
              </w:rPr>
            </w:pPr>
            <w:r>
              <w:rPr>
                <w:rFonts w:ascii="Arial" w:hAnsi="Arial" w:cs="Arial"/>
                <w:b/>
              </w:rPr>
              <w:t>x</w:t>
            </w:r>
          </w:p>
        </w:tc>
        <w:tc>
          <w:tcPr>
            <w:tcW w:w="567" w:type="dxa"/>
          </w:tcPr>
          <w:p w14:paraId="432FCB1A" w14:textId="49352C77" w:rsidR="00D1624F" w:rsidRPr="00302082" w:rsidRDefault="00D1624F" w:rsidP="00D1624F">
            <w:pPr>
              <w:spacing w:after="120"/>
              <w:rPr>
                <w:rFonts w:ascii="Arial" w:hAnsi="Arial" w:cs="Arial"/>
                <w:b/>
              </w:rPr>
            </w:pPr>
            <w:r>
              <w:rPr>
                <w:rFonts w:ascii="Arial" w:hAnsi="Arial" w:cs="Arial"/>
                <w:b/>
              </w:rPr>
              <w:t>x</w:t>
            </w:r>
          </w:p>
        </w:tc>
        <w:tc>
          <w:tcPr>
            <w:tcW w:w="567" w:type="dxa"/>
          </w:tcPr>
          <w:p w14:paraId="1B8F742C" w14:textId="121A5258" w:rsidR="00D1624F" w:rsidRPr="00302082" w:rsidRDefault="00D1624F" w:rsidP="00D1624F">
            <w:pPr>
              <w:spacing w:after="120"/>
              <w:rPr>
                <w:rFonts w:ascii="Arial" w:hAnsi="Arial" w:cs="Arial"/>
                <w:b/>
              </w:rPr>
            </w:pPr>
            <w:r>
              <w:rPr>
                <w:rFonts w:ascii="Arial" w:hAnsi="Arial" w:cs="Arial"/>
                <w:b/>
              </w:rPr>
              <w:t>x</w:t>
            </w:r>
          </w:p>
        </w:tc>
        <w:tc>
          <w:tcPr>
            <w:tcW w:w="567" w:type="dxa"/>
          </w:tcPr>
          <w:p w14:paraId="696879A6" w14:textId="219EFB3B" w:rsidR="00D1624F" w:rsidRPr="00302082" w:rsidRDefault="00D1624F" w:rsidP="00D1624F">
            <w:pPr>
              <w:spacing w:after="120"/>
              <w:rPr>
                <w:rFonts w:ascii="Arial" w:hAnsi="Arial" w:cs="Arial"/>
                <w:b/>
              </w:rPr>
            </w:pPr>
            <w:r>
              <w:rPr>
                <w:rFonts w:ascii="Arial" w:hAnsi="Arial" w:cs="Arial"/>
                <w:b/>
              </w:rPr>
              <w:t>x</w:t>
            </w:r>
          </w:p>
        </w:tc>
        <w:tc>
          <w:tcPr>
            <w:tcW w:w="709" w:type="dxa"/>
          </w:tcPr>
          <w:p w14:paraId="680FC1F3" w14:textId="30C5F89E" w:rsidR="00D1624F" w:rsidRPr="00302082" w:rsidRDefault="00D1624F" w:rsidP="00D1624F">
            <w:pPr>
              <w:spacing w:after="120"/>
              <w:rPr>
                <w:rFonts w:ascii="Arial" w:hAnsi="Arial" w:cs="Arial"/>
                <w:b/>
              </w:rPr>
            </w:pPr>
            <w:r>
              <w:rPr>
                <w:rFonts w:ascii="Arial" w:hAnsi="Arial" w:cs="Arial"/>
                <w:b/>
              </w:rPr>
              <w:t>x</w:t>
            </w:r>
          </w:p>
        </w:tc>
      </w:tr>
      <w:tr w:rsidR="006F29AB" w:rsidRPr="00302082" w14:paraId="6D4CBFA7" w14:textId="77777777" w:rsidTr="00D1624F">
        <w:tc>
          <w:tcPr>
            <w:tcW w:w="1730" w:type="dxa"/>
          </w:tcPr>
          <w:p w14:paraId="2318347C" w14:textId="12762AD5" w:rsidR="006F29AB" w:rsidRPr="00D1624F" w:rsidRDefault="006F29AB" w:rsidP="00302082">
            <w:pPr>
              <w:spacing w:after="120"/>
              <w:rPr>
                <w:rFonts w:ascii="Arial" w:hAnsi="Arial" w:cs="Arial"/>
              </w:rPr>
            </w:pPr>
            <w:r w:rsidRPr="00D1624F">
              <w:rPr>
                <w:rFonts w:ascii="Arial" w:hAnsi="Arial" w:cs="Arial"/>
              </w:rPr>
              <w:t>Seminars</w:t>
            </w:r>
          </w:p>
        </w:tc>
        <w:tc>
          <w:tcPr>
            <w:tcW w:w="1247" w:type="dxa"/>
          </w:tcPr>
          <w:p w14:paraId="72A23237" w14:textId="05E22390" w:rsidR="006F29AB" w:rsidRPr="0036174D" w:rsidRDefault="006F29AB" w:rsidP="00302082">
            <w:pPr>
              <w:spacing w:after="120"/>
              <w:rPr>
                <w:rFonts w:ascii="Arial" w:hAnsi="Arial" w:cs="Arial"/>
              </w:rPr>
            </w:pPr>
            <w:r>
              <w:rPr>
                <w:rFonts w:ascii="Arial" w:hAnsi="Arial" w:cs="Arial"/>
              </w:rPr>
              <w:t>11</w:t>
            </w:r>
          </w:p>
        </w:tc>
        <w:tc>
          <w:tcPr>
            <w:tcW w:w="567" w:type="dxa"/>
          </w:tcPr>
          <w:p w14:paraId="536D5886" w14:textId="35DF8B02" w:rsidR="006F29AB" w:rsidRPr="00302082" w:rsidRDefault="00D1624F" w:rsidP="00302082">
            <w:pPr>
              <w:spacing w:after="120"/>
              <w:rPr>
                <w:rFonts w:ascii="Arial" w:hAnsi="Arial" w:cs="Arial"/>
                <w:b/>
              </w:rPr>
            </w:pPr>
            <w:r>
              <w:rPr>
                <w:rFonts w:ascii="Arial" w:hAnsi="Arial" w:cs="Arial"/>
                <w:b/>
              </w:rPr>
              <w:t>x</w:t>
            </w:r>
          </w:p>
        </w:tc>
        <w:tc>
          <w:tcPr>
            <w:tcW w:w="567" w:type="dxa"/>
          </w:tcPr>
          <w:p w14:paraId="24E9DFED" w14:textId="77777777" w:rsidR="006F29AB" w:rsidRPr="00302082" w:rsidRDefault="006F29AB" w:rsidP="00302082">
            <w:pPr>
              <w:spacing w:after="120"/>
              <w:rPr>
                <w:rFonts w:ascii="Arial" w:hAnsi="Arial" w:cs="Arial"/>
                <w:b/>
              </w:rPr>
            </w:pPr>
          </w:p>
        </w:tc>
        <w:tc>
          <w:tcPr>
            <w:tcW w:w="567" w:type="dxa"/>
          </w:tcPr>
          <w:p w14:paraId="3B40595F" w14:textId="5BE49BC0" w:rsidR="006F29AB" w:rsidRPr="00302082" w:rsidRDefault="00D1624F" w:rsidP="00302082">
            <w:pPr>
              <w:spacing w:after="120"/>
              <w:rPr>
                <w:rFonts w:ascii="Arial" w:hAnsi="Arial" w:cs="Arial"/>
                <w:b/>
              </w:rPr>
            </w:pPr>
            <w:r>
              <w:rPr>
                <w:rFonts w:ascii="Arial" w:hAnsi="Arial" w:cs="Arial"/>
                <w:b/>
              </w:rPr>
              <w:t>x</w:t>
            </w:r>
          </w:p>
        </w:tc>
        <w:tc>
          <w:tcPr>
            <w:tcW w:w="567" w:type="dxa"/>
          </w:tcPr>
          <w:p w14:paraId="2EB155EC" w14:textId="6C37EE49" w:rsidR="006F29AB" w:rsidRPr="00302082" w:rsidRDefault="00D1624F" w:rsidP="00302082">
            <w:pPr>
              <w:spacing w:after="120"/>
              <w:rPr>
                <w:rFonts w:ascii="Arial" w:hAnsi="Arial" w:cs="Arial"/>
                <w:b/>
              </w:rPr>
            </w:pPr>
            <w:r>
              <w:rPr>
                <w:rFonts w:ascii="Arial" w:hAnsi="Arial" w:cs="Arial"/>
                <w:b/>
              </w:rPr>
              <w:t>x</w:t>
            </w:r>
          </w:p>
        </w:tc>
        <w:tc>
          <w:tcPr>
            <w:tcW w:w="567" w:type="dxa"/>
          </w:tcPr>
          <w:p w14:paraId="5F6F0A5D" w14:textId="38BD690C" w:rsidR="006F29AB" w:rsidRPr="00302082" w:rsidRDefault="00D1624F" w:rsidP="00302082">
            <w:pPr>
              <w:spacing w:after="120"/>
              <w:rPr>
                <w:rFonts w:ascii="Arial" w:hAnsi="Arial" w:cs="Arial"/>
                <w:b/>
              </w:rPr>
            </w:pPr>
            <w:r>
              <w:rPr>
                <w:rFonts w:ascii="Arial" w:hAnsi="Arial" w:cs="Arial"/>
                <w:b/>
              </w:rPr>
              <w:t>x</w:t>
            </w:r>
          </w:p>
        </w:tc>
        <w:tc>
          <w:tcPr>
            <w:tcW w:w="567" w:type="dxa"/>
          </w:tcPr>
          <w:p w14:paraId="41ED8DA4" w14:textId="5573B505" w:rsidR="006F29AB" w:rsidRPr="00302082" w:rsidRDefault="00D1624F" w:rsidP="00302082">
            <w:pPr>
              <w:spacing w:after="120"/>
              <w:rPr>
                <w:rFonts w:ascii="Arial" w:hAnsi="Arial" w:cs="Arial"/>
                <w:b/>
              </w:rPr>
            </w:pPr>
            <w:r>
              <w:rPr>
                <w:rFonts w:ascii="Arial" w:hAnsi="Arial" w:cs="Arial"/>
                <w:b/>
              </w:rPr>
              <w:t>x</w:t>
            </w:r>
          </w:p>
        </w:tc>
        <w:tc>
          <w:tcPr>
            <w:tcW w:w="567" w:type="dxa"/>
          </w:tcPr>
          <w:p w14:paraId="515FB015" w14:textId="52F45B7B" w:rsidR="006F29AB" w:rsidRPr="00302082" w:rsidRDefault="00D1624F" w:rsidP="00302082">
            <w:pPr>
              <w:spacing w:after="120"/>
              <w:rPr>
                <w:rFonts w:ascii="Arial" w:hAnsi="Arial" w:cs="Arial"/>
                <w:b/>
              </w:rPr>
            </w:pPr>
            <w:r>
              <w:rPr>
                <w:rFonts w:ascii="Arial" w:hAnsi="Arial" w:cs="Arial"/>
                <w:b/>
              </w:rPr>
              <w:t>x</w:t>
            </w:r>
          </w:p>
        </w:tc>
        <w:tc>
          <w:tcPr>
            <w:tcW w:w="567" w:type="dxa"/>
          </w:tcPr>
          <w:p w14:paraId="5EF2F7DC" w14:textId="03664F49" w:rsidR="006F29AB" w:rsidRPr="00302082" w:rsidRDefault="00D1624F" w:rsidP="00302082">
            <w:pPr>
              <w:spacing w:after="120"/>
              <w:rPr>
                <w:rFonts w:ascii="Arial" w:hAnsi="Arial" w:cs="Arial"/>
                <w:b/>
              </w:rPr>
            </w:pPr>
            <w:r>
              <w:rPr>
                <w:rFonts w:ascii="Arial" w:hAnsi="Arial" w:cs="Arial"/>
                <w:b/>
              </w:rPr>
              <w:t>x</w:t>
            </w:r>
          </w:p>
        </w:tc>
        <w:tc>
          <w:tcPr>
            <w:tcW w:w="567" w:type="dxa"/>
          </w:tcPr>
          <w:p w14:paraId="2A1B91C8" w14:textId="06FC4F95" w:rsidR="006F29AB" w:rsidRPr="00302082" w:rsidRDefault="00D1624F" w:rsidP="00302082">
            <w:pPr>
              <w:spacing w:after="120"/>
              <w:rPr>
                <w:rFonts w:ascii="Arial" w:hAnsi="Arial" w:cs="Arial"/>
                <w:b/>
              </w:rPr>
            </w:pPr>
            <w:r>
              <w:rPr>
                <w:rFonts w:ascii="Arial" w:hAnsi="Arial" w:cs="Arial"/>
                <w:b/>
              </w:rPr>
              <w:t>x</w:t>
            </w:r>
          </w:p>
        </w:tc>
        <w:tc>
          <w:tcPr>
            <w:tcW w:w="709" w:type="dxa"/>
          </w:tcPr>
          <w:p w14:paraId="7EB47DD8" w14:textId="1885B31D" w:rsidR="006F29AB" w:rsidRPr="00302082" w:rsidRDefault="00D1624F" w:rsidP="00302082">
            <w:pPr>
              <w:spacing w:after="120"/>
              <w:rPr>
                <w:rFonts w:ascii="Arial" w:hAnsi="Arial" w:cs="Arial"/>
                <w:b/>
              </w:rPr>
            </w:pPr>
            <w:r>
              <w:rPr>
                <w:rFonts w:ascii="Arial" w:hAnsi="Arial" w:cs="Arial"/>
                <w:b/>
              </w:rPr>
              <w:t>x</w:t>
            </w:r>
          </w:p>
        </w:tc>
      </w:tr>
      <w:tr w:rsidR="006F29AB" w:rsidRPr="00302082" w14:paraId="60BAE4BB" w14:textId="77777777" w:rsidTr="00D1624F">
        <w:tc>
          <w:tcPr>
            <w:tcW w:w="1730" w:type="dxa"/>
            <w:shd w:val="clear" w:color="auto" w:fill="D9D9D9" w:themeFill="background1" w:themeFillShade="D9"/>
          </w:tcPr>
          <w:p w14:paraId="2EA3D95F" w14:textId="77777777" w:rsidR="006F29AB" w:rsidRPr="00302082" w:rsidRDefault="006F29AB"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5ED6CE0D" w14:textId="77777777" w:rsidR="006F29AB" w:rsidRPr="00302082" w:rsidRDefault="006F29AB" w:rsidP="00302082">
            <w:pPr>
              <w:spacing w:after="120"/>
              <w:rPr>
                <w:rFonts w:ascii="Arial" w:hAnsi="Arial" w:cs="Arial"/>
                <w:b/>
              </w:rPr>
            </w:pPr>
          </w:p>
        </w:tc>
        <w:tc>
          <w:tcPr>
            <w:tcW w:w="567" w:type="dxa"/>
          </w:tcPr>
          <w:p w14:paraId="71ABBFEE" w14:textId="77777777" w:rsidR="006F29AB" w:rsidRPr="00302082" w:rsidRDefault="006F29AB" w:rsidP="00302082">
            <w:pPr>
              <w:spacing w:after="120"/>
              <w:rPr>
                <w:rFonts w:ascii="Arial" w:hAnsi="Arial" w:cs="Arial"/>
                <w:b/>
              </w:rPr>
            </w:pPr>
          </w:p>
        </w:tc>
        <w:tc>
          <w:tcPr>
            <w:tcW w:w="567" w:type="dxa"/>
          </w:tcPr>
          <w:p w14:paraId="64EF0D49" w14:textId="77777777" w:rsidR="006F29AB" w:rsidRPr="00302082" w:rsidRDefault="006F29AB" w:rsidP="00302082">
            <w:pPr>
              <w:spacing w:after="120"/>
              <w:rPr>
                <w:rFonts w:ascii="Arial" w:hAnsi="Arial" w:cs="Arial"/>
                <w:b/>
              </w:rPr>
            </w:pPr>
          </w:p>
        </w:tc>
        <w:tc>
          <w:tcPr>
            <w:tcW w:w="567" w:type="dxa"/>
          </w:tcPr>
          <w:p w14:paraId="41DDA53A" w14:textId="77777777" w:rsidR="006F29AB" w:rsidRPr="00302082" w:rsidRDefault="006F29AB" w:rsidP="00302082">
            <w:pPr>
              <w:spacing w:after="120"/>
              <w:rPr>
                <w:rFonts w:ascii="Arial" w:hAnsi="Arial" w:cs="Arial"/>
                <w:b/>
              </w:rPr>
            </w:pPr>
          </w:p>
        </w:tc>
        <w:tc>
          <w:tcPr>
            <w:tcW w:w="567" w:type="dxa"/>
          </w:tcPr>
          <w:p w14:paraId="6F1877A3" w14:textId="77777777" w:rsidR="006F29AB" w:rsidRPr="00302082" w:rsidRDefault="006F29AB" w:rsidP="00302082">
            <w:pPr>
              <w:spacing w:after="120"/>
              <w:rPr>
                <w:rFonts w:ascii="Arial" w:hAnsi="Arial" w:cs="Arial"/>
                <w:b/>
              </w:rPr>
            </w:pPr>
          </w:p>
        </w:tc>
        <w:tc>
          <w:tcPr>
            <w:tcW w:w="567" w:type="dxa"/>
          </w:tcPr>
          <w:p w14:paraId="7385B376" w14:textId="77777777" w:rsidR="006F29AB" w:rsidRPr="00302082" w:rsidRDefault="006F29AB" w:rsidP="00302082">
            <w:pPr>
              <w:spacing w:after="120"/>
              <w:rPr>
                <w:rFonts w:ascii="Arial" w:hAnsi="Arial" w:cs="Arial"/>
                <w:b/>
              </w:rPr>
            </w:pPr>
          </w:p>
        </w:tc>
        <w:tc>
          <w:tcPr>
            <w:tcW w:w="567" w:type="dxa"/>
          </w:tcPr>
          <w:p w14:paraId="6B42ACC7" w14:textId="77777777" w:rsidR="006F29AB" w:rsidRPr="00302082" w:rsidRDefault="006F29AB" w:rsidP="00302082">
            <w:pPr>
              <w:spacing w:after="120"/>
              <w:rPr>
                <w:rFonts w:ascii="Arial" w:hAnsi="Arial" w:cs="Arial"/>
                <w:b/>
              </w:rPr>
            </w:pPr>
          </w:p>
        </w:tc>
        <w:tc>
          <w:tcPr>
            <w:tcW w:w="567" w:type="dxa"/>
          </w:tcPr>
          <w:p w14:paraId="77EB3252" w14:textId="77777777" w:rsidR="006F29AB" w:rsidRPr="00302082" w:rsidRDefault="006F29AB" w:rsidP="00302082">
            <w:pPr>
              <w:spacing w:after="120"/>
              <w:rPr>
                <w:rFonts w:ascii="Arial" w:hAnsi="Arial" w:cs="Arial"/>
                <w:b/>
              </w:rPr>
            </w:pPr>
          </w:p>
        </w:tc>
        <w:tc>
          <w:tcPr>
            <w:tcW w:w="567" w:type="dxa"/>
          </w:tcPr>
          <w:p w14:paraId="14F66083" w14:textId="77777777" w:rsidR="006F29AB" w:rsidRPr="00302082" w:rsidRDefault="006F29AB" w:rsidP="00302082">
            <w:pPr>
              <w:spacing w:after="120"/>
              <w:rPr>
                <w:rFonts w:ascii="Arial" w:hAnsi="Arial" w:cs="Arial"/>
                <w:b/>
              </w:rPr>
            </w:pPr>
          </w:p>
        </w:tc>
        <w:tc>
          <w:tcPr>
            <w:tcW w:w="567" w:type="dxa"/>
          </w:tcPr>
          <w:p w14:paraId="4AE14AA5" w14:textId="77777777" w:rsidR="006F29AB" w:rsidRPr="00302082" w:rsidRDefault="006F29AB" w:rsidP="00302082">
            <w:pPr>
              <w:spacing w:after="120"/>
              <w:rPr>
                <w:rFonts w:ascii="Arial" w:hAnsi="Arial" w:cs="Arial"/>
                <w:b/>
              </w:rPr>
            </w:pPr>
          </w:p>
        </w:tc>
        <w:tc>
          <w:tcPr>
            <w:tcW w:w="709" w:type="dxa"/>
          </w:tcPr>
          <w:p w14:paraId="3FF9799A" w14:textId="77777777" w:rsidR="006F29AB" w:rsidRPr="00302082" w:rsidRDefault="006F29AB" w:rsidP="00302082">
            <w:pPr>
              <w:spacing w:after="120"/>
              <w:rPr>
                <w:rFonts w:ascii="Arial" w:hAnsi="Arial" w:cs="Arial"/>
                <w:b/>
              </w:rPr>
            </w:pPr>
          </w:p>
        </w:tc>
      </w:tr>
      <w:tr w:rsidR="006F29AB" w:rsidRPr="00302082" w14:paraId="6EA19910" w14:textId="77777777" w:rsidTr="00D1624F">
        <w:tc>
          <w:tcPr>
            <w:tcW w:w="1730" w:type="dxa"/>
          </w:tcPr>
          <w:p w14:paraId="35FB5675" w14:textId="1CD97429" w:rsidR="006F29AB" w:rsidRPr="00D1624F" w:rsidRDefault="006F29AB" w:rsidP="00302082">
            <w:pPr>
              <w:spacing w:after="120"/>
              <w:rPr>
                <w:rFonts w:ascii="Arial" w:hAnsi="Arial" w:cs="Arial"/>
              </w:rPr>
            </w:pPr>
            <w:r w:rsidRPr="00D1624F">
              <w:rPr>
                <w:rFonts w:ascii="Arial" w:hAnsi="Arial" w:cs="Arial"/>
              </w:rPr>
              <w:t>Presentation</w:t>
            </w:r>
          </w:p>
        </w:tc>
        <w:tc>
          <w:tcPr>
            <w:tcW w:w="1247" w:type="dxa"/>
            <w:shd w:val="clear" w:color="auto" w:fill="D9D9D9" w:themeFill="background1" w:themeFillShade="D9"/>
          </w:tcPr>
          <w:p w14:paraId="06309E06" w14:textId="77777777" w:rsidR="006F29AB" w:rsidRPr="00302082" w:rsidRDefault="006F29AB" w:rsidP="00302082">
            <w:pPr>
              <w:spacing w:after="120"/>
              <w:rPr>
                <w:rFonts w:ascii="Arial" w:hAnsi="Arial" w:cs="Arial"/>
                <w:i/>
              </w:rPr>
            </w:pPr>
          </w:p>
        </w:tc>
        <w:tc>
          <w:tcPr>
            <w:tcW w:w="567" w:type="dxa"/>
          </w:tcPr>
          <w:p w14:paraId="122B05A7" w14:textId="40CDA5C7" w:rsidR="006F29AB" w:rsidRPr="00302082" w:rsidRDefault="006F29AB" w:rsidP="00302082">
            <w:pPr>
              <w:spacing w:after="120"/>
              <w:rPr>
                <w:rFonts w:ascii="Arial" w:hAnsi="Arial" w:cs="Arial"/>
                <w:b/>
              </w:rPr>
            </w:pPr>
            <w:r>
              <w:rPr>
                <w:rFonts w:ascii="Arial" w:hAnsi="Arial" w:cs="Arial"/>
                <w:b/>
              </w:rPr>
              <w:t>x</w:t>
            </w:r>
          </w:p>
        </w:tc>
        <w:tc>
          <w:tcPr>
            <w:tcW w:w="567" w:type="dxa"/>
          </w:tcPr>
          <w:p w14:paraId="1784975C" w14:textId="77777777" w:rsidR="006F29AB" w:rsidRPr="00302082" w:rsidRDefault="006F29AB" w:rsidP="00302082">
            <w:pPr>
              <w:spacing w:after="120"/>
              <w:rPr>
                <w:rFonts w:ascii="Arial" w:hAnsi="Arial" w:cs="Arial"/>
                <w:b/>
              </w:rPr>
            </w:pPr>
          </w:p>
        </w:tc>
        <w:tc>
          <w:tcPr>
            <w:tcW w:w="567" w:type="dxa"/>
          </w:tcPr>
          <w:p w14:paraId="54AF6708" w14:textId="492B641D" w:rsidR="006F29AB" w:rsidRPr="00302082" w:rsidRDefault="006F29AB" w:rsidP="00302082">
            <w:pPr>
              <w:spacing w:after="120"/>
              <w:rPr>
                <w:rFonts w:ascii="Arial" w:hAnsi="Arial" w:cs="Arial"/>
                <w:b/>
              </w:rPr>
            </w:pPr>
            <w:r>
              <w:rPr>
                <w:rFonts w:ascii="Arial" w:hAnsi="Arial" w:cs="Arial"/>
                <w:b/>
              </w:rPr>
              <w:t>x</w:t>
            </w:r>
          </w:p>
        </w:tc>
        <w:tc>
          <w:tcPr>
            <w:tcW w:w="567" w:type="dxa"/>
          </w:tcPr>
          <w:p w14:paraId="68108A1A" w14:textId="20AC7F09" w:rsidR="006F29AB" w:rsidRPr="00302082" w:rsidRDefault="006F29AB" w:rsidP="00302082">
            <w:pPr>
              <w:spacing w:after="120"/>
              <w:rPr>
                <w:rFonts w:ascii="Arial" w:hAnsi="Arial" w:cs="Arial"/>
                <w:b/>
              </w:rPr>
            </w:pPr>
            <w:r>
              <w:rPr>
                <w:rFonts w:ascii="Arial" w:hAnsi="Arial" w:cs="Arial"/>
                <w:b/>
              </w:rPr>
              <w:t>x</w:t>
            </w:r>
          </w:p>
        </w:tc>
        <w:tc>
          <w:tcPr>
            <w:tcW w:w="567" w:type="dxa"/>
          </w:tcPr>
          <w:p w14:paraId="0A828C03" w14:textId="68DBB395" w:rsidR="006F29AB" w:rsidRPr="00302082" w:rsidRDefault="006F29AB" w:rsidP="00302082">
            <w:pPr>
              <w:spacing w:after="120"/>
              <w:rPr>
                <w:rFonts w:ascii="Arial" w:hAnsi="Arial" w:cs="Arial"/>
                <w:b/>
              </w:rPr>
            </w:pPr>
            <w:r>
              <w:rPr>
                <w:rFonts w:ascii="Arial" w:hAnsi="Arial" w:cs="Arial"/>
                <w:b/>
              </w:rPr>
              <w:t>x</w:t>
            </w:r>
          </w:p>
        </w:tc>
        <w:tc>
          <w:tcPr>
            <w:tcW w:w="567" w:type="dxa"/>
          </w:tcPr>
          <w:p w14:paraId="4D420809" w14:textId="7CBA8342" w:rsidR="006F29AB" w:rsidRPr="00302082" w:rsidRDefault="00973C2C" w:rsidP="00302082">
            <w:pPr>
              <w:spacing w:after="120"/>
              <w:rPr>
                <w:rFonts w:ascii="Arial" w:hAnsi="Arial" w:cs="Arial"/>
                <w:b/>
              </w:rPr>
            </w:pPr>
            <w:r>
              <w:rPr>
                <w:rFonts w:ascii="Arial" w:hAnsi="Arial" w:cs="Arial"/>
                <w:b/>
              </w:rPr>
              <w:t>x</w:t>
            </w:r>
          </w:p>
        </w:tc>
        <w:tc>
          <w:tcPr>
            <w:tcW w:w="567" w:type="dxa"/>
          </w:tcPr>
          <w:p w14:paraId="793B1CE7" w14:textId="4F854C7F" w:rsidR="006F29AB" w:rsidRPr="00302082" w:rsidRDefault="006F29AB" w:rsidP="00302082">
            <w:pPr>
              <w:spacing w:after="120"/>
              <w:rPr>
                <w:rFonts w:ascii="Arial" w:hAnsi="Arial" w:cs="Arial"/>
                <w:b/>
              </w:rPr>
            </w:pPr>
            <w:r>
              <w:rPr>
                <w:rFonts w:ascii="Arial" w:hAnsi="Arial" w:cs="Arial"/>
                <w:b/>
              </w:rPr>
              <w:t>x</w:t>
            </w:r>
          </w:p>
        </w:tc>
        <w:tc>
          <w:tcPr>
            <w:tcW w:w="567" w:type="dxa"/>
          </w:tcPr>
          <w:p w14:paraId="6BD0CFBD" w14:textId="1A4A8453" w:rsidR="006F29AB" w:rsidRPr="00302082" w:rsidRDefault="00973C2C" w:rsidP="00302082">
            <w:pPr>
              <w:spacing w:after="120"/>
              <w:rPr>
                <w:rFonts w:ascii="Arial" w:hAnsi="Arial" w:cs="Arial"/>
                <w:b/>
              </w:rPr>
            </w:pPr>
            <w:r>
              <w:rPr>
                <w:rFonts w:ascii="Arial" w:hAnsi="Arial" w:cs="Arial"/>
                <w:b/>
              </w:rPr>
              <w:t>x</w:t>
            </w:r>
          </w:p>
        </w:tc>
        <w:tc>
          <w:tcPr>
            <w:tcW w:w="567" w:type="dxa"/>
          </w:tcPr>
          <w:p w14:paraId="44BE6F62" w14:textId="37C315AE" w:rsidR="006F29AB" w:rsidRPr="00302082" w:rsidRDefault="00973C2C" w:rsidP="00302082">
            <w:pPr>
              <w:spacing w:after="120"/>
              <w:rPr>
                <w:rFonts w:ascii="Arial" w:hAnsi="Arial" w:cs="Arial"/>
                <w:b/>
              </w:rPr>
            </w:pPr>
            <w:r>
              <w:rPr>
                <w:rFonts w:ascii="Arial" w:hAnsi="Arial" w:cs="Arial"/>
                <w:b/>
              </w:rPr>
              <w:t>x</w:t>
            </w:r>
          </w:p>
        </w:tc>
        <w:tc>
          <w:tcPr>
            <w:tcW w:w="709" w:type="dxa"/>
          </w:tcPr>
          <w:p w14:paraId="58C3E7D4" w14:textId="14E94ABA" w:rsidR="006F29AB" w:rsidRPr="00302082" w:rsidRDefault="006F29AB" w:rsidP="00302082">
            <w:pPr>
              <w:spacing w:after="120"/>
              <w:rPr>
                <w:rFonts w:ascii="Arial" w:hAnsi="Arial" w:cs="Arial"/>
                <w:b/>
              </w:rPr>
            </w:pPr>
            <w:r>
              <w:rPr>
                <w:rFonts w:ascii="Arial" w:hAnsi="Arial" w:cs="Arial"/>
                <w:b/>
              </w:rPr>
              <w:t>x</w:t>
            </w:r>
          </w:p>
        </w:tc>
      </w:tr>
      <w:tr w:rsidR="006F29AB" w:rsidRPr="00302082" w14:paraId="1B00E7E1" w14:textId="77777777" w:rsidTr="00D1624F">
        <w:tc>
          <w:tcPr>
            <w:tcW w:w="1730" w:type="dxa"/>
          </w:tcPr>
          <w:p w14:paraId="4879EDFA" w14:textId="2C01BED6" w:rsidR="006F29AB" w:rsidRPr="00D1624F" w:rsidRDefault="006F29AB" w:rsidP="003C039C">
            <w:pPr>
              <w:spacing w:after="120"/>
              <w:rPr>
                <w:rFonts w:ascii="Arial" w:hAnsi="Arial" w:cs="Arial"/>
              </w:rPr>
            </w:pPr>
            <w:r w:rsidRPr="00D1624F">
              <w:rPr>
                <w:rFonts w:ascii="Arial" w:hAnsi="Arial" w:cs="Arial"/>
              </w:rPr>
              <w:t>Essay – 3000 words</w:t>
            </w:r>
          </w:p>
        </w:tc>
        <w:tc>
          <w:tcPr>
            <w:tcW w:w="1247" w:type="dxa"/>
            <w:shd w:val="clear" w:color="auto" w:fill="D9D9D9" w:themeFill="background1" w:themeFillShade="D9"/>
          </w:tcPr>
          <w:p w14:paraId="08AB70B5" w14:textId="77777777" w:rsidR="006F29AB" w:rsidRPr="00302082" w:rsidRDefault="006F29AB" w:rsidP="00302082">
            <w:pPr>
              <w:spacing w:after="120"/>
              <w:rPr>
                <w:rFonts w:ascii="Arial" w:hAnsi="Arial" w:cs="Arial"/>
                <w:i/>
              </w:rPr>
            </w:pPr>
          </w:p>
        </w:tc>
        <w:tc>
          <w:tcPr>
            <w:tcW w:w="567" w:type="dxa"/>
          </w:tcPr>
          <w:p w14:paraId="340F7DE9" w14:textId="5B780B3A" w:rsidR="006F29AB" w:rsidRPr="00302082" w:rsidRDefault="006F29AB" w:rsidP="00302082">
            <w:pPr>
              <w:spacing w:after="120"/>
              <w:rPr>
                <w:rFonts w:ascii="Arial" w:hAnsi="Arial" w:cs="Arial"/>
                <w:b/>
              </w:rPr>
            </w:pPr>
            <w:r>
              <w:rPr>
                <w:rFonts w:ascii="Arial" w:hAnsi="Arial" w:cs="Arial"/>
                <w:b/>
              </w:rPr>
              <w:t>x</w:t>
            </w:r>
          </w:p>
        </w:tc>
        <w:tc>
          <w:tcPr>
            <w:tcW w:w="567" w:type="dxa"/>
          </w:tcPr>
          <w:p w14:paraId="515E2949" w14:textId="27539B12" w:rsidR="006F29AB" w:rsidRPr="00302082" w:rsidRDefault="006F29AB" w:rsidP="00302082">
            <w:pPr>
              <w:spacing w:after="120"/>
              <w:rPr>
                <w:rFonts w:ascii="Arial" w:hAnsi="Arial" w:cs="Arial"/>
                <w:b/>
              </w:rPr>
            </w:pPr>
            <w:r>
              <w:rPr>
                <w:rFonts w:ascii="Arial" w:hAnsi="Arial" w:cs="Arial"/>
                <w:b/>
              </w:rPr>
              <w:t>x</w:t>
            </w:r>
          </w:p>
        </w:tc>
        <w:tc>
          <w:tcPr>
            <w:tcW w:w="567" w:type="dxa"/>
          </w:tcPr>
          <w:p w14:paraId="2462C6F7" w14:textId="4D70C3B3" w:rsidR="006F29AB" w:rsidRPr="00302082" w:rsidRDefault="006F29AB" w:rsidP="00302082">
            <w:pPr>
              <w:spacing w:after="120"/>
              <w:rPr>
                <w:rFonts w:ascii="Arial" w:hAnsi="Arial" w:cs="Arial"/>
                <w:b/>
              </w:rPr>
            </w:pPr>
            <w:r>
              <w:rPr>
                <w:rFonts w:ascii="Arial" w:hAnsi="Arial" w:cs="Arial"/>
                <w:b/>
              </w:rPr>
              <w:t>x</w:t>
            </w:r>
          </w:p>
        </w:tc>
        <w:tc>
          <w:tcPr>
            <w:tcW w:w="567" w:type="dxa"/>
          </w:tcPr>
          <w:p w14:paraId="7C77A55A" w14:textId="7A1092C6" w:rsidR="006F29AB" w:rsidRPr="00302082" w:rsidRDefault="006F29AB" w:rsidP="00302082">
            <w:pPr>
              <w:spacing w:after="120"/>
              <w:rPr>
                <w:rFonts w:ascii="Arial" w:hAnsi="Arial" w:cs="Arial"/>
                <w:b/>
              </w:rPr>
            </w:pPr>
            <w:r>
              <w:rPr>
                <w:rFonts w:ascii="Arial" w:hAnsi="Arial" w:cs="Arial"/>
                <w:b/>
              </w:rPr>
              <w:t>x</w:t>
            </w:r>
          </w:p>
        </w:tc>
        <w:tc>
          <w:tcPr>
            <w:tcW w:w="567" w:type="dxa"/>
          </w:tcPr>
          <w:p w14:paraId="6ADC7E0A" w14:textId="49253FFD" w:rsidR="006F29AB" w:rsidRPr="00302082" w:rsidRDefault="006F29AB" w:rsidP="00302082">
            <w:pPr>
              <w:spacing w:after="120"/>
              <w:rPr>
                <w:rFonts w:ascii="Arial" w:hAnsi="Arial" w:cs="Arial"/>
                <w:b/>
              </w:rPr>
            </w:pPr>
            <w:r>
              <w:rPr>
                <w:rFonts w:ascii="Arial" w:hAnsi="Arial" w:cs="Arial"/>
                <w:b/>
              </w:rPr>
              <w:t>x</w:t>
            </w:r>
          </w:p>
        </w:tc>
        <w:tc>
          <w:tcPr>
            <w:tcW w:w="567" w:type="dxa"/>
          </w:tcPr>
          <w:p w14:paraId="27DC30B5" w14:textId="52239086" w:rsidR="006F29AB" w:rsidRPr="00302082" w:rsidRDefault="00973C2C" w:rsidP="00302082">
            <w:pPr>
              <w:spacing w:after="120"/>
              <w:rPr>
                <w:rFonts w:ascii="Arial" w:hAnsi="Arial" w:cs="Arial"/>
                <w:b/>
              </w:rPr>
            </w:pPr>
            <w:r>
              <w:rPr>
                <w:rFonts w:ascii="Arial" w:hAnsi="Arial" w:cs="Arial"/>
                <w:b/>
              </w:rPr>
              <w:t>x</w:t>
            </w:r>
          </w:p>
        </w:tc>
        <w:tc>
          <w:tcPr>
            <w:tcW w:w="567" w:type="dxa"/>
          </w:tcPr>
          <w:p w14:paraId="454558F5" w14:textId="3514BC1B" w:rsidR="006F29AB" w:rsidRPr="00302082" w:rsidRDefault="006F29AB" w:rsidP="00302082">
            <w:pPr>
              <w:spacing w:after="120"/>
              <w:rPr>
                <w:rFonts w:ascii="Arial" w:hAnsi="Arial" w:cs="Arial"/>
                <w:b/>
              </w:rPr>
            </w:pPr>
            <w:r>
              <w:rPr>
                <w:rFonts w:ascii="Arial" w:hAnsi="Arial" w:cs="Arial"/>
                <w:b/>
              </w:rPr>
              <w:t>x</w:t>
            </w:r>
          </w:p>
        </w:tc>
        <w:tc>
          <w:tcPr>
            <w:tcW w:w="567" w:type="dxa"/>
          </w:tcPr>
          <w:p w14:paraId="10729A9B" w14:textId="77812090" w:rsidR="006F29AB" w:rsidRPr="00302082" w:rsidRDefault="006F29AB" w:rsidP="00302082">
            <w:pPr>
              <w:spacing w:after="120"/>
              <w:rPr>
                <w:rFonts w:ascii="Arial" w:hAnsi="Arial" w:cs="Arial"/>
                <w:b/>
              </w:rPr>
            </w:pPr>
            <w:r>
              <w:rPr>
                <w:rFonts w:ascii="Arial" w:hAnsi="Arial" w:cs="Arial"/>
                <w:b/>
              </w:rPr>
              <w:t>x</w:t>
            </w:r>
          </w:p>
        </w:tc>
        <w:tc>
          <w:tcPr>
            <w:tcW w:w="567" w:type="dxa"/>
          </w:tcPr>
          <w:p w14:paraId="17A1D97E" w14:textId="2FCB1C77" w:rsidR="006F29AB" w:rsidRPr="00302082" w:rsidRDefault="006F29AB" w:rsidP="00302082">
            <w:pPr>
              <w:spacing w:after="120"/>
              <w:rPr>
                <w:rFonts w:ascii="Arial" w:hAnsi="Arial" w:cs="Arial"/>
                <w:b/>
              </w:rPr>
            </w:pPr>
            <w:r>
              <w:rPr>
                <w:rFonts w:ascii="Arial" w:hAnsi="Arial" w:cs="Arial"/>
                <w:b/>
              </w:rPr>
              <w:t>x</w:t>
            </w:r>
          </w:p>
        </w:tc>
        <w:tc>
          <w:tcPr>
            <w:tcW w:w="709" w:type="dxa"/>
          </w:tcPr>
          <w:p w14:paraId="37217E8E" w14:textId="416296EF" w:rsidR="006F29AB" w:rsidRPr="00302082" w:rsidRDefault="00C551CB" w:rsidP="00302082">
            <w:pPr>
              <w:spacing w:after="120"/>
              <w:rPr>
                <w:rFonts w:ascii="Arial" w:hAnsi="Arial" w:cs="Arial"/>
                <w:b/>
              </w:rPr>
            </w:pPr>
            <w:r>
              <w:rPr>
                <w:rFonts w:ascii="Arial" w:hAnsi="Arial" w:cs="Arial"/>
                <w:b/>
              </w:rPr>
              <w:t>x</w:t>
            </w:r>
          </w:p>
        </w:tc>
      </w:tr>
      <w:tr w:rsidR="006F29AB" w:rsidRPr="00302082" w14:paraId="67086E9F" w14:textId="77777777" w:rsidTr="00D1624F">
        <w:tc>
          <w:tcPr>
            <w:tcW w:w="1730" w:type="dxa"/>
          </w:tcPr>
          <w:p w14:paraId="0CCC517F" w14:textId="3A295EC6" w:rsidR="006F29AB" w:rsidRPr="00D1624F" w:rsidRDefault="006F29AB" w:rsidP="003C039C">
            <w:pPr>
              <w:spacing w:after="120"/>
              <w:rPr>
                <w:rFonts w:ascii="Arial" w:hAnsi="Arial" w:cs="Arial"/>
              </w:rPr>
            </w:pPr>
            <w:r w:rsidRPr="00D1624F">
              <w:rPr>
                <w:rFonts w:ascii="Arial" w:hAnsi="Arial" w:cs="Arial"/>
              </w:rPr>
              <w:t>Critical Review – 1000 words</w:t>
            </w:r>
          </w:p>
        </w:tc>
        <w:tc>
          <w:tcPr>
            <w:tcW w:w="1247" w:type="dxa"/>
            <w:shd w:val="clear" w:color="auto" w:fill="D9D9D9" w:themeFill="background1" w:themeFillShade="D9"/>
          </w:tcPr>
          <w:p w14:paraId="155F35CE" w14:textId="77777777" w:rsidR="006F29AB" w:rsidRPr="00302082" w:rsidRDefault="006F29AB" w:rsidP="00302082">
            <w:pPr>
              <w:spacing w:after="120"/>
              <w:rPr>
                <w:rFonts w:ascii="Arial" w:hAnsi="Arial" w:cs="Arial"/>
                <w:i/>
              </w:rPr>
            </w:pPr>
          </w:p>
        </w:tc>
        <w:tc>
          <w:tcPr>
            <w:tcW w:w="567" w:type="dxa"/>
          </w:tcPr>
          <w:p w14:paraId="009FC9F3" w14:textId="54E47B7D" w:rsidR="006F29AB" w:rsidRPr="00302082" w:rsidRDefault="006F29AB" w:rsidP="00302082">
            <w:pPr>
              <w:spacing w:after="120"/>
              <w:rPr>
                <w:rFonts w:ascii="Arial" w:hAnsi="Arial" w:cs="Arial"/>
                <w:b/>
              </w:rPr>
            </w:pPr>
            <w:r>
              <w:rPr>
                <w:rFonts w:ascii="Arial" w:hAnsi="Arial" w:cs="Arial"/>
                <w:b/>
              </w:rPr>
              <w:t>x</w:t>
            </w:r>
          </w:p>
        </w:tc>
        <w:tc>
          <w:tcPr>
            <w:tcW w:w="567" w:type="dxa"/>
          </w:tcPr>
          <w:p w14:paraId="0D1325E7" w14:textId="5C6253E8" w:rsidR="006F29AB" w:rsidRPr="00302082" w:rsidRDefault="006F29AB" w:rsidP="00302082">
            <w:pPr>
              <w:spacing w:after="120"/>
              <w:rPr>
                <w:rFonts w:ascii="Arial" w:hAnsi="Arial" w:cs="Arial"/>
                <w:b/>
              </w:rPr>
            </w:pPr>
            <w:r>
              <w:rPr>
                <w:rFonts w:ascii="Arial" w:hAnsi="Arial" w:cs="Arial"/>
                <w:b/>
              </w:rPr>
              <w:t>x</w:t>
            </w:r>
          </w:p>
        </w:tc>
        <w:tc>
          <w:tcPr>
            <w:tcW w:w="567" w:type="dxa"/>
          </w:tcPr>
          <w:p w14:paraId="32A1D25B" w14:textId="4339E1E5" w:rsidR="006F29AB" w:rsidRPr="00302082" w:rsidRDefault="006F29AB" w:rsidP="00302082">
            <w:pPr>
              <w:spacing w:after="120"/>
              <w:rPr>
                <w:rFonts w:ascii="Arial" w:hAnsi="Arial" w:cs="Arial"/>
                <w:b/>
              </w:rPr>
            </w:pPr>
            <w:r>
              <w:rPr>
                <w:rFonts w:ascii="Arial" w:hAnsi="Arial" w:cs="Arial"/>
                <w:b/>
              </w:rPr>
              <w:t>x</w:t>
            </w:r>
          </w:p>
        </w:tc>
        <w:tc>
          <w:tcPr>
            <w:tcW w:w="567" w:type="dxa"/>
          </w:tcPr>
          <w:p w14:paraId="050FBE52" w14:textId="1E9BD646" w:rsidR="006F29AB" w:rsidRPr="00302082" w:rsidRDefault="006F29AB" w:rsidP="00302082">
            <w:pPr>
              <w:spacing w:after="120"/>
              <w:rPr>
                <w:rFonts w:ascii="Arial" w:hAnsi="Arial" w:cs="Arial"/>
                <w:b/>
              </w:rPr>
            </w:pPr>
            <w:r>
              <w:rPr>
                <w:rFonts w:ascii="Arial" w:hAnsi="Arial" w:cs="Arial"/>
                <w:b/>
              </w:rPr>
              <w:t>x</w:t>
            </w:r>
          </w:p>
        </w:tc>
        <w:tc>
          <w:tcPr>
            <w:tcW w:w="567" w:type="dxa"/>
          </w:tcPr>
          <w:p w14:paraId="40CFEEEA" w14:textId="3FE50008" w:rsidR="006F29AB" w:rsidRPr="00302082" w:rsidRDefault="00C551CB" w:rsidP="00302082">
            <w:pPr>
              <w:spacing w:after="120"/>
              <w:rPr>
                <w:rFonts w:ascii="Arial" w:hAnsi="Arial" w:cs="Arial"/>
                <w:b/>
              </w:rPr>
            </w:pPr>
            <w:r>
              <w:rPr>
                <w:rFonts w:ascii="Arial" w:hAnsi="Arial" w:cs="Arial"/>
                <w:b/>
              </w:rPr>
              <w:t>x</w:t>
            </w:r>
          </w:p>
        </w:tc>
        <w:tc>
          <w:tcPr>
            <w:tcW w:w="567" w:type="dxa"/>
          </w:tcPr>
          <w:p w14:paraId="040D56A9" w14:textId="3A6189AB" w:rsidR="006F29AB" w:rsidRPr="00302082" w:rsidRDefault="006F29AB" w:rsidP="00302082">
            <w:pPr>
              <w:spacing w:after="120"/>
              <w:rPr>
                <w:rFonts w:ascii="Arial" w:hAnsi="Arial" w:cs="Arial"/>
                <w:b/>
              </w:rPr>
            </w:pPr>
          </w:p>
        </w:tc>
        <w:tc>
          <w:tcPr>
            <w:tcW w:w="567" w:type="dxa"/>
          </w:tcPr>
          <w:p w14:paraId="0EC24818" w14:textId="4020D556" w:rsidR="006F29AB" w:rsidRPr="00302082" w:rsidRDefault="00C551CB" w:rsidP="00302082">
            <w:pPr>
              <w:spacing w:after="120"/>
              <w:rPr>
                <w:rFonts w:ascii="Arial" w:hAnsi="Arial" w:cs="Arial"/>
                <w:b/>
              </w:rPr>
            </w:pPr>
            <w:r>
              <w:rPr>
                <w:rFonts w:ascii="Arial" w:hAnsi="Arial" w:cs="Arial"/>
                <w:b/>
              </w:rPr>
              <w:t>x</w:t>
            </w:r>
          </w:p>
        </w:tc>
        <w:tc>
          <w:tcPr>
            <w:tcW w:w="567" w:type="dxa"/>
          </w:tcPr>
          <w:p w14:paraId="4E548B1F" w14:textId="46A518D6" w:rsidR="006F29AB" w:rsidRPr="00302082" w:rsidRDefault="00C551CB" w:rsidP="00302082">
            <w:pPr>
              <w:spacing w:after="120"/>
              <w:rPr>
                <w:rFonts w:ascii="Arial" w:hAnsi="Arial" w:cs="Arial"/>
                <w:b/>
              </w:rPr>
            </w:pPr>
            <w:r>
              <w:rPr>
                <w:rFonts w:ascii="Arial" w:hAnsi="Arial" w:cs="Arial"/>
                <w:b/>
              </w:rPr>
              <w:t>x</w:t>
            </w:r>
          </w:p>
        </w:tc>
        <w:tc>
          <w:tcPr>
            <w:tcW w:w="567" w:type="dxa"/>
          </w:tcPr>
          <w:p w14:paraId="1C6A0C44" w14:textId="46B6A65A" w:rsidR="006F29AB" w:rsidRPr="00302082" w:rsidRDefault="00C551CB" w:rsidP="00302082">
            <w:pPr>
              <w:spacing w:after="120"/>
              <w:rPr>
                <w:rFonts w:ascii="Arial" w:hAnsi="Arial" w:cs="Arial"/>
                <w:b/>
              </w:rPr>
            </w:pPr>
            <w:r>
              <w:rPr>
                <w:rFonts w:ascii="Arial" w:hAnsi="Arial" w:cs="Arial"/>
                <w:b/>
              </w:rPr>
              <w:t>x</w:t>
            </w:r>
          </w:p>
        </w:tc>
        <w:tc>
          <w:tcPr>
            <w:tcW w:w="709" w:type="dxa"/>
          </w:tcPr>
          <w:p w14:paraId="2B6544AD" w14:textId="7E4533E6" w:rsidR="006F29AB" w:rsidRPr="00302082" w:rsidRDefault="00C551CB" w:rsidP="00302082">
            <w:pPr>
              <w:spacing w:after="120"/>
              <w:rPr>
                <w:rFonts w:ascii="Arial" w:hAnsi="Arial" w:cs="Arial"/>
                <w:b/>
              </w:rPr>
            </w:pPr>
            <w:r>
              <w:rPr>
                <w:rFonts w:ascii="Arial" w:hAnsi="Arial" w:cs="Arial"/>
                <w:b/>
              </w:rPr>
              <w:t>x</w:t>
            </w:r>
          </w:p>
        </w:tc>
      </w:tr>
    </w:tbl>
    <w:p w14:paraId="1334682E" w14:textId="77777777" w:rsidR="007A6245" w:rsidRDefault="007A6245" w:rsidP="00302082">
      <w:pPr>
        <w:spacing w:after="120" w:line="240" w:lineRule="auto"/>
        <w:ind w:left="426" w:right="260"/>
        <w:rPr>
          <w:rFonts w:ascii="Arial" w:hAnsi="Arial" w:cs="Arial"/>
          <w:b/>
          <w:iCs/>
        </w:rPr>
      </w:pPr>
    </w:p>
    <w:p w14:paraId="5C8D765D"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A02BCD4"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7326AC">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12F23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E2588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7326AC">
        <w:rPr>
          <w:rFonts w:ascii="Arial" w:hAnsi="Arial" w:cs="Arial"/>
          <w:bCs/>
        </w:rPr>
        <w:t xml:space="preserve"> - </w:t>
      </w:r>
      <w:r w:rsidR="007326AC" w:rsidRPr="007326AC">
        <w:rPr>
          <w:rFonts w:ascii="Arial" w:hAnsi="Arial" w:cs="Arial"/>
          <w:bCs/>
        </w:rPr>
        <w:t>Arrangements for students with declared disabilities will be made on an individual basis, in consultation with the University’s disability/dyslexia support service, and specialist support will be provided where needed.</w:t>
      </w:r>
    </w:p>
    <w:p w14:paraId="596C2B1B" w14:textId="77777777" w:rsidR="00A36D9D" w:rsidRPr="007326AC" w:rsidRDefault="00D50113" w:rsidP="007326AC">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w:t>
      </w:r>
      <w:r w:rsidRPr="007326AC">
        <w:rPr>
          <w:rFonts w:ascii="Arial" w:hAnsi="Arial" w:cs="Arial"/>
          <w:bCs/>
        </w:rPr>
        <w:t>assessment methods</w:t>
      </w:r>
      <w:r w:rsidR="007326AC" w:rsidRPr="007326AC">
        <w:rPr>
          <w:rFonts w:ascii="Arial" w:hAnsi="Arial" w:cs="Arial"/>
          <w:bCs/>
        </w:rPr>
        <w:t xml:space="preserve"> - </w:t>
      </w:r>
      <w:r w:rsidR="00A36D9D" w:rsidRPr="007326AC">
        <w:rPr>
          <w:rFonts w:ascii="Arial" w:hAnsi="Arial" w:cs="Arial"/>
        </w:rPr>
        <w:t>Within this module we will make reasonable adjustments wherever necessary, including additional or substitute materials, teaching modes or assessment methods for students who have declared and discussed their learning support needs.</w:t>
      </w:r>
      <w:r w:rsidR="00A36D9D" w:rsidRPr="008360EB">
        <w:rPr>
          <w:rFonts w:ascii="Arial" w:hAnsi="Arial" w:cs="Arial"/>
          <w:sz w:val="20"/>
          <w:szCs w:val="20"/>
        </w:rPr>
        <w:t xml:space="preserve"> </w:t>
      </w:r>
    </w:p>
    <w:p w14:paraId="25BE9DD3" w14:textId="77777777" w:rsidR="00D50113" w:rsidRDefault="00D50113" w:rsidP="00A36D9D">
      <w:pPr>
        <w:spacing w:after="120" w:line="240" w:lineRule="auto"/>
        <w:ind w:right="260"/>
        <w:rPr>
          <w:rFonts w:ascii="Arial" w:hAnsi="Arial" w:cs="Arial"/>
          <w:iCs/>
        </w:rPr>
      </w:pPr>
    </w:p>
    <w:p w14:paraId="1CB97A87"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29E3C7A" w14:textId="77777777" w:rsidR="002A7F48" w:rsidRDefault="00A36D9D" w:rsidP="002A7F48">
      <w:pPr>
        <w:spacing w:after="120" w:line="240" w:lineRule="auto"/>
        <w:ind w:left="426" w:right="260"/>
        <w:jc w:val="both"/>
        <w:rPr>
          <w:rFonts w:ascii="Arial" w:hAnsi="Arial" w:cs="Arial"/>
        </w:rPr>
      </w:pPr>
      <w:r w:rsidRPr="00A36D9D">
        <w:rPr>
          <w:rFonts w:ascii="Arial" w:hAnsi="Arial" w:cs="Arial"/>
        </w:rPr>
        <w:t>Canterbury</w:t>
      </w:r>
    </w:p>
    <w:p w14:paraId="548E9A0A" w14:textId="77777777" w:rsidR="008F0E64" w:rsidRPr="00A36D9D" w:rsidRDefault="008F0E64" w:rsidP="002A7F48">
      <w:pPr>
        <w:spacing w:after="120" w:line="240" w:lineRule="auto"/>
        <w:ind w:left="426" w:right="260"/>
        <w:jc w:val="both"/>
        <w:rPr>
          <w:rFonts w:ascii="Arial" w:hAnsi="Arial" w:cs="Arial"/>
        </w:rPr>
      </w:pPr>
    </w:p>
    <w:p w14:paraId="5B82C6F8"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A82B7E3" w14:textId="11870D93" w:rsidR="00E01A74" w:rsidRPr="00E01A74" w:rsidRDefault="00E01A74" w:rsidP="00E01A74">
      <w:pPr>
        <w:spacing w:after="0" w:line="240" w:lineRule="auto"/>
        <w:ind w:left="425"/>
        <w:jc w:val="both"/>
        <w:rPr>
          <w:rFonts w:ascii="Arial" w:eastAsia="Times New Roman" w:hAnsi="Arial" w:cs="Arial"/>
          <w:lang w:eastAsia="en-US"/>
        </w:rPr>
      </w:pPr>
      <w:r w:rsidRPr="00E01A74">
        <w:rPr>
          <w:rFonts w:ascii="Arial" w:eastAsia="Times New Roman" w:hAnsi="Arial" w:cs="Arial"/>
          <w:color w:val="000000"/>
          <w:shd w:val="clear" w:color="auto" w:fill="FFFFFF"/>
          <w:lang w:eastAsia="en-US"/>
        </w:rPr>
        <w:t>The module addresses important aspects of cooperation among the countries of ‘Europe’ broadly defined and cooperation with other countries international towards efforts that enable European security. Its commitment to critical knowledge takes seriously the incorporation of a variety of learning materials that incorporates theoretical and empirical perspectives from scholars all over the world. As has usually been the case, registrants on the module include both British and International studie</w:t>
      </w:r>
      <w:r>
        <w:rPr>
          <w:rFonts w:ascii="Arial" w:eastAsia="Times New Roman" w:hAnsi="Arial" w:cs="Arial"/>
          <w:color w:val="000000"/>
          <w:shd w:val="clear" w:color="auto" w:fill="FFFFFF"/>
          <w:lang w:eastAsia="en-US"/>
        </w:rPr>
        <w:t>s including from Europe and</w:t>
      </w:r>
      <w:r w:rsidRPr="00E01A74">
        <w:rPr>
          <w:rFonts w:ascii="Arial" w:eastAsia="Times New Roman" w:hAnsi="Arial" w:cs="Arial"/>
          <w:color w:val="000000"/>
          <w:shd w:val="clear" w:color="auto" w:fill="FFFFFF"/>
          <w:lang w:eastAsia="en-US"/>
        </w:rPr>
        <w:t xml:space="preserve"> well beyond. The module is open to Erasmus and other exchange students. There is thus an international dimension to learning, the encouragement of knowledge exchange on this module and within the School more broadly. </w:t>
      </w:r>
    </w:p>
    <w:p w14:paraId="0D327B40" w14:textId="77777777" w:rsidR="009A2D37" w:rsidRDefault="009A2D37" w:rsidP="00D50113">
      <w:pPr>
        <w:spacing w:after="120" w:line="240" w:lineRule="auto"/>
        <w:ind w:left="426" w:right="260"/>
        <w:rPr>
          <w:rFonts w:ascii="Arial" w:hAnsi="Arial" w:cs="Arial"/>
          <w:iCs/>
        </w:rPr>
      </w:pPr>
    </w:p>
    <w:p w14:paraId="53F019ED" w14:textId="77777777" w:rsidR="00641D6D" w:rsidRPr="00302082" w:rsidRDefault="00641D6D" w:rsidP="002A7F48">
      <w:pPr>
        <w:pBdr>
          <w:bottom w:val="single" w:sz="6" w:space="1" w:color="auto"/>
        </w:pBdr>
        <w:spacing w:after="120" w:line="240" w:lineRule="auto"/>
        <w:ind w:right="261"/>
        <w:rPr>
          <w:rFonts w:ascii="Arial" w:hAnsi="Arial" w:cs="Arial"/>
        </w:rPr>
      </w:pPr>
    </w:p>
    <w:p w14:paraId="3D1F78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5829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3EC37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CAAA79" w14:textId="77777777" w:rsidTr="00694309">
        <w:trPr>
          <w:trHeight w:val="317"/>
        </w:trPr>
        <w:tc>
          <w:tcPr>
            <w:tcW w:w="1526" w:type="dxa"/>
          </w:tcPr>
          <w:p w14:paraId="02DC88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17F27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0AE6B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4211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9936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4E339D" w14:textId="77777777" w:rsidTr="00694309">
        <w:trPr>
          <w:trHeight w:val="305"/>
        </w:trPr>
        <w:tc>
          <w:tcPr>
            <w:tcW w:w="1526" w:type="dxa"/>
          </w:tcPr>
          <w:p w14:paraId="09FAD5DA" w14:textId="5F0882E9" w:rsidR="00422B69" w:rsidRPr="00302082" w:rsidRDefault="00730BFE" w:rsidP="00302082">
            <w:pPr>
              <w:spacing w:after="120"/>
              <w:ind w:right="-330"/>
              <w:rPr>
                <w:rFonts w:ascii="Arial" w:hAnsi="Arial" w:cs="Arial"/>
              </w:rPr>
            </w:pPr>
            <w:r>
              <w:rPr>
                <w:rFonts w:ascii="Arial" w:hAnsi="Arial" w:cs="Arial"/>
              </w:rPr>
              <w:t>31/01/2018</w:t>
            </w:r>
          </w:p>
        </w:tc>
        <w:tc>
          <w:tcPr>
            <w:tcW w:w="1701" w:type="dxa"/>
          </w:tcPr>
          <w:p w14:paraId="76EAC344" w14:textId="649320E0" w:rsidR="00422B69" w:rsidRPr="00302082" w:rsidRDefault="00730BFE" w:rsidP="00302082">
            <w:pPr>
              <w:spacing w:after="120"/>
              <w:ind w:right="-330"/>
              <w:rPr>
                <w:rFonts w:ascii="Arial" w:hAnsi="Arial" w:cs="Arial"/>
              </w:rPr>
            </w:pPr>
            <w:r>
              <w:rPr>
                <w:rFonts w:ascii="Arial" w:hAnsi="Arial" w:cs="Arial"/>
              </w:rPr>
              <w:t>Major</w:t>
            </w:r>
          </w:p>
        </w:tc>
        <w:tc>
          <w:tcPr>
            <w:tcW w:w="2410" w:type="dxa"/>
          </w:tcPr>
          <w:p w14:paraId="2751F4F3" w14:textId="7B61115B" w:rsidR="00422B69" w:rsidRPr="00302082" w:rsidRDefault="00730BFE" w:rsidP="00302082">
            <w:pPr>
              <w:spacing w:after="120"/>
              <w:ind w:right="-330"/>
              <w:rPr>
                <w:rFonts w:ascii="Arial" w:hAnsi="Arial" w:cs="Arial"/>
              </w:rPr>
            </w:pPr>
            <w:r>
              <w:rPr>
                <w:rFonts w:ascii="Arial" w:hAnsi="Arial" w:cs="Arial"/>
              </w:rPr>
              <w:t>September 2018</w:t>
            </w:r>
          </w:p>
        </w:tc>
        <w:tc>
          <w:tcPr>
            <w:tcW w:w="2448" w:type="dxa"/>
          </w:tcPr>
          <w:p w14:paraId="0E2EE1D3" w14:textId="55E3C40C" w:rsidR="00422B69" w:rsidRPr="00302082" w:rsidRDefault="00730BFE" w:rsidP="00302082">
            <w:pPr>
              <w:spacing w:after="120"/>
              <w:ind w:right="-330"/>
              <w:rPr>
                <w:rFonts w:ascii="Arial" w:hAnsi="Arial" w:cs="Arial"/>
              </w:rPr>
            </w:pPr>
            <w:r>
              <w:rPr>
                <w:rFonts w:ascii="Arial" w:hAnsi="Arial" w:cs="Arial"/>
              </w:rPr>
              <w:t>8-14</w:t>
            </w:r>
          </w:p>
        </w:tc>
        <w:tc>
          <w:tcPr>
            <w:tcW w:w="2597" w:type="dxa"/>
          </w:tcPr>
          <w:p w14:paraId="379A236F" w14:textId="1DE4E118" w:rsidR="00422B69" w:rsidRPr="00302082" w:rsidRDefault="00730BFE" w:rsidP="00302082">
            <w:pPr>
              <w:spacing w:after="120"/>
              <w:ind w:right="-330"/>
              <w:rPr>
                <w:rFonts w:ascii="Arial" w:hAnsi="Arial" w:cs="Arial"/>
              </w:rPr>
            </w:pPr>
            <w:r>
              <w:rPr>
                <w:rFonts w:ascii="Arial" w:hAnsi="Arial" w:cs="Arial"/>
              </w:rPr>
              <w:t>No</w:t>
            </w:r>
          </w:p>
        </w:tc>
      </w:tr>
      <w:tr w:rsidR="00302082" w:rsidRPr="00302082" w14:paraId="4356A846" w14:textId="77777777" w:rsidTr="00694309">
        <w:trPr>
          <w:trHeight w:val="305"/>
        </w:trPr>
        <w:tc>
          <w:tcPr>
            <w:tcW w:w="1526" w:type="dxa"/>
          </w:tcPr>
          <w:p w14:paraId="661EE327" w14:textId="77777777" w:rsidR="00422B69" w:rsidRPr="00302082" w:rsidRDefault="00422B69" w:rsidP="00302082">
            <w:pPr>
              <w:spacing w:after="120"/>
              <w:ind w:right="-330"/>
              <w:rPr>
                <w:rFonts w:ascii="Arial" w:hAnsi="Arial" w:cs="Arial"/>
              </w:rPr>
            </w:pPr>
          </w:p>
        </w:tc>
        <w:tc>
          <w:tcPr>
            <w:tcW w:w="1701" w:type="dxa"/>
          </w:tcPr>
          <w:p w14:paraId="49FD3632" w14:textId="77777777" w:rsidR="00422B69" w:rsidRPr="00302082" w:rsidRDefault="00422B69" w:rsidP="00302082">
            <w:pPr>
              <w:spacing w:after="120"/>
              <w:ind w:right="-330"/>
              <w:rPr>
                <w:rFonts w:ascii="Arial" w:hAnsi="Arial" w:cs="Arial"/>
              </w:rPr>
            </w:pPr>
          </w:p>
        </w:tc>
        <w:tc>
          <w:tcPr>
            <w:tcW w:w="2410" w:type="dxa"/>
          </w:tcPr>
          <w:p w14:paraId="1214ECA4" w14:textId="77777777" w:rsidR="00422B69" w:rsidRPr="00302082" w:rsidRDefault="00422B69" w:rsidP="00302082">
            <w:pPr>
              <w:spacing w:after="120"/>
              <w:ind w:right="-330"/>
              <w:rPr>
                <w:rFonts w:ascii="Arial" w:hAnsi="Arial" w:cs="Arial"/>
              </w:rPr>
            </w:pPr>
          </w:p>
        </w:tc>
        <w:tc>
          <w:tcPr>
            <w:tcW w:w="2448" w:type="dxa"/>
          </w:tcPr>
          <w:p w14:paraId="47C70633" w14:textId="77777777" w:rsidR="00422B69" w:rsidRPr="00302082" w:rsidRDefault="00422B69" w:rsidP="00302082">
            <w:pPr>
              <w:spacing w:after="120"/>
              <w:ind w:right="-330"/>
              <w:rPr>
                <w:rFonts w:ascii="Arial" w:hAnsi="Arial" w:cs="Arial"/>
              </w:rPr>
            </w:pPr>
          </w:p>
        </w:tc>
        <w:tc>
          <w:tcPr>
            <w:tcW w:w="2597" w:type="dxa"/>
          </w:tcPr>
          <w:p w14:paraId="3945BC54" w14:textId="77777777" w:rsidR="00422B69" w:rsidRPr="00302082" w:rsidRDefault="00422B69" w:rsidP="00302082">
            <w:pPr>
              <w:spacing w:after="120"/>
              <w:ind w:right="-330"/>
              <w:rPr>
                <w:rFonts w:ascii="Arial" w:hAnsi="Arial" w:cs="Arial"/>
              </w:rPr>
            </w:pPr>
          </w:p>
        </w:tc>
      </w:tr>
    </w:tbl>
    <w:p w14:paraId="6E82636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AB5B7" w14:textId="77777777" w:rsidR="00E36DBA" w:rsidRDefault="00E36DBA" w:rsidP="009A2D37">
      <w:pPr>
        <w:spacing w:after="0" w:line="240" w:lineRule="auto"/>
      </w:pPr>
      <w:r>
        <w:separator/>
      </w:r>
    </w:p>
  </w:endnote>
  <w:endnote w:type="continuationSeparator" w:id="0">
    <w:p w14:paraId="7458E5AF" w14:textId="77777777" w:rsidR="00E36DBA" w:rsidRDefault="00E36DBA" w:rsidP="009A2D37">
      <w:pPr>
        <w:spacing w:after="0" w:line="240" w:lineRule="auto"/>
      </w:pPr>
      <w:r>
        <w:continuationSeparator/>
      </w:r>
    </w:p>
  </w:endnote>
  <w:endnote w:type="continuationNotice" w:id="1">
    <w:p w14:paraId="1CF7517F" w14:textId="77777777" w:rsidR="00E36DBA" w:rsidRDefault="00E36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9459DCA" w14:textId="77777777" w:rsidR="003401C6" w:rsidRDefault="003401C6" w:rsidP="009A2D37">
        <w:pPr>
          <w:pStyle w:val="Footer"/>
          <w:jc w:val="center"/>
        </w:pPr>
        <w:r>
          <w:fldChar w:fldCharType="begin"/>
        </w:r>
        <w:r>
          <w:instrText xml:space="preserve"> PAGE   \* MERGEFORMAT </w:instrText>
        </w:r>
        <w:r>
          <w:fldChar w:fldCharType="separate"/>
        </w:r>
        <w:r w:rsidR="00730BFE">
          <w:rPr>
            <w:noProof/>
          </w:rPr>
          <w:t>2</w:t>
        </w:r>
        <w:r>
          <w:rPr>
            <w:noProof/>
          </w:rPr>
          <w:fldChar w:fldCharType="end"/>
        </w:r>
      </w:p>
    </w:sdtContent>
  </w:sdt>
  <w:p w14:paraId="3EC32E24" w14:textId="77777777" w:rsidR="003401C6" w:rsidRPr="007B7724" w:rsidRDefault="003401C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1074C" w14:textId="77777777" w:rsidR="00E36DBA" w:rsidRDefault="00E36DBA" w:rsidP="009A2D37">
      <w:pPr>
        <w:spacing w:after="0" w:line="240" w:lineRule="auto"/>
      </w:pPr>
      <w:r>
        <w:separator/>
      </w:r>
    </w:p>
  </w:footnote>
  <w:footnote w:type="continuationSeparator" w:id="0">
    <w:p w14:paraId="308EB88E" w14:textId="77777777" w:rsidR="00E36DBA" w:rsidRDefault="00E36DBA" w:rsidP="009A2D37">
      <w:pPr>
        <w:spacing w:after="0" w:line="240" w:lineRule="auto"/>
      </w:pPr>
      <w:r>
        <w:continuationSeparator/>
      </w:r>
    </w:p>
  </w:footnote>
  <w:footnote w:type="continuationNotice" w:id="1">
    <w:p w14:paraId="4AD178FB" w14:textId="77777777" w:rsidR="00E36DBA" w:rsidRDefault="00E36D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2045" w14:textId="77777777" w:rsidR="003401C6" w:rsidRPr="0075408A" w:rsidRDefault="003401C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949204" wp14:editId="20B26E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B3FAC92" w14:textId="77777777" w:rsidR="003401C6" w:rsidRPr="008C00F8" w:rsidRDefault="003401C6" w:rsidP="005E6D38">
    <w:pPr>
      <w:pStyle w:val="Heading1"/>
      <w:spacing w:before="60" w:after="60"/>
      <w:rPr>
        <w:rFonts w:ascii="Arial" w:hAnsi="Arial" w:cs="Arial"/>
      </w:rPr>
    </w:pPr>
  </w:p>
  <w:p w14:paraId="24CC04AE" w14:textId="77777777" w:rsidR="003401C6" w:rsidRDefault="00340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E3FD" w14:textId="31CECCE3" w:rsidR="003401C6" w:rsidRPr="0075408A" w:rsidRDefault="003401C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33124C" wp14:editId="5A51EA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EF14CBB" w14:textId="77777777" w:rsidR="003401C6" w:rsidRPr="000F7FBF" w:rsidRDefault="003401C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A4120"/>
    <w:multiLevelType w:val="hybridMultilevel"/>
    <w:tmpl w:val="7A768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9C1B24"/>
    <w:multiLevelType w:val="hybridMultilevel"/>
    <w:tmpl w:val="69C2CCCA"/>
    <w:lvl w:ilvl="0" w:tplc="1CECFA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272191"/>
    <w:multiLevelType w:val="hybridMultilevel"/>
    <w:tmpl w:val="DE66A7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7AB"/>
    <w:rsid w:val="00045373"/>
    <w:rsid w:val="00063A2F"/>
    <w:rsid w:val="00067744"/>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291"/>
    <w:rsid w:val="001402A5"/>
    <w:rsid w:val="001402AD"/>
    <w:rsid w:val="00153083"/>
    <w:rsid w:val="001540CE"/>
    <w:rsid w:val="0015717B"/>
    <w:rsid w:val="00157ACA"/>
    <w:rsid w:val="00160427"/>
    <w:rsid w:val="00162D46"/>
    <w:rsid w:val="00172793"/>
    <w:rsid w:val="00173C96"/>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AAA"/>
    <w:rsid w:val="0028065F"/>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137D"/>
    <w:rsid w:val="002F23EF"/>
    <w:rsid w:val="002F2626"/>
    <w:rsid w:val="00302082"/>
    <w:rsid w:val="00306620"/>
    <w:rsid w:val="003262B9"/>
    <w:rsid w:val="00331407"/>
    <w:rsid w:val="00334A02"/>
    <w:rsid w:val="00335875"/>
    <w:rsid w:val="00335FBE"/>
    <w:rsid w:val="003401C6"/>
    <w:rsid w:val="00352D8E"/>
    <w:rsid w:val="00356B68"/>
    <w:rsid w:val="0035702D"/>
    <w:rsid w:val="003604D4"/>
    <w:rsid w:val="00360E3E"/>
    <w:rsid w:val="0036174D"/>
    <w:rsid w:val="003627B0"/>
    <w:rsid w:val="00374DF6"/>
    <w:rsid w:val="003759B0"/>
    <w:rsid w:val="00375F84"/>
    <w:rsid w:val="00376E34"/>
    <w:rsid w:val="003804E7"/>
    <w:rsid w:val="00387ABA"/>
    <w:rsid w:val="003934D2"/>
    <w:rsid w:val="003973A1"/>
    <w:rsid w:val="003A5DA0"/>
    <w:rsid w:val="003A5EEB"/>
    <w:rsid w:val="003A6143"/>
    <w:rsid w:val="003B35F4"/>
    <w:rsid w:val="003B7C76"/>
    <w:rsid w:val="003C039C"/>
    <w:rsid w:val="003C3E0C"/>
    <w:rsid w:val="003C776B"/>
    <w:rsid w:val="003D4A1C"/>
    <w:rsid w:val="003D7AA0"/>
    <w:rsid w:val="003E1FF7"/>
    <w:rsid w:val="003E311D"/>
    <w:rsid w:val="003F4470"/>
    <w:rsid w:val="003F5A04"/>
    <w:rsid w:val="003F67CD"/>
    <w:rsid w:val="00402323"/>
    <w:rsid w:val="00402ED7"/>
    <w:rsid w:val="004114F8"/>
    <w:rsid w:val="004176E3"/>
    <w:rsid w:val="00422B69"/>
    <w:rsid w:val="00423D86"/>
    <w:rsid w:val="004246C8"/>
    <w:rsid w:val="00424C90"/>
    <w:rsid w:val="00436BE9"/>
    <w:rsid w:val="00441E76"/>
    <w:rsid w:val="004443DA"/>
    <w:rsid w:val="00446A75"/>
    <w:rsid w:val="004474A2"/>
    <w:rsid w:val="00460925"/>
    <w:rsid w:val="00471C6C"/>
    <w:rsid w:val="00472023"/>
    <w:rsid w:val="00473191"/>
    <w:rsid w:val="00475A0E"/>
    <w:rsid w:val="00486993"/>
    <w:rsid w:val="00492DA4"/>
    <w:rsid w:val="00496AA3"/>
    <w:rsid w:val="00497C98"/>
    <w:rsid w:val="004A3415"/>
    <w:rsid w:val="004A39D7"/>
    <w:rsid w:val="004A55FA"/>
    <w:rsid w:val="004B5D03"/>
    <w:rsid w:val="004C1EC4"/>
    <w:rsid w:val="004D035C"/>
    <w:rsid w:val="004E7D00"/>
    <w:rsid w:val="004F0F08"/>
    <w:rsid w:val="004F3C18"/>
    <w:rsid w:val="004F4328"/>
    <w:rsid w:val="005005E4"/>
    <w:rsid w:val="00513689"/>
    <w:rsid w:val="0051375A"/>
    <w:rsid w:val="00521097"/>
    <w:rsid w:val="0053059E"/>
    <w:rsid w:val="00532F6F"/>
    <w:rsid w:val="00533663"/>
    <w:rsid w:val="00543A59"/>
    <w:rsid w:val="005460C2"/>
    <w:rsid w:val="005526FB"/>
    <w:rsid w:val="0055280A"/>
    <w:rsid w:val="005548E1"/>
    <w:rsid w:val="0055585D"/>
    <w:rsid w:val="0056127B"/>
    <w:rsid w:val="005612A8"/>
    <w:rsid w:val="00561D26"/>
    <w:rsid w:val="00564738"/>
    <w:rsid w:val="00567EC9"/>
    <w:rsid w:val="00571630"/>
    <w:rsid w:val="005759F4"/>
    <w:rsid w:val="005779D1"/>
    <w:rsid w:val="0058041A"/>
    <w:rsid w:val="0058743D"/>
    <w:rsid w:val="00587BF7"/>
    <w:rsid w:val="00592034"/>
    <w:rsid w:val="0059477B"/>
    <w:rsid w:val="00595926"/>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1458"/>
    <w:rsid w:val="0066747B"/>
    <w:rsid w:val="006725EC"/>
    <w:rsid w:val="00674ED0"/>
    <w:rsid w:val="00682650"/>
    <w:rsid w:val="00683609"/>
    <w:rsid w:val="00684851"/>
    <w:rsid w:val="00691525"/>
    <w:rsid w:val="00694309"/>
    <w:rsid w:val="00695285"/>
    <w:rsid w:val="0069690E"/>
    <w:rsid w:val="006A6BB4"/>
    <w:rsid w:val="006A7FB0"/>
    <w:rsid w:val="006C2A9A"/>
    <w:rsid w:val="006C423D"/>
    <w:rsid w:val="006C46EF"/>
    <w:rsid w:val="006C4C67"/>
    <w:rsid w:val="006D13C0"/>
    <w:rsid w:val="006D41AB"/>
    <w:rsid w:val="006D444F"/>
    <w:rsid w:val="006F1A15"/>
    <w:rsid w:val="006F29AB"/>
    <w:rsid w:val="006F3F8B"/>
    <w:rsid w:val="00700488"/>
    <w:rsid w:val="00703404"/>
    <w:rsid w:val="00703F92"/>
    <w:rsid w:val="00704637"/>
    <w:rsid w:val="007105E4"/>
    <w:rsid w:val="00714EE5"/>
    <w:rsid w:val="00720270"/>
    <w:rsid w:val="00724362"/>
    <w:rsid w:val="00727780"/>
    <w:rsid w:val="00730BFE"/>
    <w:rsid w:val="007326AC"/>
    <w:rsid w:val="007363F0"/>
    <w:rsid w:val="0073792C"/>
    <w:rsid w:val="00754069"/>
    <w:rsid w:val="007667DF"/>
    <w:rsid w:val="0077080B"/>
    <w:rsid w:val="00785169"/>
    <w:rsid w:val="00787070"/>
    <w:rsid w:val="007906FD"/>
    <w:rsid w:val="00797197"/>
    <w:rsid w:val="007972A7"/>
    <w:rsid w:val="007A2BA2"/>
    <w:rsid w:val="007A6245"/>
    <w:rsid w:val="007B1DB2"/>
    <w:rsid w:val="007B375B"/>
    <w:rsid w:val="007B412A"/>
    <w:rsid w:val="007B635E"/>
    <w:rsid w:val="007B7724"/>
    <w:rsid w:val="007B7CDC"/>
    <w:rsid w:val="007C4C77"/>
    <w:rsid w:val="007C74B4"/>
    <w:rsid w:val="007E3412"/>
    <w:rsid w:val="007F393D"/>
    <w:rsid w:val="00800CB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0E64"/>
    <w:rsid w:val="00903DF6"/>
    <w:rsid w:val="00921CF6"/>
    <w:rsid w:val="00924EF0"/>
    <w:rsid w:val="00934D7B"/>
    <w:rsid w:val="00947180"/>
    <w:rsid w:val="009567BE"/>
    <w:rsid w:val="009676FA"/>
    <w:rsid w:val="009679E0"/>
    <w:rsid w:val="00973C2C"/>
    <w:rsid w:val="00977632"/>
    <w:rsid w:val="00982A8E"/>
    <w:rsid w:val="00987DB4"/>
    <w:rsid w:val="00996204"/>
    <w:rsid w:val="009A0FF1"/>
    <w:rsid w:val="009A1A67"/>
    <w:rsid w:val="009A26CB"/>
    <w:rsid w:val="009A2952"/>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6D9D"/>
    <w:rsid w:val="00A41F06"/>
    <w:rsid w:val="00A435E2"/>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1F9"/>
    <w:rsid w:val="00BA453C"/>
    <w:rsid w:val="00BA4E02"/>
    <w:rsid w:val="00BB2A6D"/>
    <w:rsid w:val="00BB4189"/>
    <w:rsid w:val="00BC19F7"/>
    <w:rsid w:val="00BC41ED"/>
    <w:rsid w:val="00BD009E"/>
    <w:rsid w:val="00BD0EF8"/>
    <w:rsid w:val="00BD7A8C"/>
    <w:rsid w:val="00BE2126"/>
    <w:rsid w:val="00BE2B06"/>
    <w:rsid w:val="00BE3B17"/>
    <w:rsid w:val="00BF51AB"/>
    <w:rsid w:val="00BF716B"/>
    <w:rsid w:val="00BF7233"/>
    <w:rsid w:val="00C02AA2"/>
    <w:rsid w:val="00C04C95"/>
    <w:rsid w:val="00C0651A"/>
    <w:rsid w:val="00C12613"/>
    <w:rsid w:val="00C16DEF"/>
    <w:rsid w:val="00C2492F"/>
    <w:rsid w:val="00C3744A"/>
    <w:rsid w:val="00C4002A"/>
    <w:rsid w:val="00C46912"/>
    <w:rsid w:val="00C526E0"/>
    <w:rsid w:val="00C551CB"/>
    <w:rsid w:val="00C612A8"/>
    <w:rsid w:val="00C67631"/>
    <w:rsid w:val="00C729D7"/>
    <w:rsid w:val="00C83354"/>
    <w:rsid w:val="00C84004"/>
    <w:rsid w:val="00C843F6"/>
    <w:rsid w:val="00C84507"/>
    <w:rsid w:val="00C862C7"/>
    <w:rsid w:val="00CA3254"/>
    <w:rsid w:val="00CB11CE"/>
    <w:rsid w:val="00CC031A"/>
    <w:rsid w:val="00CC25A2"/>
    <w:rsid w:val="00CD4EF9"/>
    <w:rsid w:val="00CD7F07"/>
    <w:rsid w:val="00CE04F3"/>
    <w:rsid w:val="00CE12D8"/>
    <w:rsid w:val="00CE4574"/>
    <w:rsid w:val="00CE70E6"/>
    <w:rsid w:val="00CF2E1E"/>
    <w:rsid w:val="00D02E99"/>
    <w:rsid w:val="00D13357"/>
    <w:rsid w:val="00D13A13"/>
    <w:rsid w:val="00D1624F"/>
    <w:rsid w:val="00D2689A"/>
    <w:rsid w:val="00D33CEB"/>
    <w:rsid w:val="00D50113"/>
    <w:rsid w:val="00D54F04"/>
    <w:rsid w:val="00D65506"/>
    <w:rsid w:val="00D773CF"/>
    <w:rsid w:val="00D83563"/>
    <w:rsid w:val="00D8448F"/>
    <w:rsid w:val="00DA64B6"/>
    <w:rsid w:val="00DB5C9D"/>
    <w:rsid w:val="00DD02E6"/>
    <w:rsid w:val="00DF665B"/>
    <w:rsid w:val="00E0152A"/>
    <w:rsid w:val="00E01A74"/>
    <w:rsid w:val="00E03394"/>
    <w:rsid w:val="00E05C53"/>
    <w:rsid w:val="00E066E5"/>
    <w:rsid w:val="00E22F03"/>
    <w:rsid w:val="00E233C1"/>
    <w:rsid w:val="00E36DBA"/>
    <w:rsid w:val="00E450AD"/>
    <w:rsid w:val="00E51404"/>
    <w:rsid w:val="00E574C9"/>
    <w:rsid w:val="00E610DE"/>
    <w:rsid w:val="00E62013"/>
    <w:rsid w:val="00E66167"/>
    <w:rsid w:val="00E71F2F"/>
    <w:rsid w:val="00E77786"/>
    <w:rsid w:val="00E806FB"/>
    <w:rsid w:val="00EB1C2D"/>
    <w:rsid w:val="00EC1810"/>
    <w:rsid w:val="00EC3FCC"/>
    <w:rsid w:val="00ED32FF"/>
    <w:rsid w:val="00EE77D5"/>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4423"/>
    <w:rsid w:val="00F9645E"/>
    <w:rsid w:val="00F96D71"/>
    <w:rsid w:val="00F97C9E"/>
    <w:rsid w:val="00FA1334"/>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2D0686"/>
  <w15:docId w15:val="{477602FA-491B-4B8E-92E3-234D78AE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E2B06"/>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BE2B06"/>
    <w:rPr>
      <w:rFonts w:ascii="Times New Roman" w:eastAsia="Times New Roman" w:hAnsi="Times New Roman" w:cs="Times New Roman"/>
      <w:sz w:val="20"/>
      <w:szCs w:val="20"/>
    </w:rPr>
  </w:style>
  <w:style w:type="paragraph" w:styleId="Revision">
    <w:name w:val="Revision"/>
    <w:hidden/>
    <w:uiPriority w:val="99"/>
    <w:semiHidden/>
    <w:rsid w:val="0012629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32714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79124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49037-9B20-429C-9645-9C8C40759B58}">
  <ds:schemaRefs>
    <ds:schemaRef ds:uri="http://schemas.openxmlformats.org/officeDocument/2006/bibliography"/>
  </ds:schemaRefs>
</ds:datastoreItem>
</file>

<file path=customXml/itemProps2.xml><?xml version="1.0" encoding="utf-8"?>
<ds:datastoreItem xmlns:ds="http://schemas.openxmlformats.org/officeDocument/2006/customXml" ds:itemID="{9B85333C-4AE6-43A6-8FA6-08A9758C2BA1}"/>
</file>

<file path=customXml/itemProps3.xml><?xml version="1.0" encoding="utf-8"?>
<ds:datastoreItem xmlns:ds="http://schemas.openxmlformats.org/officeDocument/2006/customXml" ds:itemID="{FC679F41-5373-4126-AAD3-139BC2C1B449}"/>
</file>

<file path=customXml/itemProps4.xml><?xml version="1.0" encoding="utf-8"?>
<ds:datastoreItem xmlns:ds="http://schemas.openxmlformats.org/officeDocument/2006/customXml" ds:itemID="{E6DF7406-AF4B-496B-A62C-67148CAF62C0}"/>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2018-02-14T14:51:00Z</dcterms:created>
  <dcterms:modified xsi:type="dcterms:W3CDTF">2018-02-14T14:51:00Z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