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16D9D" w14:textId="77777777" w:rsidR="00463830" w:rsidRPr="00302082" w:rsidRDefault="00463830" w:rsidP="0047357F">
      <w:pPr>
        <w:numPr>
          <w:ilvl w:val="0"/>
          <w:numId w:val="1"/>
        </w:numPr>
        <w:spacing w:after="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4C6EAE4" w14:textId="3E6E2CFC" w:rsidR="00463830" w:rsidRPr="00FB3719" w:rsidRDefault="00FB3719" w:rsidP="00FB3719">
      <w:pPr>
        <w:spacing w:after="0" w:line="240" w:lineRule="auto"/>
        <w:ind w:right="260" w:firstLine="567"/>
        <w:jc w:val="both"/>
        <w:rPr>
          <w:rFonts w:ascii="Arial" w:hAnsi="Arial" w:cs="Arial"/>
        </w:rPr>
      </w:pPr>
      <w:r w:rsidRPr="00FB3719">
        <w:rPr>
          <w:rFonts w:ascii="Arial" w:hAnsi="Arial" w:cs="Arial"/>
        </w:rPr>
        <w:t>MSTU4002 (MS4002)</w:t>
      </w:r>
      <w:r>
        <w:rPr>
          <w:rFonts w:ascii="Arial" w:hAnsi="Arial" w:cs="Arial"/>
        </w:rPr>
        <w:t xml:space="preserve"> </w:t>
      </w:r>
      <w:r w:rsidR="00463830" w:rsidRPr="00FB3719">
        <w:rPr>
          <w:rFonts w:ascii="Arial" w:hAnsi="Arial" w:cs="Arial"/>
        </w:rPr>
        <w:t>Media</w:t>
      </w:r>
      <w:r w:rsidR="00D92D86">
        <w:rPr>
          <w:rFonts w:ascii="Arial" w:hAnsi="Arial" w:cs="Arial"/>
        </w:rPr>
        <w:t>,</w:t>
      </w:r>
      <w:r w:rsidR="00463830" w:rsidRPr="00FB3719">
        <w:rPr>
          <w:rFonts w:ascii="Arial" w:hAnsi="Arial" w:cs="Arial"/>
        </w:rPr>
        <w:t xml:space="preserve"> Identity</w:t>
      </w:r>
      <w:r w:rsidR="00D92D86">
        <w:rPr>
          <w:rFonts w:ascii="Arial" w:hAnsi="Arial" w:cs="Arial"/>
        </w:rPr>
        <w:t xml:space="preserve"> and Diversity </w:t>
      </w:r>
    </w:p>
    <w:p w14:paraId="21F1F24A" w14:textId="45FFD2EB" w:rsidR="0047357F" w:rsidRPr="00621B0D" w:rsidRDefault="0047357F" w:rsidP="0047357F">
      <w:pPr>
        <w:spacing w:after="0" w:line="240" w:lineRule="auto"/>
        <w:ind w:left="567" w:right="260"/>
        <w:jc w:val="both"/>
        <w:rPr>
          <w:rFonts w:ascii="Arial" w:hAnsi="Arial" w:cs="Arial"/>
          <w:iCs/>
        </w:rPr>
      </w:pPr>
    </w:p>
    <w:p w14:paraId="2E2DF1EA" w14:textId="77777777" w:rsidR="00463830" w:rsidRPr="00302082" w:rsidRDefault="00463830" w:rsidP="0047357F">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A6639E" w14:textId="35C105E0" w:rsidR="00463830" w:rsidRDefault="00463830" w:rsidP="0047357F">
      <w:pPr>
        <w:spacing w:after="0" w:line="240" w:lineRule="auto"/>
        <w:ind w:left="567" w:right="260"/>
        <w:rPr>
          <w:rFonts w:ascii="Arial" w:hAnsi="Arial" w:cs="Arial"/>
          <w:iCs/>
        </w:rPr>
      </w:pPr>
      <w:r w:rsidRPr="00621B0D">
        <w:rPr>
          <w:rFonts w:ascii="Arial" w:hAnsi="Arial" w:cs="Arial"/>
          <w:iCs/>
        </w:rPr>
        <w:t>School of Arts</w:t>
      </w:r>
    </w:p>
    <w:p w14:paraId="490B2E6D" w14:textId="77777777" w:rsidR="0047357F" w:rsidRPr="00621B0D" w:rsidRDefault="0047357F" w:rsidP="0047357F">
      <w:pPr>
        <w:spacing w:after="0" w:line="240" w:lineRule="auto"/>
        <w:ind w:left="567" w:right="260"/>
        <w:rPr>
          <w:rFonts w:ascii="Arial" w:hAnsi="Arial" w:cs="Arial"/>
          <w:iCs/>
        </w:rPr>
      </w:pPr>
    </w:p>
    <w:p w14:paraId="1148746D" w14:textId="77777777" w:rsidR="00463830" w:rsidRPr="00302082" w:rsidRDefault="00463830" w:rsidP="0047357F">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3A72CC7" w14:textId="0FA006F4" w:rsidR="00463830" w:rsidRDefault="00463830" w:rsidP="0047357F">
      <w:pPr>
        <w:spacing w:after="0" w:line="240" w:lineRule="auto"/>
        <w:ind w:left="567" w:right="260"/>
        <w:rPr>
          <w:rFonts w:ascii="Arial" w:hAnsi="Arial" w:cs="Arial"/>
        </w:rPr>
      </w:pPr>
      <w:r w:rsidRPr="00621B0D">
        <w:rPr>
          <w:rFonts w:ascii="Arial" w:hAnsi="Arial" w:cs="Arial"/>
        </w:rPr>
        <w:t>Level 4</w:t>
      </w:r>
    </w:p>
    <w:p w14:paraId="0937654F" w14:textId="77777777" w:rsidR="0047357F" w:rsidRPr="00621B0D" w:rsidRDefault="0047357F" w:rsidP="0047357F">
      <w:pPr>
        <w:spacing w:after="0" w:line="240" w:lineRule="auto"/>
        <w:ind w:left="567" w:right="260"/>
        <w:rPr>
          <w:rFonts w:ascii="Arial" w:hAnsi="Arial" w:cs="Arial"/>
          <w:iCs/>
        </w:rPr>
      </w:pPr>
    </w:p>
    <w:p w14:paraId="5F6D8417" w14:textId="77777777" w:rsidR="00463830" w:rsidRPr="00302082" w:rsidRDefault="00463830" w:rsidP="0047357F">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71503C" w14:textId="0AE965BA" w:rsidR="00463830" w:rsidRDefault="00463830" w:rsidP="0047357F">
      <w:pPr>
        <w:pStyle w:val="NormalWeb"/>
        <w:spacing w:before="0" w:beforeAutospacing="0" w:after="0" w:afterAutospacing="0"/>
        <w:ind w:left="567" w:right="260"/>
        <w:rPr>
          <w:rFonts w:ascii="Arial" w:hAnsi="Arial" w:cs="Arial"/>
          <w:sz w:val="22"/>
          <w:szCs w:val="22"/>
        </w:rPr>
      </w:pPr>
      <w:r w:rsidRPr="00621B0D">
        <w:rPr>
          <w:rFonts w:ascii="Arial" w:hAnsi="Arial" w:cs="Arial"/>
          <w:sz w:val="22"/>
          <w:szCs w:val="22"/>
        </w:rPr>
        <w:t>30 credits (15 ECTS)</w:t>
      </w:r>
    </w:p>
    <w:p w14:paraId="36F04D90" w14:textId="77777777" w:rsidR="0047357F" w:rsidRPr="00621B0D" w:rsidRDefault="0047357F" w:rsidP="0047357F">
      <w:pPr>
        <w:pStyle w:val="NormalWeb"/>
        <w:spacing w:before="0" w:beforeAutospacing="0" w:after="0" w:afterAutospacing="0"/>
        <w:ind w:left="567" w:right="260"/>
        <w:rPr>
          <w:rFonts w:ascii="Arial" w:hAnsi="Arial" w:cs="Arial"/>
          <w:sz w:val="22"/>
          <w:szCs w:val="22"/>
        </w:rPr>
      </w:pPr>
    </w:p>
    <w:p w14:paraId="211FB42A" w14:textId="77777777" w:rsidR="00463830" w:rsidRPr="00302082" w:rsidRDefault="00463830" w:rsidP="0047357F">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4F62BB" w14:textId="44D15A8D" w:rsidR="00463830" w:rsidRDefault="00463830" w:rsidP="0047357F">
      <w:pPr>
        <w:spacing w:after="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E8BB95A" w14:textId="77777777" w:rsidR="0047357F" w:rsidRPr="00621B0D" w:rsidRDefault="0047357F" w:rsidP="0047357F">
      <w:pPr>
        <w:spacing w:after="0" w:line="240" w:lineRule="auto"/>
        <w:ind w:left="567" w:right="260"/>
        <w:jc w:val="both"/>
        <w:rPr>
          <w:rFonts w:ascii="Arial" w:hAnsi="Arial" w:cs="Arial"/>
          <w:iCs/>
        </w:rPr>
      </w:pPr>
    </w:p>
    <w:p w14:paraId="788B97F7" w14:textId="77777777" w:rsidR="00463830" w:rsidRPr="00302082" w:rsidRDefault="00463830" w:rsidP="0047357F">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1E51DE7C" w14:textId="2BB63339" w:rsidR="00463830" w:rsidRDefault="00463830" w:rsidP="0047357F">
      <w:pPr>
        <w:spacing w:after="0" w:line="240" w:lineRule="auto"/>
        <w:ind w:left="567" w:right="260"/>
        <w:rPr>
          <w:rFonts w:ascii="Arial" w:hAnsi="Arial" w:cs="Arial"/>
          <w:iCs/>
        </w:rPr>
      </w:pPr>
      <w:r w:rsidRPr="00621B0D">
        <w:rPr>
          <w:rFonts w:ascii="Arial" w:hAnsi="Arial" w:cs="Arial"/>
          <w:iCs/>
        </w:rPr>
        <w:t>None</w:t>
      </w:r>
    </w:p>
    <w:p w14:paraId="07D7D585" w14:textId="77777777" w:rsidR="0047357F" w:rsidRPr="00621B0D" w:rsidRDefault="0047357F" w:rsidP="0047357F">
      <w:pPr>
        <w:spacing w:after="0" w:line="240" w:lineRule="auto"/>
        <w:ind w:left="567" w:right="260"/>
        <w:rPr>
          <w:rFonts w:ascii="Arial" w:hAnsi="Arial" w:cs="Arial"/>
          <w:iCs/>
        </w:rPr>
      </w:pPr>
    </w:p>
    <w:p w14:paraId="45D10959" w14:textId="77777777" w:rsidR="00463830" w:rsidRPr="00302082" w:rsidRDefault="00463830" w:rsidP="0047357F">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606E0D" w14:textId="77777777" w:rsidR="00463830" w:rsidRDefault="00463830" w:rsidP="0047357F">
      <w:pPr>
        <w:spacing w:after="0" w:line="240" w:lineRule="auto"/>
        <w:ind w:right="260" w:firstLine="567"/>
        <w:jc w:val="both"/>
        <w:rPr>
          <w:rFonts w:ascii="Arial" w:hAnsi="Arial" w:cs="Arial"/>
        </w:rPr>
      </w:pPr>
      <w:r>
        <w:rPr>
          <w:rFonts w:ascii="Arial" w:hAnsi="Arial" w:cs="Arial"/>
        </w:rPr>
        <w:t>BA Media Studies</w:t>
      </w:r>
    </w:p>
    <w:p w14:paraId="316AD6F2" w14:textId="2C61719C" w:rsidR="00463830" w:rsidRDefault="00463830" w:rsidP="0047357F">
      <w:pPr>
        <w:spacing w:after="0" w:line="240" w:lineRule="auto"/>
        <w:ind w:right="260" w:firstLine="567"/>
        <w:jc w:val="both"/>
        <w:rPr>
          <w:rFonts w:ascii="Arial" w:hAnsi="Arial" w:cs="Arial"/>
        </w:rPr>
      </w:pPr>
      <w:r>
        <w:rPr>
          <w:rFonts w:ascii="Arial" w:hAnsi="Arial" w:cs="Arial"/>
        </w:rPr>
        <w:t>Available as wild module</w:t>
      </w:r>
    </w:p>
    <w:p w14:paraId="315048A3" w14:textId="77777777" w:rsidR="0047357F" w:rsidRPr="00621B0D" w:rsidRDefault="0047357F" w:rsidP="0047357F">
      <w:pPr>
        <w:spacing w:after="0" w:line="240" w:lineRule="auto"/>
        <w:ind w:right="260" w:firstLine="567"/>
        <w:jc w:val="both"/>
        <w:rPr>
          <w:rFonts w:ascii="Arial" w:hAnsi="Arial" w:cs="Arial"/>
          <w:b/>
        </w:rPr>
      </w:pPr>
    </w:p>
    <w:p w14:paraId="6AC4BCE1" w14:textId="77777777" w:rsidR="00463830" w:rsidRDefault="00463830" w:rsidP="0047357F">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C825428" w14:textId="77777777" w:rsidR="00903C34" w:rsidRPr="00181DAB" w:rsidRDefault="00903C34">
      <w:pPr>
        <w:pStyle w:val="ListParagraph"/>
        <w:spacing w:after="0" w:line="240" w:lineRule="auto"/>
        <w:rPr>
          <w:rFonts w:ascii="Arial" w:eastAsia="Times New Roman" w:hAnsi="Arial" w:cs="Arial"/>
          <w:color w:val="212121"/>
          <w:lang w:eastAsia="en-US"/>
        </w:rPr>
      </w:pPr>
    </w:p>
    <w:p w14:paraId="1DE5BE29" w14:textId="77777777" w:rsidR="00903C34" w:rsidRPr="00054E8D" w:rsidRDefault="00903C34">
      <w:pPr>
        <w:pStyle w:val="ListParagraph"/>
        <w:spacing w:after="0" w:line="240" w:lineRule="auto"/>
        <w:rPr>
          <w:rFonts w:ascii="Arial" w:eastAsia="Times New Roman" w:hAnsi="Arial" w:cs="Arial"/>
          <w:color w:val="212121"/>
          <w:lang w:eastAsia="en-US"/>
        </w:rPr>
      </w:pPr>
      <w:r w:rsidRPr="00181DAB">
        <w:rPr>
          <w:rFonts w:ascii="Arial" w:eastAsia="Times New Roman" w:hAnsi="Arial" w:cs="Arial"/>
          <w:color w:val="212121"/>
          <w:lang w:eastAsia="en-US"/>
        </w:rPr>
        <w:t>8.1</w:t>
      </w:r>
      <w:r>
        <w:rPr>
          <w:rFonts w:ascii="Arial" w:eastAsia="Times New Roman" w:hAnsi="Arial" w:cs="Arial"/>
          <w:color w:val="212121"/>
          <w:lang w:eastAsia="en-US"/>
        </w:rPr>
        <w:t xml:space="preserve">  </w:t>
      </w:r>
      <w:r w:rsidRPr="00181DAB">
        <w:rPr>
          <w:rFonts w:ascii="Arial" w:eastAsia="Times New Roman" w:hAnsi="Arial" w:cs="Arial"/>
          <w:color w:val="212121"/>
          <w:lang w:eastAsia="en-US"/>
        </w:rPr>
        <w:t xml:space="preserve"> </w:t>
      </w:r>
      <w:r w:rsidRPr="00054E8D">
        <w:rPr>
          <w:rFonts w:ascii="Arial" w:eastAsia="Times New Roman" w:hAnsi="Arial" w:cs="Arial"/>
          <w:color w:val="212121"/>
          <w:lang w:eastAsia="en-US"/>
        </w:rPr>
        <w:t>Demonstrate basic knowledge about the relationship between culture</w:t>
      </w:r>
      <w:r>
        <w:rPr>
          <w:rFonts w:ascii="Arial" w:eastAsia="Times New Roman" w:hAnsi="Arial" w:cs="Arial"/>
          <w:color w:val="212121"/>
          <w:lang w:eastAsia="en-US"/>
        </w:rPr>
        <w:t>,</w:t>
      </w:r>
      <w:r w:rsidRPr="00054E8D">
        <w:rPr>
          <w:rFonts w:ascii="Arial" w:eastAsia="Times New Roman" w:hAnsi="Arial" w:cs="Arial"/>
          <w:color w:val="212121"/>
          <w:lang w:eastAsia="en-US"/>
        </w:rPr>
        <w:t xml:space="preserve"> identity</w:t>
      </w:r>
      <w:r>
        <w:rPr>
          <w:rFonts w:ascii="Arial" w:eastAsia="Times New Roman" w:hAnsi="Arial" w:cs="Arial"/>
          <w:color w:val="212121"/>
          <w:lang w:eastAsia="en-US"/>
        </w:rPr>
        <w:t xml:space="preserve"> and diversity</w:t>
      </w:r>
      <w:r w:rsidRPr="00054E8D">
        <w:rPr>
          <w:rFonts w:ascii="Arial" w:eastAsia="Times New Roman" w:hAnsi="Arial" w:cs="Arial"/>
          <w:color w:val="212121"/>
          <w:lang w:eastAsia="en-US"/>
        </w:rPr>
        <w:t>, how this relationship is contingent on historical context</w:t>
      </w:r>
      <w:r>
        <w:rPr>
          <w:rFonts w:ascii="Arial" w:eastAsia="Times New Roman" w:hAnsi="Arial" w:cs="Arial"/>
          <w:color w:val="212121"/>
          <w:lang w:eastAsia="en-US"/>
        </w:rPr>
        <w:t>, and transformed in the current world</w:t>
      </w:r>
      <w:r w:rsidRPr="00054E8D">
        <w:rPr>
          <w:rFonts w:ascii="Arial" w:eastAsia="Times New Roman" w:hAnsi="Arial" w:cs="Arial"/>
          <w:color w:val="212121"/>
          <w:lang w:eastAsia="en-US"/>
        </w:rPr>
        <w:t>;</w:t>
      </w:r>
    </w:p>
    <w:p w14:paraId="11BCF620" w14:textId="77777777" w:rsidR="00903C34" w:rsidRPr="00054E8D" w:rsidRDefault="00903C34">
      <w:pPr>
        <w:pStyle w:val="ListParagraph"/>
        <w:spacing w:after="0" w:line="240" w:lineRule="auto"/>
        <w:rPr>
          <w:rFonts w:ascii="Arial" w:eastAsia="Times New Roman" w:hAnsi="Arial" w:cs="Arial"/>
          <w:color w:val="212121"/>
          <w:lang w:eastAsia="en-US"/>
        </w:rPr>
      </w:pPr>
    </w:p>
    <w:p w14:paraId="193AEB31" w14:textId="77777777" w:rsidR="00903C34" w:rsidRDefault="00903C34">
      <w:pPr>
        <w:pStyle w:val="ListParagraph"/>
        <w:spacing w:after="0" w:line="240" w:lineRule="auto"/>
        <w:rPr>
          <w:rFonts w:ascii="Arial" w:eastAsia="Times New Roman" w:hAnsi="Arial" w:cs="Arial"/>
          <w:color w:val="212121"/>
          <w:lang w:eastAsia="en-US"/>
        </w:rPr>
      </w:pPr>
      <w:proofErr w:type="gramStart"/>
      <w:r>
        <w:rPr>
          <w:rFonts w:ascii="Arial" w:eastAsia="Times New Roman" w:hAnsi="Arial" w:cs="Arial"/>
          <w:color w:val="212121"/>
          <w:lang w:eastAsia="en-US"/>
        </w:rPr>
        <w:t>8.</w:t>
      </w:r>
      <w:r w:rsidRPr="00054E8D">
        <w:rPr>
          <w:rFonts w:ascii="Arial" w:eastAsia="Times New Roman" w:hAnsi="Arial" w:cs="Arial"/>
          <w:color w:val="212121"/>
          <w:lang w:eastAsia="en-US"/>
        </w:rPr>
        <w:t>2  Demonstrate</w:t>
      </w:r>
      <w:proofErr w:type="gramEnd"/>
      <w:r w:rsidRPr="00054E8D">
        <w:rPr>
          <w:rFonts w:ascii="Arial" w:eastAsia="Times New Roman" w:hAnsi="Arial" w:cs="Arial"/>
          <w:color w:val="212121"/>
          <w:lang w:eastAsia="en-US"/>
        </w:rPr>
        <w:t xml:space="preserve"> basic knowledge about </w:t>
      </w:r>
      <w:r w:rsidRPr="0054302C">
        <w:rPr>
          <w:rFonts w:ascii="Arial" w:eastAsia="Times New Roman" w:hAnsi="Arial" w:cs="Arial"/>
          <w:color w:val="212121"/>
          <w:lang w:eastAsia="en-US"/>
        </w:rPr>
        <w:t>key concepts and theories surrounding issues of gender, class, race, ethnicity</w:t>
      </w:r>
      <w:r>
        <w:rPr>
          <w:rFonts w:ascii="Arial" w:eastAsia="Times New Roman" w:hAnsi="Arial" w:cs="Arial"/>
          <w:color w:val="212121"/>
          <w:lang w:eastAsia="en-US"/>
        </w:rPr>
        <w:t>,</w:t>
      </w:r>
      <w:r w:rsidRPr="0054302C">
        <w:rPr>
          <w:rFonts w:ascii="Arial" w:eastAsia="Times New Roman" w:hAnsi="Arial" w:cs="Arial"/>
          <w:color w:val="212121"/>
          <w:lang w:eastAsia="en-US"/>
        </w:rPr>
        <w:t xml:space="preserve"> sexuality</w:t>
      </w:r>
      <w:r>
        <w:rPr>
          <w:rFonts w:ascii="Arial" w:eastAsia="Times New Roman" w:hAnsi="Arial" w:cs="Arial"/>
          <w:color w:val="212121"/>
          <w:lang w:eastAsia="en-US"/>
        </w:rPr>
        <w:t>, consumer, political identity and diversity</w:t>
      </w:r>
      <w:r w:rsidRPr="0054302C">
        <w:rPr>
          <w:rFonts w:ascii="Arial" w:eastAsia="Times New Roman" w:hAnsi="Arial" w:cs="Arial"/>
          <w:color w:val="212121"/>
          <w:lang w:eastAsia="en-US"/>
        </w:rPr>
        <w:t xml:space="preserve">. </w:t>
      </w:r>
    </w:p>
    <w:p w14:paraId="045D67CF" w14:textId="77777777" w:rsidR="00903C34" w:rsidRDefault="00903C34">
      <w:pPr>
        <w:pStyle w:val="ListParagraph"/>
        <w:spacing w:after="0" w:line="240" w:lineRule="auto"/>
        <w:rPr>
          <w:rFonts w:ascii="Arial" w:eastAsia="Times New Roman" w:hAnsi="Arial" w:cs="Arial"/>
          <w:color w:val="212121"/>
          <w:lang w:eastAsia="en-US"/>
        </w:rPr>
      </w:pPr>
    </w:p>
    <w:p w14:paraId="0E641BBC" w14:textId="77777777" w:rsidR="00903C34" w:rsidRPr="00054E8D" w:rsidRDefault="00903C34">
      <w:pPr>
        <w:pStyle w:val="ListParagraph"/>
        <w:spacing w:after="0" w:line="240" w:lineRule="auto"/>
        <w:rPr>
          <w:rFonts w:ascii="Arial" w:eastAsia="Times New Roman" w:hAnsi="Arial" w:cs="Arial"/>
          <w:color w:val="212121"/>
          <w:lang w:eastAsia="en-US"/>
        </w:rPr>
      </w:pPr>
      <w:r>
        <w:rPr>
          <w:rFonts w:ascii="Arial" w:eastAsia="Times New Roman" w:hAnsi="Arial" w:cs="Arial"/>
          <w:color w:val="212121"/>
          <w:lang w:eastAsia="en-US"/>
        </w:rPr>
        <w:t>8.</w:t>
      </w:r>
      <w:r w:rsidRPr="00054E8D">
        <w:rPr>
          <w:rFonts w:ascii="Arial" w:eastAsia="Times New Roman" w:hAnsi="Arial" w:cs="Arial"/>
          <w:color w:val="212121"/>
          <w:lang w:eastAsia="en-US"/>
        </w:rPr>
        <w:t>3 Demonstrate basic knowledge about</w:t>
      </w:r>
      <w:r w:rsidRPr="0054302C">
        <w:rPr>
          <w:rFonts w:ascii="Arial" w:eastAsia="Times New Roman" w:hAnsi="Arial" w:cs="Arial"/>
          <w:color w:val="212121"/>
          <w:lang w:eastAsia="en-US"/>
        </w:rPr>
        <w:t xml:space="preserve"> theories of </w:t>
      </w:r>
      <w:r>
        <w:rPr>
          <w:rFonts w:ascii="Arial" w:eastAsia="Times New Roman" w:hAnsi="Arial" w:cs="Arial"/>
          <w:color w:val="212121"/>
          <w:lang w:eastAsia="en-US"/>
        </w:rPr>
        <w:t>high and low culture</w:t>
      </w:r>
      <w:r w:rsidRPr="0054302C">
        <w:rPr>
          <w:rFonts w:ascii="Arial" w:eastAsia="Times New Roman" w:hAnsi="Arial" w:cs="Arial"/>
          <w:color w:val="212121"/>
          <w:lang w:eastAsia="en-US"/>
        </w:rPr>
        <w:t xml:space="preserve">, sub-cultural theories, </w:t>
      </w:r>
      <w:r>
        <w:rPr>
          <w:rFonts w:ascii="Arial" w:eastAsia="Times New Roman" w:hAnsi="Arial" w:cs="Arial"/>
          <w:color w:val="212121"/>
          <w:lang w:eastAsia="en-US"/>
        </w:rPr>
        <w:t xml:space="preserve">media </w:t>
      </w:r>
      <w:r w:rsidRPr="0054302C">
        <w:rPr>
          <w:rFonts w:ascii="Arial" w:eastAsia="Times New Roman" w:hAnsi="Arial" w:cs="Arial"/>
          <w:color w:val="212121"/>
          <w:lang w:eastAsia="en-US"/>
        </w:rPr>
        <w:t>representations</w:t>
      </w:r>
      <w:r>
        <w:rPr>
          <w:rFonts w:ascii="Arial" w:eastAsia="Times New Roman" w:hAnsi="Arial" w:cs="Arial"/>
          <w:color w:val="212121"/>
          <w:lang w:eastAsia="en-US"/>
        </w:rPr>
        <w:t xml:space="preserve"> and stereotype</w:t>
      </w:r>
      <w:r w:rsidRPr="0054302C">
        <w:rPr>
          <w:rFonts w:ascii="Arial" w:eastAsia="Times New Roman" w:hAnsi="Arial" w:cs="Arial"/>
          <w:color w:val="212121"/>
          <w:lang w:eastAsia="en-US"/>
        </w:rPr>
        <w:t xml:space="preserve">, </w:t>
      </w:r>
      <w:r>
        <w:rPr>
          <w:rFonts w:ascii="Arial" w:eastAsia="Times New Roman" w:hAnsi="Arial" w:cs="Arial"/>
          <w:color w:val="212121"/>
          <w:lang w:eastAsia="en-US"/>
        </w:rPr>
        <w:t>sub-</w:t>
      </w:r>
      <w:r w:rsidRPr="0054302C">
        <w:rPr>
          <w:rFonts w:ascii="Arial" w:eastAsia="Times New Roman" w:hAnsi="Arial" w:cs="Arial"/>
          <w:color w:val="212121"/>
          <w:lang w:eastAsia="en-US"/>
        </w:rPr>
        <w:t>cultures, consumer choice, identity politics and cultural productio</w:t>
      </w:r>
      <w:r>
        <w:rPr>
          <w:rFonts w:ascii="Arial" w:eastAsia="Times New Roman" w:hAnsi="Arial" w:cs="Arial"/>
          <w:color w:val="212121"/>
          <w:lang w:eastAsia="en-US"/>
        </w:rPr>
        <w:t>n.</w:t>
      </w:r>
    </w:p>
    <w:p w14:paraId="3188C33B" w14:textId="77777777" w:rsidR="00903C34" w:rsidRPr="00054E8D" w:rsidRDefault="00903C34">
      <w:pPr>
        <w:pStyle w:val="ListParagraph"/>
        <w:spacing w:after="0" w:line="240" w:lineRule="auto"/>
        <w:rPr>
          <w:rFonts w:ascii="Arial" w:eastAsia="Times New Roman" w:hAnsi="Arial" w:cs="Arial"/>
          <w:color w:val="212121"/>
          <w:lang w:eastAsia="en-US"/>
        </w:rPr>
      </w:pPr>
    </w:p>
    <w:p w14:paraId="2E629F9F" w14:textId="6E1FD177" w:rsidR="00903C34" w:rsidRDefault="00903C34" w:rsidP="00464935">
      <w:pPr>
        <w:pStyle w:val="ListParagraph"/>
        <w:spacing w:after="0" w:line="240" w:lineRule="auto"/>
        <w:rPr>
          <w:rFonts w:ascii="Arial" w:eastAsia="Times New Roman" w:hAnsi="Arial" w:cs="Arial"/>
          <w:color w:val="212121"/>
          <w:lang w:eastAsia="en-US"/>
        </w:rPr>
      </w:pPr>
      <w:r>
        <w:rPr>
          <w:rFonts w:ascii="Arial" w:eastAsia="Times New Roman" w:hAnsi="Arial" w:cs="Arial"/>
          <w:color w:val="212121"/>
          <w:lang w:eastAsia="en-US"/>
        </w:rPr>
        <w:t xml:space="preserve">8. 4 Demonstrate basic understanding of </w:t>
      </w:r>
      <w:r w:rsidRPr="0054302C">
        <w:rPr>
          <w:rFonts w:ascii="Arial" w:eastAsia="Times New Roman" w:hAnsi="Arial" w:cs="Arial"/>
          <w:color w:val="212121"/>
          <w:lang w:eastAsia="en-US"/>
        </w:rPr>
        <w:t xml:space="preserve">role that media processes play in constructing identity, </w:t>
      </w:r>
      <w:r>
        <w:rPr>
          <w:rFonts w:ascii="Arial" w:eastAsia="Times New Roman" w:hAnsi="Arial" w:cs="Arial"/>
          <w:color w:val="212121"/>
          <w:lang w:eastAsia="en-US"/>
        </w:rPr>
        <w:t xml:space="preserve">diversity, </w:t>
      </w:r>
      <w:r w:rsidRPr="0054302C">
        <w:rPr>
          <w:rFonts w:ascii="Arial" w:eastAsia="Times New Roman" w:hAnsi="Arial" w:cs="Arial"/>
          <w:color w:val="212121"/>
          <w:lang w:eastAsia="en-US"/>
        </w:rPr>
        <w:t>community, inclusion and exclusion</w:t>
      </w:r>
    </w:p>
    <w:p w14:paraId="6D790E74" w14:textId="77777777" w:rsidR="00463830" w:rsidRPr="00B167C4" w:rsidRDefault="00463830" w:rsidP="0047357F">
      <w:pPr>
        <w:spacing w:after="0" w:line="240" w:lineRule="auto"/>
        <w:ind w:left="567" w:right="260"/>
        <w:rPr>
          <w:rFonts w:ascii="Arial" w:hAnsi="Arial" w:cs="Arial"/>
        </w:rPr>
      </w:pPr>
    </w:p>
    <w:p w14:paraId="582C76EB" w14:textId="77777777" w:rsidR="00463830" w:rsidRDefault="00463830" w:rsidP="0047357F">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098E10A" w14:textId="77777777" w:rsidR="009440E0" w:rsidRDefault="009440E0">
      <w:pPr>
        <w:pStyle w:val="ListParagraph"/>
        <w:spacing w:after="0" w:line="240" w:lineRule="auto"/>
        <w:rPr>
          <w:rFonts w:ascii="Arial" w:eastAsia="Times New Roman" w:hAnsi="Arial" w:cs="Arial"/>
          <w:color w:val="212121"/>
          <w:lang w:eastAsia="en-US"/>
        </w:rPr>
      </w:pPr>
    </w:p>
    <w:p w14:paraId="41209A93" w14:textId="77777777" w:rsidR="009440E0" w:rsidRPr="00F21E21" w:rsidRDefault="009440E0">
      <w:pPr>
        <w:pStyle w:val="ListParagraph"/>
        <w:spacing w:after="0" w:line="240" w:lineRule="auto"/>
        <w:rPr>
          <w:rFonts w:ascii="Arial" w:eastAsia="Times New Roman" w:hAnsi="Arial" w:cs="Arial"/>
          <w:color w:val="212121"/>
          <w:lang w:eastAsia="en-US"/>
        </w:rPr>
      </w:pPr>
      <w:r>
        <w:rPr>
          <w:rFonts w:ascii="Arial" w:eastAsia="Times New Roman" w:hAnsi="Arial" w:cs="Arial"/>
          <w:color w:val="212121"/>
          <w:lang w:eastAsia="en-US"/>
        </w:rPr>
        <w:t xml:space="preserve">9.1. </w:t>
      </w:r>
      <w:r w:rsidRPr="00F21E21">
        <w:rPr>
          <w:rFonts w:ascii="Arial" w:eastAsia="Times New Roman" w:hAnsi="Arial" w:cs="Arial"/>
          <w:color w:val="212121"/>
          <w:lang w:eastAsia="en-US"/>
        </w:rPr>
        <w:t>Engage in meaningful debate about issues and practices within their degree area;</w:t>
      </w:r>
    </w:p>
    <w:p w14:paraId="1AD6CC93" w14:textId="77777777" w:rsidR="009440E0" w:rsidRPr="00F21E21" w:rsidRDefault="009440E0">
      <w:pPr>
        <w:pStyle w:val="ListParagraph"/>
        <w:spacing w:after="0" w:line="240" w:lineRule="auto"/>
        <w:rPr>
          <w:rFonts w:ascii="Arial" w:eastAsia="Times New Roman" w:hAnsi="Arial" w:cs="Arial"/>
          <w:color w:val="212121"/>
          <w:lang w:eastAsia="en-US"/>
        </w:rPr>
      </w:pPr>
      <w:r w:rsidRPr="00F21E21">
        <w:rPr>
          <w:rFonts w:ascii="Arial" w:eastAsia="Times New Roman" w:hAnsi="Arial" w:cs="Arial"/>
          <w:color w:val="212121"/>
          <w:lang w:eastAsia="en-US"/>
        </w:rPr>
        <w:t xml:space="preserve">9.2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Demonstrate understanding of key concepts within relevant academic literature;</w:t>
      </w:r>
    </w:p>
    <w:p w14:paraId="3D72EEB5" w14:textId="77777777" w:rsidR="009440E0" w:rsidRPr="00F21E21" w:rsidRDefault="009440E0">
      <w:pPr>
        <w:pStyle w:val="ListParagraph"/>
        <w:spacing w:after="0" w:line="240" w:lineRule="auto"/>
        <w:rPr>
          <w:rFonts w:ascii="Arial" w:eastAsia="Times New Roman" w:hAnsi="Arial" w:cs="Arial"/>
          <w:color w:val="212121"/>
          <w:lang w:eastAsia="en-US"/>
        </w:rPr>
      </w:pPr>
      <w:r w:rsidRPr="00F21E21">
        <w:rPr>
          <w:rFonts w:ascii="Arial" w:eastAsia="Times New Roman" w:hAnsi="Arial" w:cs="Arial"/>
          <w:color w:val="212121"/>
          <w:lang w:eastAsia="en-US"/>
        </w:rPr>
        <w:t xml:space="preserve">9.3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 xml:space="preserve">Demonstrate research skills, including the ability to assess the merits of, and make critical judgments in relation to, academic and non-academic sources of information; </w:t>
      </w:r>
    </w:p>
    <w:p w14:paraId="7D3C5E48" w14:textId="77777777" w:rsidR="009440E0" w:rsidRPr="00F21E21" w:rsidRDefault="009440E0">
      <w:pPr>
        <w:pStyle w:val="ListParagraph"/>
        <w:spacing w:after="0" w:line="240" w:lineRule="auto"/>
        <w:rPr>
          <w:rFonts w:ascii="Arial" w:eastAsia="Times New Roman" w:hAnsi="Arial" w:cs="Arial"/>
          <w:color w:val="212121"/>
          <w:lang w:eastAsia="en-US"/>
        </w:rPr>
      </w:pPr>
      <w:r w:rsidRPr="00F21E21">
        <w:rPr>
          <w:rFonts w:ascii="Arial" w:eastAsia="Times New Roman" w:hAnsi="Arial" w:cs="Arial"/>
          <w:color w:val="212121"/>
          <w:lang w:eastAsia="en-US"/>
        </w:rPr>
        <w:t>9.4</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 xml:space="preserve"> Demonstrate written communication skills;</w:t>
      </w:r>
    </w:p>
    <w:p w14:paraId="0FF9E9C5" w14:textId="77777777" w:rsidR="009440E0" w:rsidRPr="00F21E21" w:rsidRDefault="009440E0">
      <w:pPr>
        <w:pStyle w:val="ListParagraph"/>
        <w:spacing w:after="0" w:line="240" w:lineRule="auto"/>
        <w:rPr>
          <w:rFonts w:ascii="Arial" w:eastAsia="Times New Roman" w:hAnsi="Arial" w:cs="Arial"/>
          <w:color w:val="212121"/>
          <w:lang w:eastAsia="en-US"/>
        </w:rPr>
      </w:pPr>
      <w:r w:rsidRPr="00F21E21">
        <w:rPr>
          <w:rFonts w:ascii="Arial" w:eastAsia="Times New Roman" w:hAnsi="Arial" w:cs="Arial"/>
          <w:color w:val="212121"/>
          <w:lang w:eastAsia="en-US"/>
        </w:rPr>
        <w:t xml:space="preserve">9.5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Demonstrate an ability to prepare and deliver cohesive and convincing arguments in writing and in verbal presentation;</w:t>
      </w:r>
    </w:p>
    <w:p w14:paraId="0189D68E" w14:textId="77777777" w:rsidR="009440E0" w:rsidRPr="00696EAA" w:rsidRDefault="009440E0">
      <w:pPr>
        <w:pStyle w:val="ListParagraph"/>
        <w:spacing w:after="0" w:line="240" w:lineRule="auto"/>
        <w:rPr>
          <w:rFonts w:ascii="Arial" w:eastAsia="Times New Roman" w:hAnsi="Arial" w:cs="Arial"/>
          <w:color w:val="212121"/>
          <w:lang w:eastAsia="en-US"/>
        </w:rPr>
      </w:pPr>
      <w:r w:rsidRPr="00F21E21">
        <w:rPr>
          <w:rFonts w:ascii="Arial" w:eastAsia="Times New Roman" w:hAnsi="Arial" w:cs="Arial"/>
          <w:color w:val="212121"/>
          <w:lang w:eastAsia="en-US"/>
        </w:rPr>
        <w:t xml:space="preserve">9.6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Act on feedback received from both academic staff and peers.</w:t>
      </w:r>
    </w:p>
    <w:p w14:paraId="2CC356E8" w14:textId="77777777" w:rsidR="00175A33" w:rsidRPr="00063678" w:rsidRDefault="00175A33" w:rsidP="0047357F">
      <w:pPr>
        <w:pStyle w:val="ListParagraph"/>
        <w:spacing w:after="0" w:line="240" w:lineRule="auto"/>
        <w:ind w:left="567" w:right="260"/>
        <w:rPr>
          <w:rFonts w:ascii="Arial" w:hAnsi="Arial" w:cs="Arial"/>
        </w:rPr>
      </w:pPr>
    </w:p>
    <w:p w14:paraId="7A1DFA87" w14:textId="77777777" w:rsidR="00463830" w:rsidRDefault="00463830" w:rsidP="0047357F">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69BDD0FD" w14:textId="77777777" w:rsidR="00A11580" w:rsidRPr="00464935" w:rsidRDefault="00A11580" w:rsidP="00464935">
      <w:pPr>
        <w:pStyle w:val="ListParagraph"/>
        <w:spacing w:after="120" w:line="240" w:lineRule="auto"/>
        <w:ind w:right="260"/>
        <w:rPr>
          <w:rFonts w:ascii="Arial" w:hAnsi="Arial" w:cs="Arial"/>
          <w:iCs/>
        </w:rPr>
      </w:pPr>
    </w:p>
    <w:p w14:paraId="2309C4DC" w14:textId="77777777" w:rsidR="00A11580" w:rsidRPr="00464935" w:rsidRDefault="00A11580" w:rsidP="00464935">
      <w:pPr>
        <w:pStyle w:val="ListParagraph"/>
        <w:spacing w:after="120" w:line="240" w:lineRule="auto"/>
        <w:ind w:right="260"/>
        <w:rPr>
          <w:rFonts w:ascii="Arial" w:hAnsi="Arial" w:cs="Arial"/>
          <w:iCs/>
        </w:rPr>
      </w:pPr>
      <w:r w:rsidRPr="00464935">
        <w:rPr>
          <w:rFonts w:ascii="Arial" w:hAnsi="Arial" w:cs="Arial"/>
          <w:iCs/>
        </w:rPr>
        <w:lastRenderedPageBreak/>
        <w:t>This introductory module examines the concept of ‘identity’ and ‘diversity’ through the prism of cultural capital and media presentation. Students will be introduced to key concepts and theories surrounding issues of gender, class, race, ethnicity, sexuality, political identity, sports identity, and diversity. These topics are considered through a series of case studies that may include theories of media stereotypes, high and low culture, consumption society, identity politics, cultural production, subculture and style, and media pluralism. Students will be asked to consider the role that media processes play in constructing identity, diversity, and community, inclusion and exclusion.</w:t>
      </w:r>
    </w:p>
    <w:p w14:paraId="6D2005FA" w14:textId="77777777" w:rsidR="00463830" w:rsidRPr="007A4FD9" w:rsidRDefault="00463830" w:rsidP="0047357F">
      <w:pPr>
        <w:pStyle w:val="ListParagraph"/>
        <w:spacing w:after="0" w:line="240" w:lineRule="auto"/>
        <w:rPr>
          <w:rFonts w:ascii="Times New Roman" w:eastAsia="Times New Roman" w:hAnsi="Times New Roman" w:cs="Times New Roman"/>
          <w:sz w:val="24"/>
          <w:szCs w:val="24"/>
          <w:lang w:val="en-US" w:eastAsia="en-US"/>
        </w:rPr>
      </w:pPr>
    </w:p>
    <w:p w14:paraId="0588EF73" w14:textId="77777777" w:rsidR="00463830" w:rsidRPr="00302082" w:rsidRDefault="00463830" w:rsidP="0047357F">
      <w:pPr>
        <w:spacing w:after="0" w:line="240" w:lineRule="auto"/>
        <w:ind w:right="260"/>
        <w:rPr>
          <w:rFonts w:ascii="Arial" w:hAnsi="Arial" w:cs="Arial"/>
          <w:i/>
          <w:iCs/>
        </w:rPr>
      </w:pPr>
    </w:p>
    <w:p w14:paraId="7156C493" w14:textId="73FEE052" w:rsidR="00463830" w:rsidRDefault="00463830" w:rsidP="0047357F">
      <w:pPr>
        <w:numPr>
          <w:ilvl w:val="0"/>
          <w:numId w:val="1"/>
        </w:numPr>
        <w:spacing w:after="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3F0A9D8" w14:textId="77777777" w:rsidR="0047357F" w:rsidRDefault="0047357F" w:rsidP="00464935">
      <w:pPr>
        <w:spacing w:after="0" w:line="240" w:lineRule="auto"/>
        <w:ind w:right="260"/>
        <w:jc w:val="both"/>
        <w:rPr>
          <w:rFonts w:ascii="Arial" w:hAnsi="Arial" w:cs="Arial"/>
          <w:b/>
        </w:rPr>
      </w:pPr>
    </w:p>
    <w:p w14:paraId="55084733" w14:textId="77777777" w:rsidR="0098535B" w:rsidRPr="00811E2E" w:rsidRDefault="0098535B">
      <w:pPr>
        <w:pStyle w:val="ListParagraph"/>
        <w:spacing w:after="120" w:line="240" w:lineRule="auto"/>
        <w:ind w:right="260"/>
        <w:jc w:val="both"/>
        <w:rPr>
          <w:rFonts w:ascii="Arial" w:hAnsi="Arial" w:cs="Arial"/>
        </w:rPr>
      </w:pPr>
    </w:p>
    <w:p w14:paraId="2584C193" w14:textId="77777777" w:rsidR="0098535B" w:rsidRPr="00811E2E" w:rsidRDefault="0098535B" w:rsidP="00D455BA">
      <w:pPr>
        <w:pStyle w:val="ListParagraph"/>
        <w:spacing w:after="120" w:line="240" w:lineRule="auto"/>
        <w:ind w:right="260"/>
        <w:jc w:val="both"/>
        <w:rPr>
          <w:rFonts w:ascii="Arial" w:hAnsi="Arial" w:cs="Arial"/>
        </w:rPr>
      </w:pPr>
      <w:proofErr w:type="spellStart"/>
      <w:r w:rsidRPr="00811E2E">
        <w:rPr>
          <w:rFonts w:ascii="Arial" w:hAnsi="Arial" w:cs="Arial"/>
        </w:rPr>
        <w:t>Kellner</w:t>
      </w:r>
      <w:proofErr w:type="spellEnd"/>
      <w:r w:rsidRPr="00811E2E">
        <w:rPr>
          <w:rFonts w:ascii="Arial" w:hAnsi="Arial" w:cs="Arial"/>
        </w:rPr>
        <w:t>, D. (1995). Media Culture, cultural studies, identity and politics between the modern and the postmodern. London, New York: Routledge.</w:t>
      </w:r>
    </w:p>
    <w:p w14:paraId="7102F433" w14:textId="77777777" w:rsidR="0098535B" w:rsidRPr="00811E2E" w:rsidRDefault="0098535B" w:rsidP="00D455BA">
      <w:pPr>
        <w:pStyle w:val="ListParagraph"/>
        <w:spacing w:after="120" w:line="240" w:lineRule="auto"/>
        <w:ind w:right="260"/>
        <w:jc w:val="both"/>
        <w:rPr>
          <w:rFonts w:ascii="Arial" w:hAnsi="Arial" w:cs="Arial"/>
        </w:rPr>
      </w:pPr>
      <w:r w:rsidRPr="00811E2E">
        <w:rPr>
          <w:rFonts w:ascii="Arial" w:hAnsi="Arial" w:cs="Arial"/>
        </w:rPr>
        <w:t>Jenkins, R. (2008). Social Identity, London: Routledge.</w:t>
      </w:r>
    </w:p>
    <w:p w14:paraId="195F3387" w14:textId="77777777" w:rsidR="0098535B" w:rsidRPr="00811E2E" w:rsidRDefault="0098535B" w:rsidP="00D455BA">
      <w:pPr>
        <w:pStyle w:val="ListParagraph"/>
        <w:spacing w:after="120" w:line="240" w:lineRule="auto"/>
        <w:ind w:right="260"/>
        <w:jc w:val="both"/>
        <w:rPr>
          <w:rFonts w:ascii="Arial" w:hAnsi="Arial" w:cs="Arial"/>
        </w:rPr>
      </w:pPr>
      <w:r w:rsidRPr="00811E2E">
        <w:rPr>
          <w:rFonts w:ascii="Arial" w:hAnsi="Arial" w:cs="Arial"/>
        </w:rPr>
        <w:t>Gill, Rosalind. (2006), Gender and the Media. London: Polity</w:t>
      </w:r>
    </w:p>
    <w:p w14:paraId="74488434" w14:textId="77777777" w:rsidR="0098535B" w:rsidRPr="00811E2E" w:rsidRDefault="0098535B" w:rsidP="00D455BA">
      <w:pPr>
        <w:pStyle w:val="ListParagraph"/>
        <w:spacing w:after="120" w:line="240" w:lineRule="auto"/>
        <w:ind w:right="260"/>
        <w:jc w:val="both"/>
        <w:rPr>
          <w:rFonts w:ascii="Arial" w:hAnsi="Arial" w:cs="Arial"/>
        </w:rPr>
      </w:pPr>
      <w:proofErr w:type="spellStart"/>
      <w:r w:rsidRPr="00811E2E">
        <w:rPr>
          <w:rFonts w:ascii="Arial" w:hAnsi="Arial" w:cs="Arial"/>
        </w:rPr>
        <w:t>Gelder</w:t>
      </w:r>
      <w:proofErr w:type="spellEnd"/>
      <w:r w:rsidRPr="00811E2E">
        <w:rPr>
          <w:rFonts w:ascii="Arial" w:hAnsi="Arial" w:cs="Arial"/>
        </w:rPr>
        <w:t>, Ken. (2005). Subcultures Reader. London: Routledge</w:t>
      </w:r>
    </w:p>
    <w:p w14:paraId="1D04A7A5" w14:textId="77777777" w:rsidR="0098535B" w:rsidRPr="00811E2E" w:rsidRDefault="0098535B" w:rsidP="00D455BA">
      <w:pPr>
        <w:pStyle w:val="ListParagraph"/>
        <w:spacing w:after="120" w:line="240" w:lineRule="auto"/>
        <w:ind w:right="260"/>
        <w:jc w:val="both"/>
        <w:rPr>
          <w:rFonts w:ascii="Arial" w:hAnsi="Arial" w:cs="Arial"/>
        </w:rPr>
      </w:pPr>
      <w:r w:rsidRPr="00811E2E">
        <w:rPr>
          <w:rFonts w:ascii="Arial" w:hAnsi="Arial" w:cs="Arial"/>
        </w:rPr>
        <w:t>Giddens, A. (1991). Modernity and self-identity: self and society in the late modern age. Cambridge: Polity.</w:t>
      </w:r>
    </w:p>
    <w:p w14:paraId="56A01605" w14:textId="39A05F3F" w:rsidR="0098535B" w:rsidRDefault="0098535B" w:rsidP="00D455BA">
      <w:pPr>
        <w:pStyle w:val="ListParagraph"/>
        <w:spacing w:after="120" w:line="240" w:lineRule="auto"/>
        <w:ind w:right="260"/>
        <w:jc w:val="both"/>
        <w:rPr>
          <w:rFonts w:ascii="Arial" w:hAnsi="Arial" w:cs="Arial"/>
        </w:rPr>
      </w:pPr>
      <w:r w:rsidRPr="00811E2E">
        <w:rPr>
          <w:rFonts w:ascii="Arial" w:hAnsi="Arial" w:cs="Arial"/>
        </w:rPr>
        <w:t>Featherstone, M. (1991) Consumer culture and postmodernism. London: Sage.</w:t>
      </w:r>
    </w:p>
    <w:p w14:paraId="5872C70E" w14:textId="77777777" w:rsidR="0098535B" w:rsidRPr="00811E2E" w:rsidRDefault="0098535B" w:rsidP="00D455BA">
      <w:pPr>
        <w:pStyle w:val="ListParagraph"/>
        <w:spacing w:after="120" w:line="240" w:lineRule="auto"/>
        <w:ind w:right="260"/>
        <w:jc w:val="both"/>
        <w:rPr>
          <w:rFonts w:ascii="Arial" w:hAnsi="Arial" w:cs="Arial"/>
        </w:rPr>
      </w:pPr>
    </w:p>
    <w:p w14:paraId="750380B4" w14:textId="77777777" w:rsidR="00463830" w:rsidRPr="00302082" w:rsidRDefault="00463830" w:rsidP="0047357F">
      <w:pPr>
        <w:spacing w:after="0" w:line="240" w:lineRule="auto"/>
        <w:ind w:right="260"/>
        <w:jc w:val="both"/>
        <w:rPr>
          <w:rFonts w:ascii="Arial" w:hAnsi="Arial" w:cs="Arial"/>
          <w:b/>
        </w:rPr>
      </w:pPr>
    </w:p>
    <w:p w14:paraId="226D81D6" w14:textId="77777777" w:rsidR="00463830" w:rsidRPr="00883204" w:rsidRDefault="00463830" w:rsidP="0047357F">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E1ABFBD" w14:textId="0F418D4C" w:rsidR="00463830" w:rsidRPr="007D706D" w:rsidRDefault="00463830" w:rsidP="0047357F">
      <w:pPr>
        <w:spacing w:after="0" w:line="240" w:lineRule="auto"/>
        <w:ind w:left="567" w:right="260"/>
        <w:jc w:val="both"/>
        <w:rPr>
          <w:rFonts w:ascii="Arial" w:hAnsi="Arial" w:cs="Arial"/>
          <w:iCs/>
        </w:rPr>
      </w:pPr>
      <w:r w:rsidRPr="007D706D">
        <w:rPr>
          <w:rFonts w:ascii="Arial" w:hAnsi="Arial" w:cs="Arial"/>
          <w:iCs/>
        </w:rPr>
        <w:t>Total contact hours:</w:t>
      </w:r>
      <w:r w:rsidR="00FA4E36">
        <w:rPr>
          <w:rFonts w:ascii="Arial" w:hAnsi="Arial" w:cs="Arial"/>
          <w:iCs/>
        </w:rPr>
        <w:t xml:space="preserve"> </w:t>
      </w:r>
      <w:r w:rsidR="003774FE">
        <w:rPr>
          <w:rFonts w:ascii="Arial" w:hAnsi="Arial" w:cs="Arial"/>
          <w:iCs/>
        </w:rPr>
        <w:t>33</w:t>
      </w:r>
    </w:p>
    <w:p w14:paraId="433A9D10" w14:textId="6FC4D12B" w:rsidR="00463830" w:rsidRPr="007D706D" w:rsidRDefault="00463830" w:rsidP="0047357F">
      <w:pPr>
        <w:spacing w:after="0" w:line="240" w:lineRule="auto"/>
        <w:ind w:left="567" w:right="260"/>
        <w:jc w:val="both"/>
        <w:rPr>
          <w:rFonts w:ascii="Arial" w:hAnsi="Arial" w:cs="Arial"/>
          <w:iCs/>
        </w:rPr>
      </w:pPr>
      <w:r w:rsidRPr="007D706D">
        <w:rPr>
          <w:rFonts w:ascii="Arial" w:hAnsi="Arial" w:cs="Arial"/>
          <w:iCs/>
        </w:rPr>
        <w:t>Private study hours:</w:t>
      </w:r>
      <w:r w:rsidR="00FA4E36">
        <w:rPr>
          <w:rFonts w:ascii="Arial" w:hAnsi="Arial" w:cs="Arial"/>
          <w:iCs/>
        </w:rPr>
        <w:t xml:space="preserve"> 2</w:t>
      </w:r>
      <w:r w:rsidR="003774FE">
        <w:rPr>
          <w:rFonts w:ascii="Arial" w:hAnsi="Arial" w:cs="Arial"/>
          <w:iCs/>
        </w:rPr>
        <w:t>6</w:t>
      </w:r>
      <w:r w:rsidR="00FA4E36">
        <w:rPr>
          <w:rFonts w:ascii="Arial" w:hAnsi="Arial" w:cs="Arial"/>
          <w:iCs/>
        </w:rPr>
        <w:t>7</w:t>
      </w:r>
    </w:p>
    <w:p w14:paraId="3AA83BC4" w14:textId="7741E7F1" w:rsidR="00463830" w:rsidRDefault="00463830" w:rsidP="0047357F">
      <w:pPr>
        <w:spacing w:after="0" w:line="240" w:lineRule="auto"/>
        <w:ind w:left="567" w:right="260"/>
        <w:jc w:val="both"/>
        <w:rPr>
          <w:rFonts w:ascii="Arial" w:hAnsi="Arial" w:cs="Arial"/>
          <w:iCs/>
        </w:rPr>
      </w:pPr>
      <w:r w:rsidRPr="007D706D">
        <w:rPr>
          <w:rFonts w:ascii="Arial" w:hAnsi="Arial" w:cs="Arial"/>
          <w:iCs/>
        </w:rPr>
        <w:t>Total study hours: 300</w:t>
      </w:r>
    </w:p>
    <w:p w14:paraId="366BFE7D" w14:textId="77777777" w:rsidR="0047357F" w:rsidRPr="007D706D" w:rsidRDefault="0047357F" w:rsidP="0047357F">
      <w:pPr>
        <w:spacing w:after="0" w:line="240" w:lineRule="auto"/>
        <w:ind w:left="567" w:right="260"/>
        <w:jc w:val="both"/>
        <w:rPr>
          <w:rFonts w:ascii="Arial" w:hAnsi="Arial" w:cs="Arial"/>
          <w:iCs/>
        </w:rPr>
      </w:pPr>
    </w:p>
    <w:p w14:paraId="63099695" w14:textId="77777777" w:rsidR="00463830" w:rsidRPr="00883204" w:rsidRDefault="00463830" w:rsidP="0047357F">
      <w:pPr>
        <w:numPr>
          <w:ilvl w:val="0"/>
          <w:numId w:val="1"/>
        </w:numPr>
        <w:spacing w:after="0" w:line="240" w:lineRule="auto"/>
        <w:ind w:left="567" w:right="260" w:hanging="567"/>
        <w:rPr>
          <w:rFonts w:ascii="Arial" w:hAnsi="Arial" w:cs="Arial"/>
          <w:i/>
          <w:iCs/>
        </w:rPr>
      </w:pPr>
      <w:r w:rsidRPr="00302082">
        <w:rPr>
          <w:rFonts w:ascii="Arial" w:hAnsi="Arial" w:cs="Arial"/>
          <w:b/>
        </w:rPr>
        <w:t>Assessment methods</w:t>
      </w:r>
    </w:p>
    <w:p w14:paraId="01E2BDCE" w14:textId="77777777" w:rsidR="00463830" w:rsidRPr="00696FF5" w:rsidRDefault="00463830" w:rsidP="0047357F">
      <w:pPr>
        <w:pStyle w:val="ListParagraph"/>
        <w:numPr>
          <w:ilvl w:val="1"/>
          <w:numId w:val="9"/>
        </w:numPr>
        <w:spacing w:after="0"/>
        <w:ind w:left="567" w:hanging="567"/>
        <w:rPr>
          <w:rFonts w:ascii="Arial" w:hAnsi="Arial" w:cs="Arial"/>
          <w:iCs/>
        </w:rPr>
      </w:pPr>
      <w:r w:rsidRPr="00696FF5">
        <w:rPr>
          <w:rFonts w:ascii="Arial" w:hAnsi="Arial" w:cs="Arial"/>
          <w:iCs/>
        </w:rPr>
        <w:t>Main assessment methods</w:t>
      </w:r>
    </w:p>
    <w:p w14:paraId="72983BFC" w14:textId="77777777" w:rsidR="00463830" w:rsidRPr="00514691" w:rsidRDefault="00463830" w:rsidP="0047357F">
      <w:pPr>
        <w:spacing w:after="0"/>
        <w:ind w:left="1134" w:hanging="567"/>
        <w:rPr>
          <w:rFonts w:ascii="Arial" w:hAnsi="Arial" w:cs="Arial"/>
          <w:iCs/>
        </w:rPr>
      </w:pPr>
      <w:r w:rsidRPr="00514691">
        <w:rPr>
          <w:rFonts w:ascii="Arial" w:hAnsi="Arial" w:cs="Arial"/>
          <w:iCs/>
        </w:rPr>
        <w:t>Critical Essay (2000 words) (40%)</w:t>
      </w:r>
    </w:p>
    <w:p w14:paraId="55421C92" w14:textId="31B3561D" w:rsidR="00463830" w:rsidRPr="00514691" w:rsidRDefault="00463830" w:rsidP="0047357F">
      <w:pPr>
        <w:spacing w:after="0"/>
        <w:ind w:left="1134" w:hanging="567"/>
        <w:rPr>
          <w:rFonts w:ascii="Arial" w:hAnsi="Arial" w:cs="Arial"/>
          <w:iCs/>
        </w:rPr>
      </w:pPr>
      <w:r w:rsidRPr="00514691">
        <w:rPr>
          <w:rFonts w:ascii="Arial" w:hAnsi="Arial" w:cs="Arial"/>
          <w:iCs/>
        </w:rPr>
        <w:t>Digital Portfolio (</w:t>
      </w:r>
      <w:r w:rsidR="003774FE">
        <w:rPr>
          <w:rFonts w:ascii="Arial" w:hAnsi="Arial" w:cs="Arial"/>
          <w:iCs/>
        </w:rPr>
        <w:t>60</w:t>
      </w:r>
      <w:r w:rsidRPr="00514691">
        <w:rPr>
          <w:rFonts w:ascii="Arial" w:hAnsi="Arial" w:cs="Arial"/>
          <w:iCs/>
        </w:rPr>
        <w:t>%)</w:t>
      </w:r>
    </w:p>
    <w:p w14:paraId="458E2E49" w14:textId="77777777" w:rsidR="00463830" w:rsidRDefault="00463830" w:rsidP="0047357F">
      <w:pPr>
        <w:spacing w:after="0"/>
        <w:rPr>
          <w:rFonts w:ascii="Arial" w:hAnsi="Arial" w:cs="Arial"/>
          <w:i/>
          <w:iCs/>
        </w:rPr>
      </w:pPr>
    </w:p>
    <w:p w14:paraId="7A9279C3" w14:textId="77777777" w:rsidR="00463830" w:rsidRPr="00696FF5" w:rsidRDefault="00463830" w:rsidP="0047357F">
      <w:pPr>
        <w:spacing w:after="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0562679" w14:textId="2B371209" w:rsidR="00463830" w:rsidRPr="001710E6" w:rsidRDefault="00463830" w:rsidP="0047357F">
      <w:pPr>
        <w:spacing w:after="0" w:line="240" w:lineRule="auto"/>
        <w:ind w:left="567" w:right="260"/>
        <w:jc w:val="both"/>
        <w:rPr>
          <w:rFonts w:ascii="Arial" w:hAnsi="Arial" w:cs="Arial"/>
          <w:b/>
          <w:iCs/>
        </w:rPr>
      </w:pPr>
      <w:r>
        <w:rPr>
          <w:rFonts w:ascii="Arial" w:hAnsi="Arial" w:cs="Arial"/>
          <w:iCs/>
        </w:rPr>
        <w:t xml:space="preserve">Reassessment Instrument: </w:t>
      </w:r>
      <w:r w:rsidR="00231C66">
        <w:rPr>
          <w:rFonts w:ascii="Arial" w:hAnsi="Arial" w:cs="Arial"/>
          <w:iCs/>
        </w:rPr>
        <w:t xml:space="preserve">like for </w:t>
      </w:r>
      <w:proofErr w:type="gramStart"/>
      <w:r w:rsidR="00231C66">
        <w:rPr>
          <w:rFonts w:ascii="Arial" w:hAnsi="Arial" w:cs="Arial"/>
          <w:iCs/>
        </w:rPr>
        <w:t xml:space="preserve">like </w:t>
      </w:r>
      <w:r w:rsidRPr="001710E6">
        <w:rPr>
          <w:rFonts w:ascii="Arial" w:hAnsi="Arial" w:cs="Arial"/>
          <w:iCs/>
        </w:rPr>
        <w:t>.</w:t>
      </w:r>
      <w:proofErr w:type="gramEnd"/>
      <w:r w:rsidRPr="001710E6">
        <w:rPr>
          <w:rFonts w:ascii="Arial" w:hAnsi="Arial" w:cs="Arial"/>
          <w:iCs/>
        </w:rPr>
        <w:t xml:space="preserve"> </w:t>
      </w:r>
    </w:p>
    <w:p w14:paraId="640EDAE1" w14:textId="77777777" w:rsidR="00463830" w:rsidRDefault="00463830" w:rsidP="0047357F">
      <w:pPr>
        <w:spacing w:after="0" w:line="240" w:lineRule="auto"/>
        <w:ind w:left="426" w:right="260"/>
        <w:rPr>
          <w:rFonts w:ascii="Arial" w:hAnsi="Arial" w:cs="Arial"/>
          <w:b/>
          <w:i/>
          <w:iCs/>
        </w:rPr>
      </w:pPr>
    </w:p>
    <w:p w14:paraId="28EFCB4C" w14:textId="2F0F10B7" w:rsidR="00463830" w:rsidRDefault="00463830" w:rsidP="0047357F">
      <w:pPr>
        <w:numPr>
          <w:ilvl w:val="0"/>
          <w:numId w:val="1"/>
        </w:numPr>
        <w:spacing w:after="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70010FF3" w14:textId="77777777" w:rsidR="0047357F" w:rsidRDefault="0047357F" w:rsidP="0047357F">
      <w:pPr>
        <w:spacing w:after="0" w:line="240" w:lineRule="auto"/>
        <w:ind w:right="261"/>
        <w:jc w:val="both"/>
        <w:rPr>
          <w:rFonts w:ascii="Arial" w:hAnsi="Arial" w:cs="Arial"/>
          <w:b/>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576F4" w:rsidRPr="00302082" w14:paraId="6F28CE2B" w14:textId="756676C7" w:rsidTr="00464935">
        <w:tc>
          <w:tcPr>
            <w:tcW w:w="1730" w:type="dxa"/>
            <w:shd w:val="clear" w:color="auto" w:fill="D9D9D9" w:themeFill="background1" w:themeFillShade="D9"/>
          </w:tcPr>
          <w:p w14:paraId="1256E91F" w14:textId="77777777" w:rsidR="008576F4" w:rsidRPr="00302082" w:rsidRDefault="008576F4" w:rsidP="0047357F">
            <w:pPr>
              <w:ind w:left="33"/>
              <w:rPr>
                <w:rFonts w:ascii="Arial" w:hAnsi="Arial" w:cs="Arial"/>
                <w:b/>
              </w:rPr>
            </w:pPr>
            <w:r w:rsidRPr="00302082">
              <w:rPr>
                <w:rFonts w:ascii="Arial" w:hAnsi="Arial" w:cs="Arial"/>
                <w:b/>
              </w:rPr>
              <w:t>Module learning outcome</w:t>
            </w:r>
          </w:p>
        </w:tc>
        <w:tc>
          <w:tcPr>
            <w:tcW w:w="567" w:type="dxa"/>
          </w:tcPr>
          <w:p w14:paraId="2B39FAD1" w14:textId="77777777" w:rsidR="008576F4" w:rsidRPr="00302082" w:rsidRDefault="008576F4" w:rsidP="0047357F">
            <w:pPr>
              <w:rPr>
                <w:rFonts w:ascii="Arial" w:hAnsi="Arial" w:cs="Arial"/>
                <w:i/>
              </w:rPr>
            </w:pPr>
            <w:r w:rsidRPr="00302082">
              <w:rPr>
                <w:rFonts w:ascii="Arial" w:hAnsi="Arial" w:cs="Arial"/>
                <w:i/>
              </w:rPr>
              <w:t>8.1</w:t>
            </w:r>
          </w:p>
        </w:tc>
        <w:tc>
          <w:tcPr>
            <w:tcW w:w="567" w:type="dxa"/>
          </w:tcPr>
          <w:p w14:paraId="6A57F260" w14:textId="77777777" w:rsidR="008576F4" w:rsidRPr="00302082" w:rsidRDefault="008576F4" w:rsidP="0047357F">
            <w:pPr>
              <w:rPr>
                <w:rFonts w:ascii="Arial" w:hAnsi="Arial" w:cs="Arial"/>
                <w:i/>
              </w:rPr>
            </w:pPr>
            <w:r w:rsidRPr="00302082">
              <w:rPr>
                <w:rFonts w:ascii="Arial" w:hAnsi="Arial" w:cs="Arial"/>
                <w:i/>
              </w:rPr>
              <w:t>8.2</w:t>
            </w:r>
          </w:p>
        </w:tc>
        <w:tc>
          <w:tcPr>
            <w:tcW w:w="567" w:type="dxa"/>
          </w:tcPr>
          <w:p w14:paraId="4AFA2D88" w14:textId="77777777" w:rsidR="008576F4" w:rsidRPr="00302082" w:rsidRDefault="008576F4" w:rsidP="0047357F">
            <w:pPr>
              <w:rPr>
                <w:rFonts w:ascii="Arial" w:hAnsi="Arial" w:cs="Arial"/>
                <w:i/>
              </w:rPr>
            </w:pPr>
            <w:r w:rsidRPr="00302082">
              <w:rPr>
                <w:rFonts w:ascii="Arial" w:hAnsi="Arial" w:cs="Arial"/>
                <w:i/>
              </w:rPr>
              <w:t>8.3</w:t>
            </w:r>
          </w:p>
        </w:tc>
        <w:tc>
          <w:tcPr>
            <w:tcW w:w="567" w:type="dxa"/>
          </w:tcPr>
          <w:p w14:paraId="7AB1A061" w14:textId="77777777" w:rsidR="008576F4" w:rsidRPr="00302082" w:rsidRDefault="008576F4" w:rsidP="0047357F">
            <w:pPr>
              <w:rPr>
                <w:rFonts w:ascii="Arial" w:hAnsi="Arial" w:cs="Arial"/>
                <w:i/>
              </w:rPr>
            </w:pPr>
            <w:r w:rsidRPr="00302082">
              <w:rPr>
                <w:rFonts w:ascii="Arial" w:hAnsi="Arial" w:cs="Arial"/>
                <w:i/>
              </w:rPr>
              <w:t>8.4</w:t>
            </w:r>
          </w:p>
        </w:tc>
        <w:tc>
          <w:tcPr>
            <w:tcW w:w="567" w:type="dxa"/>
          </w:tcPr>
          <w:p w14:paraId="644477A0" w14:textId="77777777" w:rsidR="008576F4" w:rsidRPr="00302082" w:rsidRDefault="008576F4" w:rsidP="0047357F">
            <w:pPr>
              <w:rPr>
                <w:rFonts w:ascii="Arial" w:hAnsi="Arial" w:cs="Arial"/>
                <w:i/>
              </w:rPr>
            </w:pPr>
            <w:r w:rsidRPr="00302082">
              <w:rPr>
                <w:rFonts w:ascii="Arial" w:hAnsi="Arial" w:cs="Arial"/>
                <w:i/>
              </w:rPr>
              <w:t>9.1</w:t>
            </w:r>
          </w:p>
        </w:tc>
        <w:tc>
          <w:tcPr>
            <w:tcW w:w="567" w:type="dxa"/>
          </w:tcPr>
          <w:p w14:paraId="31AE19AE" w14:textId="77777777" w:rsidR="008576F4" w:rsidRPr="00302082" w:rsidRDefault="008576F4" w:rsidP="0047357F">
            <w:pPr>
              <w:rPr>
                <w:rFonts w:ascii="Arial" w:hAnsi="Arial" w:cs="Arial"/>
                <w:i/>
              </w:rPr>
            </w:pPr>
            <w:r w:rsidRPr="00302082">
              <w:rPr>
                <w:rFonts w:ascii="Arial" w:hAnsi="Arial" w:cs="Arial"/>
                <w:i/>
              </w:rPr>
              <w:t>9.2</w:t>
            </w:r>
          </w:p>
        </w:tc>
        <w:tc>
          <w:tcPr>
            <w:tcW w:w="567" w:type="dxa"/>
          </w:tcPr>
          <w:p w14:paraId="7F1BF8E8" w14:textId="77777777" w:rsidR="008576F4" w:rsidRPr="00302082" w:rsidRDefault="008576F4" w:rsidP="0047357F">
            <w:pPr>
              <w:rPr>
                <w:rFonts w:ascii="Arial" w:hAnsi="Arial" w:cs="Arial"/>
                <w:i/>
              </w:rPr>
            </w:pPr>
            <w:r w:rsidRPr="00302082">
              <w:rPr>
                <w:rFonts w:ascii="Arial" w:hAnsi="Arial" w:cs="Arial"/>
                <w:i/>
              </w:rPr>
              <w:t>9.3</w:t>
            </w:r>
          </w:p>
        </w:tc>
        <w:tc>
          <w:tcPr>
            <w:tcW w:w="567" w:type="dxa"/>
          </w:tcPr>
          <w:p w14:paraId="136E3A44" w14:textId="54699AF2" w:rsidR="008576F4" w:rsidRPr="00302082" w:rsidRDefault="008576F4" w:rsidP="0047357F">
            <w:pPr>
              <w:rPr>
                <w:rFonts w:ascii="Arial" w:hAnsi="Arial" w:cs="Arial"/>
                <w:i/>
              </w:rPr>
            </w:pPr>
            <w:r>
              <w:rPr>
                <w:rFonts w:ascii="Arial" w:hAnsi="Arial" w:cs="Arial"/>
                <w:i/>
              </w:rPr>
              <w:t>9.4</w:t>
            </w:r>
          </w:p>
        </w:tc>
        <w:tc>
          <w:tcPr>
            <w:tcW w:w="567" w:type="dxa"/>
          </w:tcPr>
          <w:p w14:paraId="11401BAF" w14:textId="0392102F" w:rsidR="008576F4" w:rsidRPr="00302082" w:rsidRDefault="008576F4" w:rsidP="0047357F">
            <w:pPr>
              <w:rPr>
                <w:rFonts w:ascii="Arial" w:hAnsi="Arial" w:cs="Arial"/>
                <w:i/>
              </w:rPr>
            </w:pPr>
            <w:r>
              <w:rPr>
                <w:rFonts w:ascii="Arial" w:hAnsi="Arial" w:cs="Arial"/>
                <w:i/>
              </w:rPr>
              <w:t>9.5</w:t>
            </w:r>
          </w:p>
        </w:tc>
        <w:tc>
          <w:tcPr>
            <w:tcW w:w="567" w:type="dxa"/>
          </w:tcPr>
          <w:p w14:paraId="76E793DF" w14:textId="0E69C7BA" w:rsidR="008576F4" w:rsidRDefault="008576F4" w:rsidP="0047357F">
            <w:pPr>
              <w:rPr>
                <w:rFonts w:ascii="Arial" w:hAnsi="Arial" w:cs="Arial"/>
                <w:i/>
              </w:rPr>
            </w:pPr>
            <w:r>
              <w:rPr>
                <w:rFonts w:ascii="Arial" w:hAnsi="Arial" w:cs="Arial"/>
                <w:i/>
              </w:rPr>
              <w:t>9.6</w:t>
            </w:r>
          </w:p>
        </w:tc>
      </w:tr>
      <w:tr w:rsidR="008576F4" w:rsidRPr="00302082" w14:paraId="0D68BF92" w14:textId="2D20BB4A" w:rsidTr="00464935">
        <w:tc>
          <w:tcPr>
            <w:tcW w:w="1730" w:type="dxa"/>
            <w:shd w:val="clear" w:color="auto" w:fill="D9D9D9" w:themeFill="background1" w:themeFillShade="D9"/>
          </w:tcPr>
          <w:p w14:paraId="0B7A4B6C" w14:textId="77777777" w:rsidR="008576F4" w:rsidRPr="00302082" w:rsidRDefault="008576F4" w:rsidP="0047357F">
            <w:pPr>
              <w:rPr>
                <w:rFonts w:ascii="Arial" w:hAnsi="Arial" w:cs="Arial"/>
                <w:b/>
              </w:rPr>
            </w:pPr>
            <w:r w:rsidRPr="00302082">
              <w:rPr>
                <w:rFonts w:ascii="Arial" w:hAnsi="Arial" w:cs="Arial"/>
                <w:b/>
              </w:rPr>
              <w:t>Learning/ teaching method</w:t>
            </w:r>
          </w:p>
        </w:tc>
        <w:tc>
          <w:tcPr>
            <w:tcW w:w="567" w:type="dxa"/>
          </w:tcPr>
          <w:p w14:paraId="6DAC3530" w14:textId="77777777" w:rsidR="008576F4" w:rsidRPr="00302082" w:rsidRDefault="008576F4" w:rsidP="0047357F">
            <w:pPr>
              <w:rPr>
                <w:rFonts w:ascii="Arial" w:hAnsi="Arial" w:cs="Arial"/>
                <w:b/>
              </w:rPr>
            </w:pPr>
          </w:p>
        </w:tc>
        <w:tc>
          <w:tcPr>
            <w:tcW w:w="567" w:type="dxa"/>
          </w:tcPr>
          <w:p w14:paraId="0281732B" w14:textId="77777777" w:rsidR="008576F4" w:rsidRPr="00302082" w:rsidRDefault="008576F4" w:rsidP="0047357F">
            <w:pPr>
              <w:rPr>
                <w:rFonts w:ascii="Arial" w:hAnsi="Arial" w:cs="Arial"/>
                <w:b/>
              </w:rPr>
            </w:pPr>
          </w:p>
        </w:tc>
        <w:tc>
          <w:tcPr>
            <w:tcW w:w="567" w:type="dxa"/>
          </w:tcPr>
          <w:p w14:paraId="3B2BEE7F" w14:textId="77777777" w:rsidR="008576F4" w:rsidRPr="00302082" w:rsidRDefault="008576F4" w:rsidP="0047357F">
            <w:pPr>
              <w:rPr>
                <w:rFonts w:ascii="Arial" w:hAnsi="Arial" w:cs="Arial"/>
                <w:b/>
              </w:rPr>
            </w:pPr>
          </w:p>
        </w:tc>
        <w:tc>
          <w:tcPr>
            <w:tcW w:w="567" w:type="dxa"/>
          </w:tcPr>
          <w:p w14:paraId="1F69489F" w14:textId="77777777" w:rsidR="008576F4" w:rsidRPr="00302082" w:rsidRDefault="008576F4" w:rsidP="0047357F">
            <w:pPr>
              <w:rPr>
                <w:rFonts w:ascii="Arial" w:hAnsi="Arial" w:cs="Arial"/>
                <w:b/>
              </w:rPr>
            </w:pPr>
          </w:p>
        </w:tc>
        <w:tc>
          <w:tcPr>
            <w:tcW w:w="567" w:type="dxa"/>
          </w:tcPr>
          <w:p w14:paraId="0013DEE1" w14:textId="77777777" w:rsidR="008576F4" w:rsidRPr="00302082" w:rsidRDefault="008576F4" w:rsidP="0047357F">
            <w:pPr>
              <w:rPr>
                <w:rFonts w:ascii="Arial" w:hAnsi="Arial" w:cs="Arial"/>
                <w:b/>
              </w:rPr>
            </w:pPr>
          </w:p>
        </w:tc>
        <w:tc>
          <w:tcPr>
            <w:tcW w:w="567" w:type="dxa"/>
          </w:tcPr>
          <w:p w14:paraId="155A065A" w14:textId="77777777" w:rsidR="008576F4" w:rsidRPr="00302082" w:rsidRDefault="008576F4" w:rsidP="0047357F">
            <w:pPr>
              <w:rPr>
                <w:rFonts w:ascii="Arial" w:hAnsi="Arial" w:cs="Arial"/>
                <w:b/>
              </w:rPr>
            </w:pPr>
          </w:p>
        </w:tc>
        <w:tc>
          <w:tcPr>
            <w:tcW w:w="567" w:type="dxa"/>
          </w:tcPr>
          <w:p w14:paraId="39B26F68" w14:textId="77777777" w:rsidR="008576F4" w:rsidRPr="00302082" w:rsidRDefault="008576F4" w:rsidP="0047357F">
            <w:pPr>
              <w:rPr>
                <w:rFonts w:ascii="Arial" w:hAnsi="Arial" w:cs="Arial"/>
                <w:b/>
              </w:rPr>
            </w:pPr>
          </w:p>
        </w:tc>
        <w:tc>
          <w:tcPr>
            <w:tcW w:w="567" w:type="dxa"/>
          </w:tcPr>
          <w:p w14:paraId="42631FD2" w14:textId="77777777" w:rsidR="008576F4" w:rsidRPr="00302082" w:rsidRDefault="008576F4" w:rsidP="0047357F">
            <w:pPr>
              <w:rPr>
                <w:rFonts w:ascii="Arial" w:hAnsi="Arial" w:cs="Arial"/>
                <w:b/>
              </w:rPr>
            </w:pPr>
          </w:p>
        </w:tc>
        <w:tc>
          <w:tcPr>
            <w:tcW w:w="567" w:type="dxa"/>
          </w:tcPr>
          <w:p w14:paraId="432C55D4" w14:textId="77777777" w:rsidR="008576F4" w:rsidRPr="00302082" w:rsidRDefault="008576F4" w:rsidP="0047357F">
            <w:pPr>
              <w:rPr>
                <w:rFonts w:ascii="Arial" w:hAnsi="Arial" w:cs="Arial"/>
                <w:b/>
              </w:rPr>
            </w:pPr>
          </w:p>
        </w:tc>
        <w:tc>
          <w:tcPr>
            <w:tcW w:w="567" w:type="dxa"/>
          </w:tcPr>
          <w:p w14:paraId="5BBDC14D" w14:textId="77777777" w:rsidR="008576F4" w:rsidRPr="00302082" w:rsidRDefault="008576F4" w:rsidP="0047357F">
            <w:pPr>
              <w:rPr>
                <w:rFonts w:ascii="Arial" w:hAnsi="Arial" w:cs="Arial"/>
                <w:b/>
              </w:rPr>
            </w:pPr>
          </w:p>
        </w:tc>
      </w:tr>
      <w:tr w:rsidR="008576F4" w:rsidRPr="00302082" w14:paraId="14862D3F" w14:textId="19AD8263" w:rsidTr="00464935">
        <w:tc>
          <w:tcPr>
            <w:tcW w:w="1730" w:type="dxa"/>
          </w:tcPr>
          <w:p w14:paraId="0689FCB0" w14:textId="77777777" w:rsidR="008576F4" w:rsidRPr="00302082" w:rsidRDefault="008576F4" w:rsidP="0047357F">
            <w:pPr>
              <w:rPr>
                <w:rFonts w:ascii="Arial" w:hAnsi="Arial" w:cs="Arial"/>
                <w:b/>
              </w:rPr>
            </w:pPr>
            <w:r w:rsidRPr="00302082">
              <w:rPr>
                <w:rFonts w:ascii="Arial" w:hAnsi="Arial" w:cs="Arial"/>
                <w:b/>
              </w:rPr>
              <w:t>Private Study</w:t>
            </w:r>
          </w:p>
        </w:tc>
        <w:tc>
          <w:tcPr>
            <w:tcW w:w="567" w:type="dxa"/>
          </w:tcPr>
          <w:p w14:paraId="76AFABB3" w14:textId="63E8221B" w:rsidR="008576F4" w:rsidRPr="00302082" w:rsidRDefault="008576F4" w:rsidP="0047357F">
            <w:pPr>
              <w:rPr>
                <w:rFonts w:ascii="Arial" w:hAnsi="Arial" w:cs="Arial"/>
                <w:b/>
              </w:rPr>
            </w:pPr>
            <w:r>
              <w:rPr>
                <w:rFonts w:ascii="Arial" w:hAnsi="Arial" w:cs="Arial"/>
                <w:b/>
              </w:rPr>
              <w:t>x</w:t>
            </w:r>
          </w:p>
        </w:tc>
        <w:tc>
          <w:tcPr>
            <w:tcW w:w="567" w:type="dxa"/>
          </w:tcPr>
          <w:p w14:paraId="4C5AE1F8" w14:textId="272FC09A" w:rsidR="008576F4" w:rsidRPr="00302082" w:rsidRDefault="008576F4" w:rsidP="0047357F">
            <w:pPr>
              <w:rPr>
                <w:rFonts w:ascii="Arial" w:hAnsi="Arial" w:cs="Arial"/>
                <w:b/>
              </w:rPr>
            </w:pPr>
            <w:r>
              <w:rPr>
                <w:rFonts w:ascii="Arial" w:hAnsi="Arial" w:cs="Arial"/>
                <w:b/>
              </w:rPr>
              <w:t>x</w:t>
            </w:r>
          </w:p>
        </w:tc>
        <w:tc>
          <w:tcPr>
            <w:tcW w:w="567" w:type="dxa"/>
          </w:tcPr>
          <w:p w14:paraId="559BCF51" w14:textId="0EAA0BF7" w:rsidR="008576F4" w:rsidRPr="00302082" w:rsidRDefault="008576F4" w:rsidP="0047357F">
            <w:pPr>
              <w:rPr>
                <w:rFonts w:ascii="Arial" w:hAnsi="Arial" w:cs="Arial"/>
                <w:b/>
              </w:rPr>
            </w:pPr>
            <w:r>
              <w:rPr>
                <w:rFonts w:ascii="Arial" w:hAnsi="Arial" w:cs="Arial"/>
                <w:b/>
              </w:rPr>
              <w:t>x</w:t>
            </w:r>
          </w:p>
        </w:tc>
        <w:tc>
          <w:tcPr>
            <w:tcW w:w="567" w:type="dxa"/>
          </w:tcPr>
          <w:p w14:paraId="556D49AA" w14:textId="229082AA" w:rsidR="008576F4" w:rsidRPr="00302082" w:rsidRDefault="008576F4" w:rsidP="0047357F">
            <w:pPr>
              <w:rPr>
                <w:rFonts w:ascii="Arial" w:hAnsi="Arial" w:cs="Arial"/>
                <w:b/>
              </w:rPr>
            </w:pPr>
            <w:r>
              <w:rPr>
                <w:rFonts w:ascii="Arial" w:hAnsi="Arial" w:cs="Arial"/>
                <w:b/>
              </w:rPr>
              <w:t>x</w:t>
            </w:r>
          </w:p>
        </w:tc>
        <w:tc>
          <w:tcPr>
            <w:tcW w:w="567" w:type="dxa"/>
          </w:tcPr>
          <w:p w14:paraId="632BDF33" w14:textId="03F7B842" w:rsidR="008576F4" w:rsidRPr="00302082" w:rsidRDefault="008576F4" w:rsidP="0047357F">
            <w:pPr>
              <w:rPr>
                <w:rFonts w:ascii="Arial" w:hAnsi="Arial" w:cs="Arial"/>
                <w:b/>
              </w:rPr>
            </w:pPr>
            <w:r>
              <w:rPr>
                <w:rFonts w:ascii="Arial" w:hAnsi="Arial" w:cs="Arial"/>
                <w:b/>
              </w:rPr>
              <w:t>x</w:t>
            </w:r>
          </w:p>
        </w:tc>
        <w:tc>
          <w:tcPr>
            <w:tcW w:w="567" w:type="dxa"/>
          </w:tcPr>
          <w:p w14:paraId="251E81AB" w14:textId="13E0F4A7" w:rsidR="008576F4" w:rsidRPr="00302082" w:rsidRDefault="008576F4" w:rsidP="0047357F">
            <w:pPr>
              <w:rPr>
                <w:rFonts w:ascii="Arial" w:hAnsi="Arial" w:cs="Arial"/>
                <w:b/>
              </w:rPr>
            </w:pPr>
            <w:r>
              <w:rPr>
                <w:rFonts w:ascii="Arial" w:hAnsi="Arial" w:cs="Arial"/>
                <w:b/>
              </w:rPr>
              <w:t>x</w:t>
            </w:r>
          </w:p>
        </w:tc>
        <w:tc>
          <w:tcPr>
            <w:tcW w:w="567" w:type="dxa"/>
          </w:tcPr>
          <w:p w14:paraId="1E61444E" w14:textId="4FEC832B" w:rsidR="008576F4" w:rsidRPr="00302082" w:rsidRDefault="008576F4" w:rsidP="0047357F">
            <w:pPr>
              <w:rPr>
                <w:rFonts w:ascii="Arial" w:hAnsi="Arial" w:cs="Arial"/>
                <w:b/>
              </w:rPr>
            </w:pPr>
            <w:r>
              <w:rPr>
                <w:rFonts w:ascii="Arial" w:hAnsi="Arial" w:cs="Arial"/>
                <w:b/>
              </w:rPr>
              <w:t>x</w:t>
            </w:r>
          </w:p>
        </w:tc>
        <w:tc>
          <w:tcPr>
            <w:tcW w:w="567" w:type="dxa"/>
          </w:tcPr>
          <w:p w14:paraId="7C86CABC" w14:textId="79B384E3" w:rsidR="008576F4" w:rsidRDefault="00C27E1D" w:rsidP="0047357F">
            <w:pPr>
              <w:rPr>
                <w:rFonts w:ascii="Arial" w:hAnsi="Arial" w:cs="Arial"/>
                <w:b/>
              </w:rPr>
            </w:pPr>
            <w:r w:rsidRPr="00464935">
              <w:rPr>
                <w:rFonts w:ascii="Arial" w:hAnsi="Arial" w:cs="Arial"/>
                <w:b/>
              </w:rPr>
              <w:t>x</w:t>
            </w:r>
          </w:p>
        </w:tc>
        <w:tc>
          <w:tcPr>
            <w:tcW w:w="567" w:type="dxa"/>
          </w:tcPr>
          <w:p w14:paraId="7A86E756" w14:textId="7CA9B44D" w:rsidR="008576F4" w:rsidRDefault="00C27E1D" w:rsidP="0047357F">
            <w:pPr>
              <w:rPr>
                <w:rFonts w:ascii="Arial" w:hAnsi="Arial" w:cs="Arial"/>
                <w:b/>
              </w:rPr>
            </w:pPr>
            <w:r w:rsidRPr="00464935">
              <w:rPr>
                <w:rFonts w:ascii="Arial" w:hAnsi="Arial" w:cs="Arial"/>
                <w:b/>
              </w:rPr>
              <w:t>x</w:t>
            </w:r>
          </w:p>
        </w:tc>
        <w:tc>
          <w:tcPr>
            <w:tcW w:w="567" w:type="dxa"/>
          </w:tcPr>
          <w:p w14:paraId="306FDA85" w14:textId="4534F389" w:rsidR="008576F4" w:rsidRDefault="00C27E1D" w:rsidP="0047357F">
            <w:pPr>
              <w:rPr>
                <w:rFonts w:ascii="Arial" w:hAnsi="Arial" w:cs="Arial"/>
                <w:b/>
              </w:rPr>
            </w:pPr>
            <w:r w:rsidRPr="00464935">
              <w:rPr>
                <w:rFonts w:ascii="Arial" w:hAnsi="Arial" w:cs="Arial"/>
                <w:b/>
              </w:rPr>
              <w:t>x</w:t>
            </w:r>
          </w:p>
        </w:tc>
      </w:tr>
      <w:tr w:rsidR="008576F4" w:rsidRPr="00302082" w14:paraId="753F5C21" w14:textId="4E1EEFE4" w:rsidTr="00464935">
        <w:tc>
          <w:tcPr>
            <w:tcW w:w="1730" w:type="dxa"/>
          </w:tcPr>
          <w:p w14:paraId="7A82733E" w14:textId="77777777" w:rsidR="008576F4" w:rsidRPr="00302082" w:rsidRDefault="008576F4" w:rsidP="0047357F">
            <w:pPr>
              <w:rPr>
                <w:rFonts w:ascii="Arial" w:hAnsi="Arial" w:cs="Arial"/>
                <w:i/>
              </w:rPr>
            </w:pPr>
            <w:r>
              <w:rPr>
                <w:rFonts w:ascii="Arial" w:hAnsi="Arial" w:cs="Arial"/>
                <w:i/>
              </w:rPr>
              <w:t>lecture</w:t>
            </w:r>
          </w:p>
        </w:tc>
        <w:tc>
          <w:tcPr>
            <w:tcW w:w="567" w:type="dxa"/>
          </w:tcPr>
          <w:p w14:paraId="798C1BEA" w14:textId="6B4A5C67" w:rsidR="008576F4" w:rsidRPr="00302082" w:rsidRDefault="008576F4" w:rsidP="0047357F">
            <w:pPr>
              <w:rPr>
                <w:rFonts w:ascii="Arial" w:hAnsi="Arial" w:cs="Arial"/>
                <w:b/>
              </w:rPr>
            </w:pPr>
            <w:r>
              <w:rPr>
                <w:rFonts w:ascii="Arial" w:hAnsi="Arial" w:cs="Arial"/>
                <w:b/>
              </w:rPr>
              <w:t>x</w:t>
            </w:r>
          </w:p>
        </w:tc>
        <w:tc>
          <w:tcPr>
            <w:tcW w:w="567" w:type="dxa"/>
          </w:tcPr>
          <w:p w14:paraId="0F17CCBB" w14:textId="7404D74C" w:rsidR="008576F4" w:rsidRPr="00302082" w:rsidRDefault="008576F4" w:rsidP="0047357F">
            <w:pPr>
              <w:rPr>
                <w:rFonts w:ascii="Arial" w:hAnsi="Arial" w:cs="Arial"/>
                <w:b/>
              </w:rPr>
            </w:pPr>
            <w:r>
              <w:rPr>
                <w:rFonts w:ascii="Arial" w:hAnsi="Arial" w:cs="Arial"/>
                <w:b/>
              </w:rPr>
              <w:t>x</w:t>
            </w:r>
          </w:p>
        </w:tc>
        <w:tc>
          <w:tcPr>
            <w:tcW w:w="567" w:type="dxa"/>
          </w:tcPr>
          <w:p w14:paraId="1F15EAFE" w14:textId="22FFFD61" w:rsidR="008576F4" w:rsidRPr="00302082" w:rsidRDefault="008576F4" w:rsidP="0047357F">
            <w:pPr>
              <w:rPr>
                <w:rFonts w:ascii="Arial" w:hAnsi="Arial" w:cs="Arial"/>
                <w:b/>
              </w:rPr>
            </w:pPr>
            <w:r>
              <w:rPr>
                <w:rFonts w:ascii="Arial" w:hAnsi="Arial" w:cs="Arial"/>
                <w:b/>
              </w:rPr>
              <w:t>x</w:t>
            </w:r>
          </w:p>
        </w:tc>
        <w:tc>
          <w:tcPr>
            <w:tcW w:w="567" w:type="dxa"/>
          </w:tcPr>
          <w:p w14:paraId="26E4C993" w14:textId="402AF08F" w:rsidR="008576F4" w:rsidRPr="00302082" w:rsidRDefault="008576F4" w:rsidP="0047357F">
            <w:pPr>
              <w:rPr>
                <w:rFonts w:ascii="Arial" w:hAnsi="Arial" w:cs="Arial"/>
                <w:b/>
              </w:rPr>
            </w:pPr>
            <w:r>
              <w:rPr>
                <w:rFonts w:ascii="Arial" w:hAnsi="Arial" w:cs="Arial"/>
                <w:b/>
              </w:rPr>
              <w:t>x</w:t>
            </w:r>
          </w:p>
        </w:tc>
        <w:tc>
          <w:tcPr>
            <w:tcW w:w="567" w:type="dxa"/>
          </w:tcPr>
          <w:p w14:paraId="07B9A90D" w14:textId="6C71C223" w:rsidR="008576F4" w:rsidRPr="00302082" w:rsidRDefault="008576F4" w:rsidP="0047357F">
            <w:pPr>
              <w:rPr>
                <w:rFonts w:ascii="Arial" w:hAnsi="Arial" w:cs="Arial"/>
                <w:b/>
              </w:rPr>
            </w:pPr>
            <w:r>
              <w:rPr>
                <w:rFonts w:ascii="Arial" w:hAnsi="Arial" w:cs="Arial"/>
                <w:b/>
              </w:rPr>
              <w:t>x</w:t>
            </w:r>
          </w:p>
        </w:tc>
        <w:tc>
          <w:tcPr>
            <w:tcW w:w="567" w:type="dxa"/>
          </w:tcPr>
          <w:p w14:paraId="789712B0" w14:textId="77777777" w:rsidR="008576F4" w:rsidRPr="00302082" w:rsidRDefault="008576F4" w:rsidP="0047357F">
            <w:pPr>
              <w:rPr>
                <w:rFonts w:ascii="Arial" w:hAnsi="Arial" w:cs="Arial"/>
                <w:b/>
              </w:rPr>
            </w:pPr>
          </w:p>
        </w:tc>
        <w:tc>
          <w:tcPr>
            <w:tcW w:w="567" w:type="dxa"/>
          </w:tcPr>
          <w:p w14:paraId="56B4E844" w14:textId="0481AD47" w:rsidR="008576F4" w:rsidRPr="00302082" w:rsidRDefault="008576F4" w:rsidP="0047357F">
            <w:pPr>
              <w:rPr>
                <w:rFonts w:ascii="Arial" w:hAnsi="Arial" w:cs="Arial"/>
                <w:b/>
              </w:rPr>
            </w:pPr>
            <w:r>
              <w:rPr>
                <w:rFonts w:ascii="Arial" w:hAnsi="Arial" w:cs="Arial"/>
                <w:b/>
              </w:rPr>
              <w:t>x</w:t>
            </w:r>
          </w:p>
        </w:tc>
        <w:tc>
          <w:tcPr>
            <w:tcW w:w="567" w:type="dxa"/>
          </w:tcPr>
          <w:p w14:paraId="14CD13AA" w14:textId="77777777" w:rsidR="008576F4" w:rsidRDefault="008576F4" w:rsidP="0047357F">
            <w:pPr>
              <w:rPr>
                <w:rFonts w:ascii="Arial" w:hAnsi="Arial" w:cs="Arial"/>
                <w:b/>
              </w:rPr>
            </w:pPr>
          </w:p>
        </w:tc>
        <w:tc>
          <w:tcPr>
            <w:tcW w:w="567" w:type="dxa"/>
          </w:tcPr>
          <w:p w14:paraId="6DBC9F0B" w14:textId="77777777" w:rsidR="008576F4" w:rsidRDefault="008576F4" w:rsidP="0047357F">
            <w:pPr>
              <w:rPr>
                <w:rFonts w:ascii="Arial" w:hAnsi="Arial" w:cs="Arial"/>
                <w:b/>
              </w:rPr>
            </w:pPr>
          </w:p>
        </w:tc>
        <w:tc>
          <w:tcPr>
            <w:tcW w:w="567" w:type="dxa"/>
          </w:tcPr>
          <w:p w14:paraId="13E5D3EC" w14:textId="77777777" w:rsidR="008576F4" w:rsidRDefault="008576F4" w:rsidP="0047357F">
            <w:pPr>
              <w:rPr>
                <w:rFonts w:ascii="Arial" w:hAnsi="Arial" w:cs="Arial"/>
                <w:b/>
              </w:rPr>
            </w:pPr>
          </w:p>
        </w:tc>
      </w:tr>
      <w:tr w:rsidR="008576F4" w:rsidRPr="00302082" w14:paraId="38E4633B" w14:textId="72FFD342" w:rsidTr="00464935">
        <w:tc>
          <w:tcPr>
            <w:tcW w:w="1730" w:type="dxa"/>
          </w:tcPr>
          <w:p w14:paraId="1ABE5F9E" w14:textId="77777777" w:rsidR="008576F4" w:rsidRPr="00302082" w:rsidRDefault="008576F4" w:rsidP="0047357F">
            <w:pPr>
              <w:rPr>
                <w:rFonts w:ascii="Arial" w:hAnsi="Arial" w:cs="Arial"/>
                <w:i/>
              </w:rPr>
            </w:pPr>
            <w:r>
              <w:rPr>
                <w:rFonts w:ascii="Arial" w:hAnsi="Arial" w:cs="Arial"/>
                <w:i/>
              </w:rPr>
              <w:t>screening</w:t>
            </w:r>
          </w:p>
        </w:tc>
        <w:tc>
          <w:tcPr>
            <w:tcW w:w="567" w:type="dxa"/>
          </w:tcPr>
          <w:p w14:paraId="1466ED2B" w14:textId="448F6705" w:rsidR="008576F4" w:rsidRPr="00302082" w:rsidRDefault="008576F4" w:rsidP="0047357F">
            <w:pPr>
              <w:rPr>
                <w:rFonts w:ascii="Arial" w:hAnsi="Arial" w:cs="Arial"/>
                <w:b/>
              </w:rPr>
            </w:pPr>
            <w:r>
              <w:rPr>
                <w:rFonts w:ascii="Arial" w:hAnsi="Arial" w:cs="Arial"/>
                <w:b/>
              </w:rPr>
              <w:t>x</w:t>
            </w:r>
          </w:p>
        </w:tc>
        <w:tc>
          <w:tcPr>
            <w:tcW w:w="567" w:type="dxa"/>
          </w:tcPr>
          <w:p w14:paraId="4BA54A03" w14:textId="0201E09A" w:rsidR="008576F4" w:rsidRPr="00302082" w:rsidRDefault="008576F4" w:rsidP="0047357F">
            <w:pPr>
              <w:rPr>
                <w:rFonts w:ascii="Arial" w:hAnsi="Arial" w:cs="Arial"/>
                <w:b/>
              </w:rPr>
            </w:pPr>
            <w:r>
              <w:rPr>
                <w:rFonts w:ascii="Arial" w:hAnsi="Arial" w:cs="Arial"/>
                <w:b/>
              </w:rPr>
              <w:t>x</w:t>
            </w:r>
          </w:p>
        </w:tc>
        <w:tc>
          <w:tcPr>
            <w:tcW w:w="567" w:type="dxa"/>
          </w:tcPr>
          <w:p w14:paraId="1F152232" w14:textId="5C346F45" w:rsidR="008576F4" w:rsidRPr="00302082" w:rsidRDefault="008576F4" w:rsidP="0047357F">
            <w:pPr>
              <w:rPr>
                <w:rFonts w:ascii="Arial" w:hAnsi="Arial" w:cs="Arial"/>
                <w:b/>
              </w:rPr>
            </w:pPr>
            <w:r>
              <w:rPr>
                <w:rFonts w:ascii="Arial" w:hAnsi="Arial" w:cs="Arial"/>
                <w:b/>
              </w:rPr>
              <w:t>x</w:t>
            </w:r>
          </w:p>
        </w:tc>
        <w:tc>
          <w:tcPr>
            <w:tcW w:w="567" w:type="dxa"/>
          </w:tcPr>
          <w:p w14:paraId="08CD881F" w14:textId="520AB3BC" w:rsidR="008576F4" w:rsidRPr="00302082" w:rsidRDefault="008576F4" w:rsidP="0047357F">
            <w:pPr>
              <w:rPr>
                <w:rFonts w:ascii="Arial" w:hAnsi="Arial" w:cs="Arial"/>
                <w:b/>
              </w:rPr>
            </w:pPr>
            <w:r>
              <w:rPr>
                <w:rFonts w:ascii="Arial" w:hAnsi="Arial" w:cs="Arial"/>
                <w:b/>
              </w:rPr>
              <w:t>x</w:t>
            </w:r>
          </w:p>
        </w:tc>
        <w:tc>
          <w:tcPr>
            <w:tcW w:w="567" w:type="dxa"/>
          </w:tcPr>
          <w:p w14:paraId="23BDD3C8" w14:textId="77777777" w:rsidR="008576F4" w:rsidRPr="00302082" w:rsidRDefault="008576F4" w:rsidP="0047357F">
            <w:pPr>
              <w:rPr>
                <w:rFonts w:ascii="Arial" w:hAnsi="Arial" w:cs="Arial"/>
                <w:b/>
              </w:rPr>
            </w:pPr>
          </w:p>
        </w:tc>
        <w:tc>
          <w:tcPr>
            <w:tcW w:w="567" w:type="dxa"/>
          </w:tcPr>
          <w:p w14:paraId="44725C46" w14:textId="77777777" w:rsidR="008576F4" w:rsidRPr="00302082" w:rsidRDefault="008576F4" w:rsidP="0047357F">
            <w:pPr>
              <w:rPr>
                <w:rFonts w:ascii="Arial" w:hAnsi="Arial" w:cs="Arial"/>
                <w:b/>
              </w:rPr>
            </w:pPr>
          </w:p>
        </w:tc>
        <w:tc>
          <w:tcPr>
            <w:tcW w:w="567" w:type="dxa"/>
          </w:tcPr>
          <w:p w14:paraId="724AC13E" w14:textId="77777777" w:rsidR="008576F4" w:rsidRPr="00302082" w:rsidRDefault="008576F4" w:rsidP="0047357F">
            <w:pPr>
              <w:rPr>
                <w:rFonts w:ascii="Arial" w:hAnsi="Arial" w:cs="Arial"/>
                <w:b/>
              </w:rPr>
            </w:pPr>
          </w:p>
        </w:tc>
        <w:tc>
          <w:tcPr>
            <w:tcW w:w="567" w:type="dxa"/>
          </w:tcPr>
          <w:p w14:paraId="0BCCB20D" w14:textId="77777777" w:rsidR="008576F4" w:rsidRPr="00302082" w:rsidRDefault="008576F4" w:rsidP="0047357F">
            <w:pPr>
              <w:rPr>
                <w:rFonts w:ascii="Arial" w:hAnsi="Arial" w:cs="Arial"/>
                <w:b/>
              </w:rPr>
            </w:pPr>
          </w:p>
        </w:tc>
        <w:tc>
          <w:tcPr>
            <w:tcW w:w="567" w:type="dxa"/>
          </w:tcPr>
          <w:p w14:paraId="2395A898" w14:textId="77777777" w:rsidR="008576F4" w:rsidRPr="00302082" w:rsidRDefault="008576F4" w:rsidP="0047357F">
            <w:pPr>
              <w:rPr>
                <w:rFonts w:ascii="Arial" w:hAnsi="Arial" w:cs="Arial"/>
                <w:b/>
              </w:rPr>
            </w:pPr>
          </w:p>
        </w:tc>
        <w:tc>
          <w:tcPr>
            <w:tcW w:w="567" w:type="dxa"/>
          </w:tcPr>
          <w:p w14:paraId="5B58729A" w14:textId="77777777" w:rsidR="008576F4" w:rsidRPr="00302082" w:rsidRDefault="008576F4" w:rsidP="0047357F">
            <w:pPr>
              <w:rPr>
                <w:rFonts w:ascii="Arial" w:hAnsi="Arial" w:cs="Arial"/>
                <w:b/>
              </w:rPr>
            </w:pPr>
          </w:p>
        </w:tc>
      </w:tr>
      <w:tr w:rsidR="00F25111" w:rsidRPr="00302082" w14:paraId="010A543D" w14:textId="6B315FE0" w:rsidTr="00464935">
        <w:tc>
          <w:tcPr>
            <w:tcW w:w="1730" w:type="dxa"/>
          </w:tcPr>
          <w:p w14:paraId="2CBFA414" w14:textId="77777777" w:rsidR="00F25111" w:rsidRPr="00302082" w:rsidRDefault="00F25111" w:rsidP="0047357F">
            <w:pPr>
              <w:rPr>
                <w:rFonts w:ascii="Arial" w:hAnsi="Arial" w:cs="Arial"/>
                <w:i/>
              </w:rPr>
            </w:pPr>
            <w:r>
              <w:rPr>
                <w:rFonts w:ascii="Arial" w:hAnsi="Arial" w:cs="Arial"/>
                <w:i/>
              </w:rPr>
              <w:t>seminar</w:t>
            </w:r>
          </w:p>
        </w:tc>
        <w:tc>
          <w:tcPr>
            <w:tcW w:w="567" w:type="dxa"/>
          </w:tcPr>
          <w:p w14:paraId="4F065E58" w14:textId="0BA5497E" w:rsidR="00F25111" w:rsidRPr="00302082" w:rsidRDefault="00F25111" w:rsidP="0047357F">
            <w:pPr>
              <w:rPr>
                <w:rFonts w:ascii="Arial" w:hAnsi="Arial" w:cs="Arial"/>
                <w:b/>
              </w:rPr>
            </w:pPr>
            <w:r>
              <w:rPr>
                <w:rFonts w:ascii="Arial" w:hAnsi="Arial" w:cs="Arial"/>
                <w:b/>
              </w:rPr>
              <w:t>x</w:t>
            </w:r>
          </w:p>
        </w:tc>
        <w:tc>
          <w:tcPr>
            <w:tcW w:w="567" w:type="dxa"/>
          </w:tcPr>
          <w:p w14:paraId="425E2FF5" w14:textId="47140989" w:rsidR="00F25111" w:rsidRPr="00302082" w:rsidRDefault="00F25111" w:rsidP="0047357F">
            <w:pPr>
              <w:rPr>
                <w:rFonts w:ascii="Arial" w:hAnsi="Arial" w:cs="Arial"/>
                <w:b/>
              </w:rPr>
            </w:pPr>
            <w:r>
              <w:rPr>
                <w:rFonts w:ascii="Arial" w:hAnsi="Arial" w:cs="Arial"/>
                <w:b/>
              </w:rPr>
              <w:t>x</w:t>
            </w:r>
          </w:p>
        </w:tc>
        <w:tc>
          <w:tcPr>
            <w:tcW w:w="567" w:type="dxa"/>
          </w:tcPr>
          <w:p w14:paraId="3262A99D" w14:textId="3BC557F0" w:rsidR="00F25111" w:rsidRPr="00302082" w:rsidRDefault="00F25111" w:rsidP="0047357F">
            <w:pPr>
              <w:rPr>
                <w:rFonts w:ascii="Arial" w:hAnsi="Arial" w:cs="Arial"/>
                <w:b/>
              </w:rPr>
            </w:pPr>
            <w:r>
              <w:rPr>
                <w:rFonts w:ascii="Arial" w:hAnsi="Arial" w:cs="Arial"/>
                <w:b/>
              </w:rPr>
              <w:t>x</w:t>
            </w:r>
          </w:p>
        </w:tc>
        <w:tc>
          <w:tcPr>
            <w:tcW w:w="567" w:type="dxa"/>
          </w:tcPr>
          <w:p w14:paraId="0E11BD30" w14:textId="4304B9D4" w:rsidR="00F25111" w:rsidRPr="00302082" w:rsidRDefault="00F25111" w:rsidP="0047357F">
            <w:pPr>
              <w:rPr>
                <w:rFonts w:ascii="Arial" w:hAnsi="Arial" w:cs="Arial"/>
                <w:b/>
              </w:rPr>
            </w:pPr>
            <w:r>
              <w:rPr>
                <w:rFonts w:ascii="Arial" w:hAnsi="Arial" w:cs="Arial"/>
                <w:b/>
              </w:rPr>
              <w:t>x</w:t>
            </w:r>
          </w:p>
        </w:tc>
        <w:tc>
          <w:tcPr>
            <w:tcW w:w="567" w:type="dxa"/>
          </w:tcPr>
          <w:p w14:paraId="0B174E6F" w14:textId="75F8E434" w:rsidR="00F25111" w:rsidRPr="00302082" w:rsidRDefault="00F25111" w:rsidP="0047357F">
            <w:pPr>
              <w:rPr>
                <w:rFonts w:ascii="Arial" w:hAnsi="Arial" w:cs="Arial"/>
                <w:b/>
              </w:rPr>
            </w:pPr>
            <w:r>
              <w:rPr>
                <w:rFonts w:ascii="Arial" w:hAnsi="Arial" w:cs="Arial"/>
                <w:b/>
              </w:rPr>
              <w:t>x</w:t>
            </w:r>
          </w:p>
        </w:tc>
        <w:tc>
          <w:tcPr>
            <w:tcW w:w="567" w:type="dxa"/>
          </w:tcPr>
          <w:p w14:paraId="1828C175" w14:textId="00A539C1" w:rsidR="00F25111" w:rsidRPr="00302082" w:rsidRDefault="00F25111" w:rsidP="0047357F">
            <w:pPr>
              <w:rPr>
                <w:rFonts w:ascii="Arial" w:hAnsi="Arial" w:cs="Arial"/>
                <w:b/>
              </w:rPr>
            </w:pPr>
            <w:r>
              <w:rPr>
                <w:rFonts w:ascii="Arial" w:hAnsi="Arial" w:cs="Arial"/>
                <w:b/>
              </w:rPr>
              <w:t>x</w:t>
            </w:r>
          </w:p>
        </w:tc>
        <w:tc>
          <w:tcPr>
            <w:tcW w:w="567" w:type="dxa"/>
          </w:tcPr>
          <w:p w14:paraId="6E9263C4" w14:textId="29B6A186" w:rsidR="00F25111" w:rsidRPr="00302082" w:rsidRDefault="00F25111" w:rsidP="0047357F">
            <w:pPr>
              <w:rPr>
                <w:rFonts w:ascii="Arial" w:hAnsi="Arial" w:cs="Arial"/>
                <w:b/>
              </w:rPr>
            </w:pPr>
            <w:r>
              <w:rPr>
                <w:rFonts w:ascii="Arial" w:hAnsi="Arial" w:cs="Arial"/>
                <w:b/>
              </w:rPr>
              <w:t>x</w:t>
            </w:r>
          </w:p>
        </w:tc>
        <w:tc>
          <w:tcPr>
            <w:tcW w:w="567" w:type="dxa"/>
          </w:tcPr>
          <w:p w14:paraId="4C0FF301" w14:textId="3AA0CF8D" w:rsidR="00F25111" w:rsidRDefault="00F25111" w:rsidP="0047357F">
            <w:pPr>
              <w:rPr>
                <w:rFonts w:ascii="Arial" w:hAnsi="Arial" w:cs="Arial"/>
                <w:b/>
              </w:rPr>
            </w:pPr>
            <w:r>
              <w:rPr>
                <w:rFonts w:ascii="Arial" w:hAnsi="Arial" w:cs="Arial"/>
                <w:b/>
              </w:rPr>
              <w:t>x</w:t>
            </w:r>
          </w:p>
        </w:tc>
        <w:tc>
          <w:tcPr>
            <w:tcW w:w="567" w:type="dxa"/>
          </w:tcPr>
          <w:p w14:paraId="04AF0A4D" w14:textId="5FD03935" w:rsidR="00F25111" w:rsidRDefault="00F25111" w:rsidP="0047357F">
            <w:pPr>
              <w:rPr>
                <w:rFonts w:ascii="Arial" w:hAnsi="Arial" w:cs="Arial"/>
                <w:b/>
              </w:rPr>
            </w:pPr>
            <w:r>
              <w:rPr>
                <w:rFonts w:ascii="Arial" w:hAnsi="Arial" w:cs="Arial"/>
                <w:b/>
              </w:rPr>
              <w:t>x</w:t>
            </w:r>
          </w:p>
        </w:tc>
        <w:tc>
          <w:tcPr>
            <w:tcW w:w="567" w:type="dxa"/>
          </w:tcPr>
          <w:p w14:paraId="6037FDB9" w14:textId="1AD67DB8" w:rsidR="00F25111" w:rsidRDefault="00F25111" w:rsidP="0047357F">
            <w:pPr>
              <w:rPr>
                <w:rFonts w:ascii="Arial" w:hAnsi="Arial" w:cs="Arial"/>
                <w:b/>
              </w:rPr>
            </w:pPr>
            <w:r>
              <w:rPr>
                <w:rFonts w:ascii="Arial" w:hAnsi="Arial" w:cs="Arial"/>
                <w:b/>
              </w:rPr>
              <w:t>x</w:t>
            </w:r>
          </w:p>
        </w:tc>
      </w:tr>
      <w:tr w:rsidR="00F25111" w:rsidRPr="00302082" w14:paraId="63D7D2CE" w14:textId="5F0D8B08" w:rsidTr="00464935">
        <w:tc>
          <w:tcPr>
            <w:tcW w:w="1730" w:type="dxa"/>
            <w:shd w:val="clear" w:color="auto" w:fill="D9D9D9" w:themeFill="background1" w:themeFillShade="D9"/>
          </w:tcPr>
          <w:p w14:paraId="044E495B" w14:textId="77777777" w:rsidR="00F25111" w:rsidRPr="00302082" w:rsidRDefault="00F25111" w:rsidP="0047357F">
            <w:pPr>
              <w:rPr>
                <w:rFonts w:ascii="Arial" w:hAnsi="Arial" w:cs="Arial"/>
                <w:b/>
              </w:rPr>
            </w:pPr>
            <w:r w:rsidRPr="00302082">
              <w:rPr>
                <w:rFonts w:ascii="Arial" w:hAnsi="Arial" w:cs="Arial"/>
                <w:b/>
              </w:rPr>
              <w:t>Assessment method</w:t>
            </w:r>
          </w:p>
        </w:tc>
        <w:tc>
          <w:tcPr>
            <w:tcW w:w="567" w:type="dxa"/>
          </w:tcPr>
          <w:p w14:paraId="4A60ED71" w14:textId="77777777" w:rsidR="00F25111" w:rsidRPr="00302082" w:rsidRDefault="00F25111" w:rsidP="0047357F">
            <w:pPr>
              <w:rPr>
                <w:rFonts w:ascii="Arial" w:hAnsi="Arial" w:cs="Arial"/>
                <w:b/>
              </w:rPr>
            </w:pPr>
          </w:p>
        </w:tc>
        <w:tc>
          <w:tcPr>
            <w:tcW w:w="567" w:type="dxa"/>
          </w:tcPr>
          <w:p w14:paraId="0381F509" w14:textId="77777777" w:rsidR="00F25111" w:rsidRPr="00302082" w:rsidRDefault="00F25111" w:rsidP="0047357F">
            <w:pPr>
              <w:rPr>
                <w:rFonts w:ascii="Arial" w:hAnsi="Arial" w:cs="Arial"/>
                <w:b/>
              </w:rPr>
            </w:pPr>
          </w:p>
        </w:tc>
        <w:tc>
          <w:tcPr>
            <w:tcW w:w="567" w:type="dxa"/>
          </w:tcPr>
          <w:p w14:paraId="2BA1FA7E" w14:textId="77777777" w:rsidR="00F25111" w:rsidRPr="00302082" w:rsidRDefault="00F25111" w:rsidP="0047357F">
            <w:pPr>
              <w:rPr>
                <w:rFonts w:ascii="Arial" w:hAnsi="Arial" w:cs="Arial"/>
                <w:b/>
              </w:rPr>
            </w:pPr>
          </w:p>
        </w:tc>
        <w:tc>
          <w:tcPr>
            <w:tcW w:w="567" w:type="dxa"/>
          </w:tcPr>
          <w:p w14:paraId="00136B4D" w14:textId="77777777" w:rsidR="00F25111" w:rsidRPr="00302082" w:rsidRDefault="00F25111" w:rsidP="0047357F">
            <w:pPr>
              <w:rPr>
                <w:rFonts w:ascii="Arial" w:hAnsi="Arial" w:cs="Arial"/>
                <w:b/>
              </w:rPr>
            </w:pPr>
          </w:p>
        </w:tc>
        <w:tc>
          <w:tcPr>
            <w:tcW w:w="567" w:type="dxa"/>
          </w:tcPr>
          <w:p w14:paraId="43E53439" w14:textId="77777777" w:rsidR="00F25111" w:rsidRPr="00302082" w:rsidRDefault="00F25111" w:rsidP="0047357F">
            <w:pPr>
              <w:rPr>
                <w:rFonts w:ascii="Arial" w:hAnsi="Arial" w:cs="Arial"/>
                <w:b/>
              </w:rPr>
            </w:pPr>
          </w:p>
        </w:tc>
        <w:tc>
          <w:tcPr>
            <w:tcW w:w="567" w:type="dxa"/>
          </w:tcPr>
          <w:p w14:paraId="4B113874" w14:textId="77777777" w:rsidR="00F25111" w:rsidRPr="00302082" w:rsidRDefault="00F25111" w:rsidP="0047357F">
            <w:pPr>
              <w:rPr>
                <w:rFonts w:ascii="Arial" w:hAnsi="Arial" w:cs="Arial"/>
                <w:b/>
              </w:rPr>
            </w:pPr>
          </w:p>
        </w:tc>
        <w:tc>
          <w:tcPr>
            <w:tcW w:w="567" w:type="dxa"/>
          </w:tcPr>
          <w:p w14:paraId="6EAFA848" w14:textId="77777777" w:rsidR="00F25111" w:rsidRPr="00302082" w:rsidRDefault="00F25111" w:rsidP="0047357F">
            <w:pPr>
              <w:rPr>
                <w:rFonts w:ascii="Arial" w:hAnsi="Arial" w:cs="Arial"/>
                <w:b/>
              </w:rPr>
            </w:pPr>
          </w:p>
        </w:tc>
        <w:tc>
          <w:tcPr>
            <w:tcW w:w="567" w:type="dxa"/>
          </w:tcPr>
          <w:p w14:paraId="268FA086" w14:textId="77777777" w:rsidR="00F25111" w:rsidRPr="00302082" w:rsidRDefault="00F25111" w:rsidP="0047357F">
            <w:pPr>
              <w:rPr>
                <w:rFonts w:ascii="Arial" w:hAnsi="Arial" w:cs="Arial"/>
                <w:b/>
              </w:rPr>
            </w:pPr>
          </w:p>
        </w:tc>
        <w:tc>
          <w:tcPr>
            <w:tcW w:w="567" w:type="dxa"/>
          </w:tcPr>
          <w:p w14:paraId="68556142" w14:textId="77777777" w:rsidR="00F25111" w:rsidRPr="00302082" w:rsidRDefault="00F25111" w:rsidP="0047357F">
            <w:pPr>
              <w:rPr>
                <w:rFonts w:ascii="Arial" w:hAnsi="Arial" w:cs="Arial"/>
                <w:b/>
              </w:rPr>
            </w:pPr>
          </w:p>
        </w:tc>
        <w:tc>
          <w:tcPr>
            <w:tcW w:w="567" w:type="dxa"/>
          </w:tcPr>
          <w:p w14:paraId="259B902B" w14:textId="77777777" w:rsidR="00F25111" w:rsidRPr="00302082" w:rsidRDefault="00F25111" w:rsidP="0047357F">
            <w:pPr>
              <w:rPr>
                <w:rFonts w:ascii="Arial" w:hAnsi="Arial" w:cs="Arial"/>
                <w:b/>
              </w:rPr>
            </w:pPr>
          </w:p>
        </w:tc>
      </w:tr>
      <w:tr w:rsidR="00466850" w:rsidRPr="00302082" w14:paraId="6685C928" w14:textId="5BF6886D" w:rsidTr="00464935">
        <w:tc>
          <w:tcPr>
            <w:tcW w:w="1730" w:type="dxa"/>
          </w:tcPr>
          <w:p w14:paraId="69BF2464" w14:textId="77777777" w:rsidR="00466850" w:rsidRPr="00302082" w:rsidRDefault="00466850" w:rsidP="0047357F">
            <w:pPr>
              <w:rPr>
                <w:rFonts w:ascii="Arial" w:hAnsi="Arial" w:cs="Arial"/>
                <w:i/>
              </w:rPr>
            </w:pPr>
            <w:r>
              <w:rPr>
                <w:rFonts w:ascii="Arial" w:hAnsi="Arial" w:cs="Arial"/>
                <w:i/>
              </w:rPr>
              <w:lastRenderedPageBreak/>
              <w:t>Essay</w:t>
            </w:r>
          </w:p>
        </w:tc>
        <w:tc>
          <w:tcPr>
            <w:tcW w:w="567" w:type="dxa"/>
          </w:tcPr>
          <w:p w14:paraId="64E3FE52" w14:textId="0A540588" w:rsidR="00466850" w:rsidRPr="00302082" w:rsidRDefault="00466850" w:rsidP="0047357F">
            <w:pPr>
              <w:rPr>
                <w:rFonts w:ascii="Arial" w:hAnsi="Arial" w:cs="Arial"/>
                <w:b/>
              </w:rPr>
            </w:pPr>
            <w:r>
              <w:rPr>
                <w:rFonts w:ascii="Arial" w:hAnsi="Arial" w:cs="Arial"/>
                <w:b/>
              </w:rPr>
              <w:t>x</w:t>
            </w:r>
          </w:p>
        </w:tc>
        <w:tc>
          <w:tcPr>
            <w:tcW w:w="567" w:type="dxa"/>
          </w:tcPr>
          <w:p w14:paraId="19A08282" w14:textId="3DD3E0C6" w:rsidR="00466850" w:rsidRPr="00302082" w:rsidRDefault="00466850" w:rsidP="0047357F">
            <w:pPr>
              <w:rPr>
                <w:rFonts w:ascii="Arial" w:hAnsi="Arial" w:cs="Arial"/>
                <w:b/>
              </w:rPr>
            </w:pPr>
            <w:r>
              <w:rPr>
                <w:rFonts w:ascii="Arial" w:hAnsi="Arial" w:cs="Arial"/>
                <w:b/>
              </w:rPr>
              <w:t>x</w:t>
            </w:r>
          </w:p>
        </w:tc>
        <w:tc>
          <w:tcPr>
            <w:tcW w:w="567" w:type="dxa"/>
          </w:tcPr>
          <w:p w14:paraId="3DBB6C39" w14:textId="61044903" w:rsidR="00466850" w:rsidRPr="00302082" w:rsidRDefault="00466850" w:rsidP="0047357F">
            <w:pPr>
              <w:rPr>
                <w:rFonts w:ascii="Arial" w:hAnsi="Arial" w:cs="Arial"/>
                <w:b/>
              </w:rPr>
            </w:pPr>
            <w:r>
              <w:rPr>
                <w:rFonts w:ascii="Arial" w:hAnsi="Arial" w:cs="Arial"/>
                <w:b/>
              </w:rPr>
              <w:t>x</w:t>
            </w:r>
          </w:p>
        </w:tc>
        <w:tc>
          <w:tcPr>
            <w:tcW w:w="567" w:type="dxa"/>
          </w:tcPr>
          <w:p w14:paraId="5A33ACFC" w14:textId="3932BF3B" w:rsidR="00466850" w:rsidRPr="00302082" w:rsidRDefault="00466850" w:rsidP="0047357F">
            <w:pPr>
              <w:rPr>
                <w:rFonts w:ascii="Arial" w:hAnsi="Arial" w:cs="Arial"/>
                <w:b/>
              </w:rPr>
            </w:pPr>
            <w:r>
              <w:rPr>
                <w:rFonts w:ascii="Arial" w:hAnsi="Arial" w:cs="Arial"/>
                <w:b/>
              </w:rPr>
              <w:t>x</w:t>
            </w:r>
          </w:p>
        </w:tc>
        <w:tc>
          <w:tcPr>
            <w:tcW w:w="567" w:type="dxa"/>
          </w:tcPr>
          <w:p w14:paraId="4C01A0A5" w14:textId="0C2D86B1" w:rsidR="00466850" w:rsidRPr="00302082" w:rsidRDefault="00466850" w:rsidP="0047357F">
            <w:pPr>
              <w:rPr>
                <w:rFonts w:ascii="Arial" w:hAnsi="Arial" w:cs="Arial"/>
                <w:b/>
              </w:rPr>
            </w:pPr>
            <w:r>
              <w:rPr>
                <w:rFonts w:ascii="Arial" w:hAnsi="Arial" w:cs="Arial"/>
                <w:b/>
              </w:rPr>
              <w:t>x</w:t>
            </w:r>
          </w:p>
        </w:tc>
        <w:tc>
          <w:tcPr>
            <w:tcW w:w="567" w:type="dxa"/>
          </w:tcPr>
          <w:p w14:paraId="757CBFFE" w14:textId="6EB5242C" w:rsidR="00466850" w:rsidRPr="00302082" w:rsidRDefault="00466850" w:rsidP="0047357F">
            <w:pPr>
              <w:rPr>
                <w:rFonts w:ascii="Arial" w:hAnsi="Arial" w:cs="Arial"/>
                <w:b/>
              </w:rPr>
            </w:pPr>
            <w:r>
              <w:rPr>
                <w:rFonts w:ascii="Arial" w:hAnsi="Arial" w:cs="Arial"/>
                <w:b/>
              </w:rPr>
              <w:t>x</w:t>
            </w:r>
          </w:p>
        </w:tc>
        <w:tc>
          <w:tcPr>
            <w:tcW w:w="567" w:type="dxa"/>
          </w:tcPr>
          <w:p w14:paraId="4DDE5C3F" w14:textId="5B4AD94F" w:rsidR="00466850" w:rsidRPr="00302082" w:rsidRDefault="00466850" w:rsidP="0047357F">
            <w:pPr>
              <w:rPr>
                <w:rFonts w:ascii="Arial" w:hAnsi="Arial" w:cs="Arial"/>
                <w:b/>
              </w:rPr>
            </w:pPr>
            <w:r>
              <w:rPr>
                <w:rFonts w:ascii="Arial" w:hAnsi="Arial" w:cs="Arial"/>
                <w:b/>
              </w:rPr>
              <w:t>x</w:t>
            </w:r>
          </w:p>
        </w:tc>
        <w:tc>
          <w:tcPr>
            <w:tcW w:w="567" w:type="dxa"/>
          </w:tcPr>
          <w:p w14:paraId="07B4C87C" w14:textId="18A867D6" w:rsidR="00466850" w:rsidRDefault="00466850" w:rsidP="0047357F">
            <w:pPr>
              <w:rPr>
                <w:rFonts w:ascii="Arial" w:hAnsi="Arial" w:cs="Arial"/>
                <w:b/>
              </w:rPr>
            </w:pPr>
            <w:r>
              <w:rPr>
                <w:rFonts w:ascii="Arial" w:hAnsi="Arial" w:cs="Arial"/>
                <w:b/>
              </w:rPr>
              <w:t>x</w:t>
            </w:r>
          </w:p>
        </w:tc>
        <w:tc>
          <w:tcPr>
            <w:tcW w:w="567" w:type="dxa"/>
          </w:tcPr>
          <w:p w14:paraId="2A9DB67D" w14:textId="4CD1812F" w:rsidR="00466850" w:rsidRDefault="00466850" w:rsidP="0047357F">
            <w:pPr>
              <w:rPr>
                <w:rFonts w:ascii="Arial" w:hAnsi="Arial" w:cs="Arial"/>
                <w:b/>
              </w:rPr>
            </w:pPr>
            <w:r>
              <w:rPr>
                <w:rFonts w:ascii="Arial" w:hAnsi="Arial" w:cs="Arial"/>
                <w:b/>
              </w:rPr>
              <w:t>x</w:t>
            </w:r>
          </w:p>
        </w:tc>
        <w:tc>
          <w:tcPr>
            <w:tcW w:w="567" w:type="dxa"/>
          </w:tcPr>
          <w:p w14:paraId="1BDCB064" w14:textId="4A450259" w:rsidR="00466850" w:rsidRDefault="00466850" w:rsidP="0047357F">
            <w:pPr>
              <w:rPr>
                <w:rFonts w:ascii="Arial" w:hAnsi="Arial" w:cs="Arial"/>
                <w:b/>
              </w:rPr>
            </w:pPr>
            <w:r>
              <w:rPr>
                <w:rFonts w:ascii="Arial" w:hAnsi="Arial" w:cs="Arial"/>
                <w:b/>
              </w:rPr>
              <w:t>x</w:t>
            </w:r>
          </w:p>
        </w:tc>
      </w:tr>
      <w:tr w:rsidR="00466850" w:rsidRPr="00302082" w14:paraId="6F2B2325" w14:textId="7C67AA4A" w:rsidTr="00464935">
        <w:tc>
          <w:tcPr>
            <w:tcW w:w="1730" w:type="dxa"/>
          </w:tcPr>
          <w:p w14:paraId="3582EF6E" w14:textId="77777777" w:rsidR="00466850" w:rsidRDefault="00466850" w:rsidP="0047357F">
            <w:pPr>
              <w:rPr>
                <w:rFonts w:ascii="Arial" w:hAnsi="Arial" w:cs="Arial"/>
                <w:i/>
              </w:rPr>
            </w:pPr>
            <w:r>
              <w:rPr>
                <w:rFonts w:ascii="Arial" w:hAnsi="Arial" w:cs="Arial"/>
                <w:i/>
              </w:rPr>
              <w:t>Digital Portfolio</w:t>
            </w:r>
          </w:p>
        </w:tc>
        <w:tc>
          <w:tcPr>
            <w:tcW w:w="567" w:type="dxa"/>
          </w:tcPr>
          <w:p w14:paraId="7B281803" w14:textId="73723977" w:rsidR="00466850" w:rsidRDefault="00466850" w:rsidP="0047357F">
            <w:pPr>
              <w:rPr>
                <w:rFonts w:ascii="Arial" w:hAnsi="Arial" w:cs="Arial"/>
                <w:b/>
              </w:rPr>
            </w:pPr>
            <w:r>
              <w:rPr>
                <w:rFonts w:ascii="Arial" w:hAnsi="Arial" w:cs="Arial"/>
                <w:b/>
              </w:rPr>
              <w:t>x</w:t>
            </w:r>
          </w:p>
        </w:tc>
        <w:tc>
          <w:tcPr>
            <w:tcW w:w="567" w:type="dxa"/>
          </w:tcPr>
          <w:p w14:paraId="4C2E2F1D" w14:textId="09C3A9DD" w:rsidR="00466850" w:rsidRDefault="00466850" w:rsidP="0047357F">
            <w:pPr>
              <w:rPr>
                <w:rFonts w:ascii="Arial" w:hAnsi="Arial" w:cs="Arial"/>
                <w:b/>
              </w:rPr>
            </w:pPr>
            <w:r>
              <w:rPr>
                <w:rFonts w:ascii="Arial" w:hAnsi="Arial" w:cs="Arial"/>
                <w:b/>
              </w:rPr>
              <w:t>x</w:t>
            </w:r>
          </w:p>
        </w:tc>
        <w:tc>
          <w:tcPr>
            <w:tcW w:w="567" w:type="dxa"/>
          </w:tcPr>
          <w:p w14:paraId="22D24779" w14:textId="7E114C77" w:rsidR="00466850" w:rsidRDefault="00466850" w:rsidP="0047357F">
            <w:pPr>
              <w:rPr>
                <w:rFonts w:ascii="Arial" w:hAnsi="Arial" w:cs="Arial"/>
                <w:b/>
              </w:rPr>
            </w:pPr>
            <w:r>
              <w:rPr>
                <w:rFonts w:ascii="Arial" w:hAnsi="Arial" w:cs="Arial"/>
                <w:b/>
              </w:rPr>
              <w:t>x</w:t>
            </w:r>
          </w:p>
        </w:tc>
        <w:tc>
          <w:tcPr>
            <w:tcW w:w="567" w:type="dxa"/>
          </w:tcPr>
          <w:p w14:paraId="780CC1EC" w14:textId="7C634F4B" w:rsidR="00466850" w:rsidRDefault="00466850" w:rsidP="0047357F">
            <w:pPr>
              <w:rPr>
                <w:rFonts w:ascii="Arial" w:hAnsi="Arial" w:cs="Arial"/>
                <w:b/>
              </w:rPr>
            </w:pPr>
            <w:r>
              <w:rPr>
                <w:rFonts w:ascii="Arial" w:hAnsi="Arial" w:cs="Arial"/>
                <w:b/>
              </w:rPr>
              <w:t>x</w:t>
            </w:r>
          </w:p>
        </w:tc>
        <w:tc>
          <w:tcPr>
            <w:tcW w:w="567" w:type="dxa"/>
          </w:tcPr>
          <w:p w14:paraId="54F45C3A" w14:textId="3899AF2C" w:rsidR="00466850" w:rsidRDefault="00466850" w:rsidP="0047357F">
            <w:pPr>
              <w:rPr>
                <w:rFonts w:ascii="Arial" w:hAnsi="Arial" w:cs="Arial"/>
                <w:b/>
              </w:rPr>
            </w:pPr>
            <w:r w:rsidRPr="00464935">
              <w:rPr>
                <w:rFonts w:ascii="Arial" w:hAnsi="Arial" w:cs="Arial"/>
                <w:b/>
              </w:rPr>
              <w:t>x</w:t>
            </w:r>
          </w:p>
        </w:tc>
        <w:tc>
          <w:tcPr>
            <w:tcW w:w="567" w:type="dxa"/>
          </w:tcPr>
          <w:p w14:paraId="3D830047" w14:textId="13CA4E86" w:rsidR="00466850" w:rsidRDefault="00466850" w:rsidP="0047357F">
            <w:pPr>
              <w:rPr>
                <w:rFonts w:ascii="Arial" w:hAnsi="Arial" w:cs="Arial"/>
                <w:b/>
              </w:rPr>
            </w:pPr>
            <w:r>
              <w:rPr>
                <w:rFonts w:ascii="Arial" w:hAnsi="Arial" w:cs="Arial"/>
                <w:b/>
              </w:rPr>
              <w:t>x</w:t>
            </w:r>
          </w:p>
        </w:tc>
        <w:tc>
          <w:tcPr>
            <w:tcW w:w="567" w:type="dxa"/>
          </w:tcPr>
          <w:p w14:paraId="65AE6A26" w14:textId="0A17F2F9" w:rsidR="00466850" w:rsidRPr="00302082" w:rsidRDefault="00466850" w:rsidP="0047357F">
            <w:pPr>
              <w:rPr>
                <w:rFonts w:ascii="Arial" w:hAnsi="Arial" w:cs="Arial"/>
                <w:b/>
              </w:rPr>
            </w:pPr>
            <w:r>
              <w:rPr>
                <w:rFonts w:ascii="Arial" w:hAnsi="Arial" w:cs="Arial"/>
                <w:b/>
              </w:rPr>
              <w:t>x</w:t>
            </w:r>
          </w:p>
        </w:tc>
        <w:tc>
          <w:tcPr>
            <w:tcW w:w="567" w:type="dxa"/>
          </w:tcPr>
          <w:p w14:paraId="58CC7F12" w14:textId="031FE002" w:rsidR="00466850" w:rsidRDefault="00466850" w:rsidP="0047357F">
            <w:pPr>
              <w:rPr>
                <w:rFonts w:ascii="Arial" w:hAnsi="Arial" w:cs="Arial"/>
                <w:b/>
              </w:rPr>
            </w:pPr>
            <w:r>
              <w:rPr>
                <w:rFonts w:ascii="Arial" w:hAnsi="Arial" w:cs="Arial"/>
                <w:b/>
              </w:rPr>
              <w:t>x</w:t>
            </w:r>
          </w:p>
        </w:tc>
        <w:tc>
          <w:tcPr>
            <w:tcW w:w="567" w:type="dxa"/>
          </w:tcPr>
          <w:p w14:paraId="52614CA2" w14:textId="7B07FEC3" w:rsidR="00466850" w:rsidRDefault="00466850" w:rsidP="0047357F">
            <w:pPr>
              <w:rPr>
                <w:rFonts w:ascii="Arial" w:hAnsi="Arial" w:cs="Arial"/>
                <w:b/>
              </w:rPr>
            </w:pPr>
            <w:r>
              <w:rPr>
                <w:rFonts w:ascii="Arial" w:hAnsi="Arial" w:cs="Arial"/>
                <w:b/>
              </w:rPr>
              <w:t>x</w:t>
            </w:r>
          </w:p>
        </w:tc>
        <w:tc>
          <w:tcPr>
            <w:tcW w:w="567" w:type="dxa"/>
          </w:tcPr>
          <w:p w14:paraId="2FFCE167" w14:textId="79558AF1" w:rsidR="00466850" w:rsidRDefault="00466850" w:rsidP="0047357F">
            <w:pPr>
              <w:rPr>
                <w:rFonts w:ascii="Arial" w:hAnsi="Arial" w:cs="Arial"/>
                <w:b/>
              </w:rPr>
            </w:pPr>
            <w:r>
              <w:rPr>
                <w:rFonts w:ascii="Arial" w:hAnsi="Arial" w:cs="Arial"/>
                <w:b/>
              </w:rPr>
              <w:t>x</w:t>
            </w:r>
          </w:p>
        </w:tc>
      </w:tr>
    </w:tbl>
    <w:p w14:paraId="7B1EDB9E" w14:textId="77777777" w:rsidR="00463830" w:rsidRPr="007D706D" w:rsidRDefault="00463830" w:rsidP="0047357F">
      <w:pPr>
        <w:spacing w:after="0" w:line="240" w:lineRule="auto"/>
        <w:ind w:left="567" w:right="261"/>
        <w:jc w:val="both"/>
        <w:rPr>
          <w:rFonts w:ascii="Arial" w:hAnsi="Arial" w:cs="Arial"/>
          <w:b/>
          <w:i/>
          <w:iCs/>
        </w:rPr>
      </w:pPr>
    </w:p>
    <w:p w14:paraId="69DC3628" w14:textId="77777777" w:rsidR="00463830" w:rsidRDefault="00463830" w:rsidP="0047357F">
      <w:pPr>
        <w:spacing w:after="0" w:line="240" w:lineRule="auto"/>
        <w:ind w:left="426" w:right="260"/>
        <w:rPr>
          <w:rFonts w:ascii="Arial" w:hAnsi="Arial" w:cs="Arial"/>
          <w:b/>
          <w:iCs/>
        </w:rPr>
      </w:pPr>
    </w:p>
    <w:p w14:paraId="40167CD0" w14:textId="77777777" w:rsidR="00463830" w:rsidRPr="00D50113" w:rsidRDefault="00463830" w:rsidP="0047357F">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BF2110" w14:textId="77777777" w:rsidR="00463830" w:rsidRPr="00D50113" w:rsidRDefault="00463830" w:rsidP="0047357F">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w:t>
      </w:r>
      <w:r w:rsidRPr="007D706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64330F" w14:textId="77777777" w:rsidR="00463830" w:rsidRPr="00D50113" w:rsidRDefault="00463830" w:rsidP="0047357F">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07B4E5" w14:textId="77777777" w:rsidR="00463830" w:rsidRPr="00D50113" w:rsidRDefault="00463830" w:rsidP="0047357F">
      <w:pPr>
        <w:autoSpaceDE w:val="0"/>
        <w:autoSpaceDN w:val="0"/>
        <w:adjustRightInd w:val="0"/>
        <w:spacing w:after="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B38524" w14:textId="77777777" w:rsidR="00463830" w:rsidRPr="00D50113" w:rsidRDefault="00463830" w:rsidP="0047357F">
      <w:pPr>
        <w:tabs>
          <w:tab w:val="left" w:pos="567"/>
        </w:tabs>
        <w:autoSpaceDE w:val="0"/>
        <w:autoSpaceDN w:val="0"/>
        <w:adjustRightInd w:val="0"/>
        <w:spacing w:after="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70788A7" w14:textId="77777777" w:rsidR="00463830" w:rsidRPr="00302082" w:rsidRDefault="00463830" w:rsidP="0047357F">
      <w:pPr>
        <w:spacing w:after="0" w:line="240" w:lineRule="auto"/>
        <w:ind w:left="426" w:right="260"/>
        <w:rPr>
          <w:rFonts w:ascii="Arial" w:hAnsi="Arial" w:cs="Arial"/>
          <w:i/>
          <w:iCs/>
        </w:rPr>
      </w:pPr>
    </w:p>
    <w:p w14:paraId="17122897" w14:textId="77777777" w:rsidR="00463830" w:rsidRPr="00302082" w:rsidRDefault="00463830" w:rsidP="0047357F">
      <w:pPr>
        <w:numPr>
          <w:ilvl w:val="0"/>
          <w:numId w:val="1"/>
        </w:numPr>
        <w:spacing w:after="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2EABEBFE" w14:textId="0FA91898" w:rsidR="00463830" w:rsidRDefault="00463830" w:rsidP="0047357F">
      <w:pPr>
        <w:spacing w:after="0" w:line="240" w:lineRule="auto"/>
        <w:ind w:left="567" w:right="260"/>
        <w:rPr>
          <w:rFonts w:ascii="Arial" w:hAnsi="Arial" w:cs="Arial"/>
        </w:rPr>
      </w:pPr>
      <w:r w:rsidRPr="007D706D">
        <w:rPr>
          <w:rFonts w:ascii="Arial" w:hAnsi="Arial" w:cs="Arial"/>
        </w:rPr>
        <w:t>Canterbury</w:t>
      </w:r>
    </w:p>
    <w:p w14:paraId="65214281" w14:textId="77777777" w:rsidR="0047357F" w:rsidRPr="007D706D" w:rsidRDefault="0047357F" w:rsidP="0047357F">
      <w:pPr>
        <w:spacing w:after="0" w:line="240" w:lineRule="auto"/>
        <w:ind w:left="567" w:right="260"/>
        <w:rPr>
          <w:rFonts w:ascii="Arial" w:hAnsi="Arial" w:cs="Arial"/>
          <w:iCs/>
        </w:rPr>
      </w:pPr>
    </w:p>
    <w:p w14:paraId="14893F86" w14:textId="77777777" w:rsidR="00463830" w:rsidRPr="002A7F48" w:rsidRDefault="00463830" w:rsidP="0047357F">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785DA92F" w14:textId="77777777" w:rsidR="00C16A4A" w:rsidRPr="00464935" w:rsidRDefault="00C16A4A" w:rsidP="00464935">
      <w:pPr>
        <w:pStyle w:val="ListParagraph"/>
        <w:spacing w:after="120" w:line="240" w:lineRule="auto"/>
        <w:ind w:right="260"/>
        <w:rPr>
          <w:rFonts w:ascii="Arial" w:hAnsi="Arial" w:cs="Arial"/>
          <w:iCs/>
        </w:rPr>
      </w:pPr>
    </w:p>
    <w:p w14:paraId="2CB69E7F" w14:textId="5945CE14" w:rsidR="00C16A4A" w:rsidRDefault="00C16A4A" w:rsidP="00C16A4A">
      <w:pPr>
        <w:pStyle w:val="ListParagraph"/>
        <w:spacing w:after="120" w:line="240" w:lineRule="auto"/>
        <w:ind w:right="260"/>
        <w:rPr>
          <w:rFonts w:ascii="Arial" w:hAnsi="Arial" w:cs="Arial"/>
          <w:iCs/>
        </w:rPr>
      </w:pPr>
      <w:r w:rsidRPr="00464935">
        <w:rPr>
          <w:rFonts w:ascii="Arial" w:hAnsi="Arial" w:cs="Arial"/>
          <w:iCs/>
        </w:rPr>
        <w:t xml:space="preserve">This module puts a great focus on diversity, which means rather than be West-centric, it </w:t>
      </w:r>
      <w:proofErr w:type="spellStart"/>
      <w:r w:rsidRPr="00464935">
        <w:rPr>
          <w:rFonts w:ascii="Arial" w:hAnsi="Arial" w:cs="Arial"/>
          <w:iCs/>
        </w:rPr>
        <w:t>discuses</w:t>
      </w:r>
      <w:proofErr w:type="spellEnd"/>
      <w:r w:rsidRPr="00464935">
        <w:rPr>
          <w:rFonts w:ascii="Arial" w:hAnsi="Arial" w:cs="Arial"/>
          <w:iCs/>
        </w:rPr>
        <w:t xml:space="preserve"> identity and diversity at a global scale. Student</w:t>
      </w:r>
      <w:r w:rsidR="00704595">
        <w:rPr>
          <w:rFonts w:ascii="Arial" w:hAnsi="Arial" w:cs="Arial"/>
          <w:iCs/>
        </w:rPr>
        <w:t>s</w:t>
      </w:r>
      <w:r w:rsidRPr="00464935">
        <w:rPr>
          <w:rFonts w:ascii="Arial" w:hAnsi="Arial" w:cs="Arial"/>
          <w:iCs/>
        </w:rPr>
        <w:t xml:space="preserve"> will need to critically think and analyse media presentations of people with different races, from different cultures and in countries other than the UK; and they will also be introduced to different examples and case studies of the issues of identity and diversity in non-Western counties. Some of the key readings in the module are produced by non-western scholars.</w:t>
      </w:r>
    </w:p>
    <w:p w14:paraId="4E8614ED" w14:textId="77777777" w:rsidR="00C16A4A" w:rsidRPr="00464935" w:rsidRDefault="00C16A4A" w:rsidP="00464935">
      <w:pPr>
        <w:pStyle w:val="ListParagraph"/>
        <w:spacing w:after="120" w:line="240" w:lineRule="auto"/>
        <w:ind w:right="260"/>
        <w:rPr>
          <w:rFonts w:ascii="Arial" w:hAnsi="Arial" w:cs="Arial"/>
          <w:iCs/>
        </w:rPr>
      </w:pPr>
    </w:p>
    <w:p w14:paraId="7056BFC2" w14:textId="03C23CE6" w:rsidR="00463830" w:rsidRDefault="00463830" w:rsidP="0047357F">
      <w:pPr>
        <w:pStyle w:val="ListParagraph"/>
        <w:spacing w:after="0" w:line="240" w:lineRule="auto"/>
        <w:ind w:left="567" w:right="260"/>
        <w:rPr>
          <w:rFonts w:ascii="Arial" w:hAnsi="Arial" w:cs="Arial"/>
          <w:iCs/>
        </w:rPr>
      </w:pPr>
      <w:r w:rsidRPr="00602107">
        <w:rPr>
          <w:rFonts w:ascii="Arial" w:hAnsi="Arial" w:cs="Arial"/>
          <w:iCs/>
        </w:rPr>
        <w:t xml:space="preserve"> </w:t>
      </w:r>
    </w:p>
    <w:p w14:paraId="11AA5790" w14:textId="77777777" w:rsidR="00873497" w:rsidRDefault="00873497" w:rsidP="0047357F">
      <w:pPr>
        <w:pStyle w:val="ListParagraph"/>
        <w:spacing w:after="0" w:line="240" w:lineRule="auto"/>
        <w:ind w:left="567" w:right="260"/>
        <w:rPr>
          <w:rFonts w:ascii="Arial" w:hAnsi="Arial" w:cs="Arial"/>
          <w:iCs/>
        </w:rPr>
      </w:pPr>
    </w:p>
    <w:p w14:paraId="5EFF6A93" w14:textId="77777777" w:rsidR="00641D6D" w:rsidRPr="00302082" w:rsidRDefault="00641D6D" w:rsidP="0047357F">
      <w:pPr>
        <w:pBdr>
          <w:bottom w:val="single" w:sz="6" w:space="1" w:color="auto"/>
        </w:pBdr>
        <w:spacing w:after="0" w:line="240" w:lineRule="auto"/>
        <w:ind w:right="260"/>
        <w:rPr>
          <w:rFonts w:ascii="Arial" w:hAnsi="Arial" w:cs="Arial"/>
        </w:rPr>
      </w:pPr>
    </w:p>
    <w:p w14:paraId="07A884F6" w14:textId="77777777" w:rsidR="00441E76" w:rsidRPr="00BA453C" w:rsidRDefault="00422B69" w:rsidP="0047357F">
      <w:pPr>
        <w:spacing w:after="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0198FF" w14:textId="77777777" w:rsidR="00D83563" w:rsidRPr="00BA453C" w:rsidRDefault="00D83563" w:rsidP="0047357F">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57615A" w14:textId="77777777" w:rsidR="00422B69" w:rsidRPr="00302082" w:rsidRDefault="00422B69" w:rsidP="0047357F">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8876F71" w14:textId="77777777" w:rsidTr="00710647">
        <w:trPr>
          <w:trHeight w:val="317"/>
        </w:trPr>
        <w:tc>
          <w:tcPr>
            <w:tcW w:w="1526" w:type="dxa"/>
          </w:tcPr>
          <w:p w14:paraId="0A3E970F" w14:textId="77777777" w:rsidR="00422B69" w:rsidRPr="00BA453C" w:rsidRDefault="00422B69" w:rsidP="0047357F">
            <w:pPr>
              <w:ind w:right="-330"/>
              <w:rPr>
                <w:rFonts w:ascii="Arial" w:hAnsi="Arial" w:cs="Arial"/>
                <w:sz w:val="18"/>
              </w:rPr>
            </w:pPr>
            <w:r w:rsidRPr="00BA453C">
              <w:rPr>
                <w:rFonts w:ascii="Arial" w:hAnsi="Arial" w:cs="Arial"/>
                <w:sz w:val="18"/>
              </w:rPr>
              <w:t>Date approved</w:t>
            </w:r>
          </w:p>
        </w:tc>
        <w:tc>
          <w:tcPr>
            <w:tcW w:w="1701" w:type="dxa"/>
          </w:tcPr>
          <w:p w14:paraId="1E35DA5E" w14:textId="77777777" w:rsidR="00422B69" w:rsidRPr="00BA453C" w:rsidRDefault="00422B69" w:rsidP="0047357F">
            <w:pPr>
              <w:rPr>
                <w:rFonts w:ascii="Arial" w:hAnsi="Arial" w:cs="Arial"/>
                <w:sz w:val="18"/>
              </w:rPr>
            </w:pPr>
            <w:r w:rsidRPr="00BA453C">
              <w:rPr>
                <w:rFonts w:ascii="Arial" w:hAnsi="Arial" w:cs="Arial"/>
                <w:sz w:val="18"/>
              </w:rPr>
              <w:t>Major/minor revision</w:t>
            </w:r>
          </w:p>
        </w:tc>
        <w:tc>
          <w:tcPr>
            <w:tcW w:w="1871" w:type="dxa"/>
          </w:tcPr>
          <w:p w14:paraId="1306F94E" w14:textId="77777777" w:rsidR="00422B69" w:rsidRPr="00BA453C" w:rsidRDefault="00422B69" w:rsidP="0047357F">
            <w:pPr>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0D96DECF" w14:textId="77777777" w:rsidR="00422B69" w:rsidRPr="00BA453C" w:rsidRDefault="00422B69" w:rsidP="0047357F">
            <w:pPr>
              <w:ind w:right="-330"/>
              <w:rPr>
                <w:rFonts w:ascii="Arial" w:hAnsi="Arial" w:cs="Arial"/>
                <w:sz w:val="18"/>
              </w:rPr>
            </w:pPr>
            <w:r w:rsidRPr="00BA453C">
              <w:rPr>
                <w:rFonts w:ascii="Arial" w:hAnsi="Arial" w:cs="Arial"/>
                <w:sz w:val="18"/>
              </w:rPr>
              <w:t>Section revised</w:t>
            </w:r>
          </w:p>
        </w:tc>
        <w:tc>
          <w:tcPr>
            <w:tcW w:w="3032" w:type="dxa"/>
          </w:tcPr>
          <w:p w14:paraId="6FEE6AE3" w14:textId="77777777" w:rsidR="00422B69" w:rsidRPr="00BA453C" w:rsidRDefault="00422B69" w:rsidP="0047357F">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DFFBCF" w14:textId="77777777" w:rsidTr="00710647">
        <w:trPr>
          <w:trHeight w:val="305"/>
        </w:trPr>
        <w:tc>
          <w:tcPr>
            <w:tcW w:w="1526" w:type="dxa"/>
          </w:tcPr>
          <w:p w14:paraId="6ECB07F5" w14:textId="3C42CD53" w:rsidR="00422B69" w:rsidRPr="00302082" w:rsidRDefault="00464935" w:rsidP="0047357F">
            <w:pPr>
              <w:ind w:right="-330"/>
              <w:rPr>
                <w:rFonts w:ascii="Arial" w:hAnsi="Arial" w:cs="Arial"/>
              </w:rPr>
            </w:pPr>
            <w:r>
              <w:rPr>
                <w:rFonts w:ascii="Arial" w:hAnsi="Arial" w:cs="Arial"/>
              </w:rPr>
              <w:t>01/12/19</w:t>
            </w:r>
          </w:p>
        </w:tc>
        <w:tc>
          <w:tcPr>
            <w:tcW w:w="1701" w:type="dxa"/>
          </w:tcPr>
          <w:p w14:paraId="7DFD2DE6" w14:textId="651C7E99" w:rsidR="00422B69" w:rsidRPr="00302082" w:rsidRDefault="00464935" w:rsidP="0047357F">
            <w:pPr>
              <w:ind w:right="-330"/>
              <w:rPr>
                <w:rFonts w:ascii="Arial" w:hAnsi="Arial" w:cs="Arial"/>
              </w:rPr>
            </w:pPr>
            <w:r>
              <w:rPr>
                <w:rFonts w:ascii="Arial" w:hAnsi="Arial" w:cs="Arial"/>
              </w:rPr>
              <w:t>Minor</w:t>
            </w:r>
          </w:p>
        </w:tc>
        <w:tc>
          <w:tcPr>
            <w:tcW w:w="1871" w:type="dxa"/>
          </w:tcPr>
          <w:p w14:paraId="74D6BFF8" w14:textId="381F9E7D" w:rsidR="00422B69" w:rsidRPr="00302082" w:rsidRDefault="00464935" w:rsidP="0047357F">
            <w:pPr>
              <w:ind w:right="-330"/>
              <w:rPr>
                <w:rFonts w:ascii="Arial" w:hAnsi="Arial" w:cs="Arial"/>
              </w:rPr>
            </w:pPr>
            <w:r>
              <w:rPr>
                <w:rFonts w:ascii="Arial" w:hAnsi="Arial" w:cs="Arial"/>
              </w:rPr>
              <w:t>Sep 2020</w:t>
            </w:r>
          </w:p>
        </w:tc>
        <w:tc>
          <w:tcPr>
            <w:tcW w:w="2552" w:type="dxa"/>
          </w:tcPr>
          <w:p w14:paraId="6D8F9131" w14:textId="45B42F83" w:rsidR="00422B69" w:rsidRPr="00302082" w:rsidRDefault="00464935" w:rsidP="0047357F">
            <w:pPr>
              <w:ind w:right="-330"/>
              <w:rPr>
                <w:rFonts w:ascii="Arial" w:hAnsi="Arial" w:cs="Arial"/>
              </w:rPr>
            </w:pPr>
            <w:r w:rsidRPr="00464935">
              <w:rPr>
                <w:rFonts w:ascii="Arial" w:hAnsi="Arial" w:cs="Arial"/>
              </w:rPr>
              <w:t>1, 8-14, 17</w:t>
            </w:r>
          </w:p>
        </w:tc>
        <w:tc>
          <w:tcPr>
            <w:tcW w:w="3032" w:type="dxa"/>
          </w:tcPr>
          <w:p w14:paraId="37C1E7A2" w14:textId="1CE6347A" w:rsidR="00422B69" w:rsidRPr="00302082" w:rsidRDefault="00464935" w:rsidP="0047357F">
            <w:pPr>
              <w:ind w:right="-330"/>
              <w:rPr>
                <w:rFonts w:ascii="Arial" w:hAnsi="Arial" w:cs="Arial"/>
              </w:rPr>
            </w:pPr>
            <w:r>
              <w:rPr>
                <w:rFonts w:ascii="Arial" w:hAnsi="Arial" w:cs="Arial"/>
              </w:rPr>
              <w:t>No</w:t>
            </w:r>
          </w:p>
        </w:tc>
      </w:tr>
      <w:tr w:rsidR="00302082" w:rsidRPr="00302082" w14:paraId="00F9DBCA" w14:textId="77777777" w:rsidTr="00710647">
        <w:trPr>
          <w:trHeight w:val="305"/>
        </w:trPr>
        <w:tc>
          <w:tcPr>
            <w:tcW w:w="1526" w:type="dxa"/>
          </w:tcPr>
          <w:p w14:paraId="3FCBF264" w14:textId="77777777" w:rsidR="00422B69" w:rsidRPr="00302082" w:rsidRDefault="00422B69" w:rsidP="0047357F">
            <w:pPr>
              <w:ind w:right="-330"/>
              <w:rPr>
                <w:rFonts w:ascii="Arial" w:hAnsi="Arial" w:cs="Arial"/>
              </w:rPr>
            </w:pPr>
          </w:p>
        </w:tc>
        <w:tc>
          <w:tcPr>
            <w:tcW w:w="1701" w:type="dxa"/>
          </w:tcPr>
          <w:p w14:paraId="0E1EB707" w14:textId="77777777" w:rsidR="00422B69" w:rsidRPr="00302082" w:rsidRDefault="00422B69" w:rsidP="0047357F">
            <w:pPr>
              <w:ind w:right="-330"/>
              <w:rPr>
                <w:rFonts w:ascii="Arial" w:hAnsi="Arial" w:cs="Arial"/>
              </w:rPr>
            </w:pPr>
          </w:p>
        </w:tc>
        <w:tc>
          <w:tcPr>
            <w:tcW w:w="1871" w:type="dxa"/>
          </w:tcPr>
          <w:p w14:paraId="4B605312" w14:textId="77777777" w:rsidR="00422B69" w:rsidRPr="00302082" w:rsidRDefault="00422B69" w:rsidP="0047357F">
            <w:pPr>
              <w:ind w:right="-330"/>
              <w:rPr>
                <w:rFonts w:ascii="Arial" w:hAnsi="Arial" w:cs="Arial"/>
              </w:rPr>
            </w:pPr>
          </w:p>
        </w:tc>
        <w:tc>
          <w:tcPr>
            <w:tcW w:w="2552" w:type="dxa"/>
          </w:tcPr>
          <w:p w14:paraId="495FB6F9" w14:textId="77777777" w:rsidR="00422B69" w:rsidRPr="00302082" w:rsidRDefault="00422B69" w:rsidP="0047357F">
            <w:pPr>
              <w:ind w:right="-330"/>
              <w:rPr>
                <w:rFonts w:ascii="Arial" w:hAnsi="Arial" w:cs="Arial"/>
              </w:rPr>
            </w:pPr>
          </w:p>
        </w:tc>
        <w:tc>
          <w:tcPr>
            <w:tcW w:w="3032" w:type="dxa"/>
          </w:tcPr>
          <w:p w14:paraId="77FB5BB3" w14:textId="77777777" w:rsidR="00422B69" w:rsidRPr="00302082" w:rsidRDefault="00422B69" w:rsidP="0047357F">
            <w:pPr>
              <w:ind w:right="-330"/>
              <w:rPr>
                <w:rFonts w:ascii="Arial" w:hAnsi="Arial" w:cs="Arial"/>
              </w:rPr>
            </w:pPr>
          </w:p>
        </w:tc>
      </w:tr>
    </w:tbl>
    <w:p w14:paraId="0C718E4E" w14:textId="77777777" w:rsidR="00D83563" w:rsidRPr="00302082" w:rsidRDefault="00D83563" w:rsidP="0047357F">
      <w:pPr>
        <w:spacing w:after="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1C10" w14:textId="77777777" w:rsidR="00D634B8" w:rsidRDefault="00D634B8" w:rsidP="009A2D37">
      <w:pPr>
        <w:spacing w:after="0" w:line="240" w:lineRule="auto"/>
      </w:pPr>
      <w:r>
        <w:separator/>
      </w:r>
    </w:p>
  </w:endnote>
  <w:endnote w:type="continuationSeparator" w:id="0">
    <w:p w14:paraId="519D1F15" w14:textId="77777777" w:rsidR="00D634B8" w:rsidRDefault="00D634B8" w:rsidP="009A2D37">
      <w:pPr>
        <w:spacing w:after="0" w:line="240" w:lineRule="auto"/>
      </w:pPr>
      <w:r>
        <w:continuationSeparator/>
      </w:r>
    </w:p>
  </w:endnote>
  <w:endnote w:type="continuationNotice" w:id="1">
    <w:p w14:paraId="0689F5F1" w14:textId="77777777" w:rsidR="00D634B8" w:rsidRDefault="00D63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345F2B" w14:textId="77D2AD70" w:rsidR="008B2543" w:rsidRDefault="0019787E" w:rsidP="009A2D37">
        <w:pPr>
          <w:pStyle w:val="Footer"/>
          <w:jc w:val="center"/>
        </w:pPr>
        <w:r>
          <w:fldChar w:fldCharType="begin"/>
        </w:r>
        <w:r>
          <w:instrText xml:space="preserve"> PAGE   \* MERGEFORMAT </w:instrText>
        </w:r>
        <w:r>
          <w:fldChar w:fldCharType="separate"/>
        </w:r>
        <w:r w:rsidR="00464935">
          <w:rPr>
            <w:noProof/>
          </w:rPr>
          <w:t>3</w:t>
        </w:r>
        <w:r>
          <w:rPr>
            <w:noProof/>
          </w:rPr>
          <w:fldChar w:fldCharType="end"/>
        </w:r>
      </w:p>
    </w:sdtContent>
  </w:sdt>
  <w:p w14:paraId="2133BBC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7D6FE" w14:textId="77777777" w:rsidR="00D634B8" w:rsidRDefault="00D634B8" w:rsidP="009A2D37">
      <w:pPr>
        <w:spacing w:after="0" w:line="240" w:lineRule="auto"/>
      </w:pPr>
      <w:r>
        <w:separator/>
      </w:r>
    </w:p>
  </w:footnote>
  <w:footnote w:type="continuationSeparator" w:id="0">
    <w:p w14:paraId="3274C01E" w14:textId="77777777" w:rsidR="00D634B8" w:rsidRDefault="00D634B8" w:rsidP="009A2D37">
      <w:pPr>
        <w:spacing w:after="0" w:line="240" w:lineRule="auto"/>
      </w:pPr>
      <w:r>
        <w:continuationSeparator/>
      </w:r>
    </w:p>
  </w:footnote>
  <w:footnote w:type="continuationNotice" w:id="1">
    <w:p w14:paraId="13A5F430" w14:textId="77777777" w:rsidR="00D634B8" w:rsidRDefault="00D634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93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C6EB0E" wp14:editId="0B34290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A21BB4" w14:textId="77777777" w:rsidR="008B2543" w:rsidRPr="008C00F8" w:rsidRDefault="008B2543" w:rsidP="005E6D38">
    <w:pPr>
      <w:pStyle w:val="Heading1"/>
      <w:spacing w:before="60" w:after="60"/>
      <w:rPr>
        <w:rFonts w:ascii="Arial" w:hAnsi="Arial" w:cs="Arial"/>
      </w:rPr>
    </w:pPr>
  </w:p>
  <w:p w14:paraId="770DA71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C6BF" w14:textId="390F347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164961" wp14:editId="510A00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8471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004"/>
    <w:rsid w:val="00021EA0"/>
    <w:rsid w:val="00025992"/>
    <w:rsid w:val="00027937"/>
    <w:rsid w:val="00030C9E"/>
    <w:rsid w:val="00031E67"/>
    <w:rsid w:val="000408CC"/>
    <w:rsid w:val="00045373"/>
    <w:rsid w:val="00052D5E"/>
    <w:rsid w:val="00063A2F"/>
    <w:rsid w:val="000678D3"/>
    <w:rsid w:val="0007462C"/>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187"/>
    <w:rsid w:val="001402AD"/>
    <w:rsid w:val="001540CE"/>
    <w:rsid w:val="0015717B"/>
    <w:rsid w:val="00157ACA"/>
    <w:rsid w:val="00160427"/>
    <w:rsid w:val="00162D46"/>
    <w:rsid w:val="00167459"/>
    <w:rsid w:val="00172793"/>
    <w:rsid w:val="00175A3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1C66"/>
    <w:rsid w:val="002407C0"/>
    <w:rsid w:val="002461AF"/>
    <w:rsid w:val="002465A1"/>
    <w:rsid w:val="00261493"/>
    <w:rsid w:val="00264576"/>
    <w:rsid w:val="0026585A"/>
    <w:rsid w:val="00266735"/>
    <w:rsid w:val="00267174"/>
    <w:rsid w:val="00273CF0"/>
    <w:rsid w:val="002748D4"/>
    <w:rsid w:val="00274ED7"/>
    <w:rsid w:val="002837A4"/>
    <w:rsid w:val="0028461D"/>
    <w:rsid w:val="002852B7"/>
    <w:rsid w:val="0028590C"/>
    <w:rsid w:val="00292C46"/>
    <w:rsid w:val="002938D6"/>
    <w:rsid w:val="00294B73"/>
    <w:rsid w:val="002A0C18"/>
    <w:rsid w:val="002A219B"/>
    <w:rsid w:val="002A22DB"/>
    <w:rsid w:val="002A7A4C"/>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4FE"/>
    <w:rsid w:val="003804E7"/>
    <w:rsid w:val="003934D2"/>
    <w:rsid w:val="003973A1"/>
    <w:rsid w:val="003A5DA0"/>
    <w:rsid w:val="003A5EEB"/>
    <w:rsid w:val="003A6143"/>
    <w:rsid w:val="003B35F4"/>
    <w:rsid w:val="003B3F0C"/>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53E4"/>
    <w:rsid w:val="004309B7"/>
    <w:rsid w:val="00436BE9"/>
    <w:rsid w:val="00441E76"/>
    <w:rsid w:val="004443DA"/>
    <w:rsid w:val="00446A75"/>
    <w:rsid w:val="004474A2"/>
    <w:rsid w:val="00460925"/>
    <w:rsid w:val="00463830"/>
    <w:rsid w:val="00464935"/>
    <w:rsid w:val="00466850"/>
    <w:rsid w:val="00471C6C"/>
    <w:rsid w:val="00472023"/>
    <w:rsid w:val="0047357F"/>
    <w:rsid w:val="00486993"/>
    <w:rsid w:val="00492DA4"/>
    <w:rsid w:val="00496AA3"/>
    <w:rsid w:val="00497C98"/>
    <w:rsid w:val="004A39D7"/>
    <w:rsid w:val="004A55FA"/>
    <w:rsid w:val="004B2808"/>
    <w:rsid w:val="004B5D03"/>
    <w:rsid w:val="004C1EC4"/>
    <w:rsid w:val="004D035C"/>
    <w:rsid w:val="004D1A10"/>
    <w:rsid w:val="004F3C18"/>
    <w:rsid w:val="004F4328"/>
    <w:rsid w:val="005005E4"/>
    <w:rsid w:val="00513689"/>
    <w:rsid w:val="0051375A"/>
    <w:rsid w:val="00521097"/>
    <w:rsid w:val="0053059E"/>
    <w:rsid w:val="00532F6F"/>
    <w:rsid w:val="00533663"/>
    <w:rsid w:val="0053707F"/>
    <w:rsid w:val="005460C2"/>
    <w:rsid w:val="005526FB"/>
    <w:rsid w:val="0055280A"/>
    <w:rsid w:val="005548E1"/>
    <w:rsid w:val="0055585D"/>
    <w:rsid w:val="0056127B"/>
    <w:rsid w:val="00561D26"/>
    <w:rsid w:val="00564738"/>
    <w:rsid w:val="00567EC9"/>
    <w:rsid w:val="00571630"/>
    <w:rsid w:val="00571F62"/>
    <w:rsid w:val="005759F4"/>
    <w:rsid w:val="005779D1"/>
    <w:rsid w:val="0058041A"/>
    <w:rsid w:val="0058743D"/>
    <w:rsid w:val="00587BF7"/>
    <w:rsid w:val="00592034"/>
    <w:rsid w:val="0059477B"/>
    <w:rsid w:val="00596884"/>
    <w:rsid w:val="005A14B5"/>
    <w:rsid w:val="005B5A98"/>
    <w:rsid w:val="005C1A4F"/>
    <w:rsid w:val="005C27D7"/>
    <w:rsid w:val="005D7568"/>
    <w:rsid w:val="005D7CD0"/>
    <w:rsid w:val="005E1A3A"/>
    <w:rsid w:val="005E6ADC"/>
    <w:rsid w:val="005E6D10"/>
    <w:rsid w:val="005E6D38"/>
    <w:rsid w:val="005E7B3F"/>
    <w:rsid w:val="005F040F"/>
    <w:rsid w:val="005F2C42"/>
    <w:rsid w:val="006043FC"/>
    <w:rsid w:val="006050CF"/>
    <w:rsid w:val="006201E1"/>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DCC"/>
    <w:rsid w:val="006A3A25"/>
    <w:rsid w:val="006A41D2"/>
    <w:rsid w:val="006A6BB4"/>
    <w:rsid w:val="006A7FB0"/>
    <w:rsid w:val="006C2A9A"/>
    <w:rsid w:val="006C423D"/>
    <w:rsid w:val="006C4687"/>
    <w:rsid w:val="006C46EF"/>
    <w:rsid w:val="006C4C67"/>
    <w:rsid w:val="006D13C0"/>
    <w:rsid w:val="006D41AB"/>
    <w:rsid w:val="006D444F"/>
    <w:rsid w:val="006D609A"/>
    <w:rsid w:val="006E4FEA"/>
    <w:rsid w:val="006F1A15"/>
    <w:rsid w:val="006F3F8B"/>
    <w:rsid w:val="00700488"/>
    <w:rsid w:val="00703404"/>
    <w:rsid w:val="00703F92"/>
    <w:rsid w:val="00704595"/>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CEB"/>
    <w:rsid w:val="00815880"/>
    <w:rsid w:val="0082322C"/>
    <w:rsid w:val="00823942"/>
    <w:rsid w:val="00827FFD"/>
    <w:rsid w:val="00854535"/>
    <w:rsid w:val="00856EB3"/>
    <w:rsid w:val="008576F4"/>
    <w:rsid w:val="00863C96"/>
    <w:rsid w:val="00864A72"/>
    <w:rsid w:val="00873497"/>
    <w:rsid w:val="00873E9F"/>
    <w:rsid w:val="00874047"/>
    <w:rsid w:val="008778CB"/>
    <w:rsid w:val="00881545"/>
    <w:rsid w:val="00883204"/>
    <w:rsid w:val="00883A3E"/>
    <w:rsid w:val="0089148D"/>
    <w:rsid w:val="00891E0D"/>
    <w:rsid w:val="008A0F36"/>
    <w:rsid w:val="008B2543"/>
    <w:rsid w:val="008B4B6E"/>
    <w:rsid w:val="008D7401"/>
    <w:rsid w:val="00903C34"/>
    <w:rsid w:val="00903DF6"/>
    <w:rsid w:val="009219DB"/>
    <w:rsid w:val="00921CF6"/>
    <w:rsid w:val="00922E9E"/>
    <w:rsid w:val="00924EF0"/>
    <w:rsid w:val="00934D7B"/>
    <w:rsid w:val="00942D91"/>
    <w:rsid w:val="009440E0"/>
    <w:rsid w:val="00947180"/>
    <w:rsid w:val="009567BE"/>
    <w:rsid w:val="009676FA"/>
    <w:rsid w:val="009679E0"/>
    <w:rsid w:val="00977632"/>
    <w:rsid w:val="00981E64"/>
    <w:rsid w:val="00982A8E"/>
    <w:rsid w:val="0098535B"/>
    <w:rsid w:val="00987DB4"/>
    <w:rsid w:val="0099029D"/>
    <w:rsid w:val="00996204"/>
    <w:rsid w:val="009A26CB"/>
    <w:rsid w:val="009A2BC2"/>
    <w:rsid w:val="009A2D37"/>
    <w:rsid w:val="009A7587"/>
    <w:rsid w:val="009B0A69"/>
    <w:rsid w:val="009C0678"/>
    <w:rsid w:val="009C2474"/>
    <w:rsid w:val="009C35A9"/>
    <w:rsid w:val="009C7082"/>
    <w:rsid w:val="009D0006"/>
    <w:rsid w:val="009D068C"/>
    <w:rsid w:val="009F3A2A"/>
    <w:rsid w:val="009F731F"/>
    <w:rsid w:val="009F7D33"/>
    <w:rsid w:val="00A021FE"/>
    <w:rsid w:val="00A1158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35FF"/>
    <w:rsid w:val="00AC7501"/>
    <w:rsid w:val="00AD748B"/>
    <w:rsid w:val="00AE4865"/>
    <w:rsid w:val="00AF50EE"/>
    <w:rsid w:val="00B0591D"/>
    <w:rsid w:val="00B13402"/>
    <w:rsid w:val="00B1353E"/>
    <w:rsid w:val="00B14BC2"/>
    <w:rsid w:val="00B17024"/>
    <w:rsid w:val="00B17CD2"/>
    <w:rsid w:val="00B213D2"/>
    <w:rsid w:val="00B248BA"/>
    <w:rsid w:val="00B24B56"/>
    <w:rsid w:val="00B30E07"/>
    <w:rsid w:val="00B34ADD"/>
    <w:rsid w:val="00B52FF5"/>
    <w:rsid w:val="00B5498B"/>
    <w:rsid w:val="00B57219"/>
    <w:rsid w:val="00B64FD7"/>
    <w:rsid w:val="00B658A3"/>
    <w:rsid w:val="00B65AAD"/>
    <w:rsid w:val="00B72470"/>
    <w:rsid w:val="00B746A8"/>
    <w:rsid w:val="00B7664D"/>
    <w:rsid w:val="00B80989"/>
    <w:rsid w:val="00B8192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D50"/>
    <w:rsid w:val="00C16A4A"/>
    <w:rsid w:val="00C16DEF"/>
    <w:rsid w:val="00C16FB6"/>
    <w:rsid w:val="00C2492F"/>
    <w:rsid w:val="00C27E1D"/>
    <w:rsid w:val="00C324E2"/>
    <w:rsid w:val="00C3744A"/>
    <w:rsid w:val="00C4002A"/>
    <w:rsid w:val="00C46912"/>
    <w:rsid w:val="00C46921"/>
    <w:rsid w:val="00C612A8"/>
    <w:rsid w:val="00C618D2"/>
    <w:rsid w:val="00C64338"/>
    <w:rsid w:val="00C67631"/>
    <w:rsid w:val="00C709C6"/>
    <w:rsid w:val="00C72143"/>
    <w:rsid w:val="00C729D7"/>
    <w:rsid w:val="00C83354"/>
    <w:rsid w:val="00C83DDF"/>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2A8E"/>
    <w:rsid w:val="00D47EF4"/>
    <w:rsid w:val="00D55C00"/>
    <w:rsid w:val="00D634B8"/>
    <w:rsid w:val="00D65506"/>
    <w:rsid w:val="00D773CF"/>
    <w:rsid w:val="00D83563"/>
    <w:rsid w:val="00D8448F"/>
    <w:rsid w:val="00D92D86"/>
    <w:rsid w:val="00D938AE"/>
    <w:rsid w:val="00D93C10"/>
    <w:rsid w:val="00DA1972"/>
    <w:rsid w:val="00DA2F5C"/>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340"/>
    <w:rsid w:val="00EC1810"/>
    <w:rsid w:val="00EC3FCC"/>
    <w:rsid w:val="00EC54C0"/>
    <w:rsid w:val="00ED32FF"/>
    <w:rsid w:val="00EF039B"/>
    <w:rsid w:val="00EF4933"/>
    <w:rsid w:val="00EF5044"/>
    <w:rsid w:val="00F01956"/>
    <w:rsid w:val="00F116CE"/>
    <w:rsid w:val="00F16F93"/>
    <w:rsid w:val="00F176DE"/>
    <w:rsid w:val="00F21C47"/>
    <w:rsid w:val="00F244E2"/>
    <w:rsid w:val="00F25111"/>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36"/>
    <w:rsid w:val="00FA4EE8"/>
    <w:rsid w:val="00FB12CA"/>
    <w:rsid w:val="00FB2E32"/>
    <w:rsid w:val="00FB36EC"/>
    <w:rsid w:val="00FB371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191496"/>
  <w15:docId w15:val="{2080DAA9-1A2F-48B6-A025-920E0347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9C0678"/>
    <w:pPr>
      <w:spacing w:after="0" w:line="240" w:lineRule="auto"/>
    </w:pPr>
    <w:rPr>
      <w:rFonts w:eastAsia="SimSu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6CF42-45AD-4BBD-B98B-245B3205F70E}">
  <ds:schemaRefs>
    <ds:schemaRef ds:uri="http://schemas.openxmlformats.org/officeDocument/2006/bibliography"/>
  </ds:schemaRefs>
</ds:datastoreItem>
</file>

<file path=customXml/itemProps2.xml><?xml version="1.0" encoding="utf-8"?>
<ds:datastoreItem xmlns:ds="http://schemas.openxmlformats.org/officeDocument/2006/customXml" ds:itemID="{F7FF24C2-2074-45D4-9082-773B239EC6DC}"/>
</file>

<file path=customXml/itemProps3.xml><?xml version="1.0" encoding="utf-8"?>
<ds:datastoreItem xmlns:ds="http://schemas.openxmlformats.org/officeDocument/2006/customXml" ds:itemID="{D58D8992-1E7A-4636-8074-38CD84D4BC4B}"/>
</file>

<file path=customXml/itemProps4.xml><?xml version="1.0" encoding="utf-8"?>
<ds:datastoreItem xmlns:ds="http://schemas.openxmlformats.org/officeDocument/2006/customXml" ds:itemID="{6DC0EBB7-ED3F-4205-96B1-B7AA2D73E17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2018-11-05T10:01:00Z</cp:lastPrinted>
  <dcterms:created xsi:type="dcterms:W3CDTF">2020-01-16T14:15:00Z</dcterms:created>
  <dcterms:modified xsi:type="dcterms:W3CDTF">2020-02-07T12:15:00Z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