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4CB5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5729CDE6" w14:textId="59CB7A00" w:rsidR="00B86930" w:rsidRDefault="00B86930" w:rsidP="00EB2BB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MACT</w:t>
      </w:r>
      <w:r w:rsidR="00651371">
        <w:rPr>
          <w:rFonts w:ascii="Arial" w:hAnsi="Arial" w:cs="Arial"/>
        </w:rPr>
        <w:t>6009 (MA6509)</w:t>
      </w:r>
      <w:r>
        <w:rPr>
          <w:rFonts w:ascii="Arial" w:hAnsi="Arial" w:cs="Arial"/>
        </w:rPr>
        <w:t xml:space="preserve"> </w:t>
      </w:r>
      <w:r w:rsidRPr="00EB2BB0">
        <w:rPr>
          <w:rFonts w:ascii="Arial" w:hAnsi="Arial" w:cs="Arial"/>
          <w:iCs/>
        </w:rPr>
        <w:t xml:space="preserve">- </w:t>
      </w:r>
      <w:r w:rsidR="00C65457">
        <w:rPr>
          <w:rFonts w:ascii="Arial" w:hAnsi="Arial" w:cs="Arial"/>
          <w:iCs/>
        </w:rPr>
        <w:t>Financial</w:t>
      </w:r>
      <w:r w:rsidRPr="002657FA">
        <w:rPr>
          <w:rFonts w:ascii="Arial" w:hAnsi="Arial" w:cs="Arial"/>
          <w:iCs/>
        </w:rPr>
        <w:t xml:space="preserve"> Mathematics</w:t>
      </w:r>
      <w:r>
        <w:rPr>
          <w:rFonts w:ascii="Arial" w:hAnsi="Arial" w:cs="Arial"/>
          <w:iCs/>
        </w:rPr>
        <w:t>.</w:t>
      </w:r>
    </w:p>
    <w:p w14:paraId="7A38CCAC" w14:textId="6E14258B" w:rsidR="0083074C" w:rsidRPr="00EB2BB0" w:rsidRDefault="00B86930" w:rsidP="00EB2BB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M</w:t>
      </w:r>
      <w:r w:rsidR="00EB2BB0" w:rsidRPr="00EB2BB0">
        <w:rPr>
          <w:rFonts w:ascii="Arial" w:hAnsi="Arial" w:cs="Arial"/>
        </w:rPr>
        <w:t>ACT</w:t>
      </w:r>
      <w:r w:rsidR="00651371">
        <w:rPr>
          <w:rFonts w:ascii="Arial" w:hAnsi="Arial" w:cs="Arial"/>
        </w:rPr>
        <w:t>7009 (MA7509)</w:t>
      </w:r>
      <w:r w:rsidR="00EB2BB0" w:rsidRPr="00EB2BB0">
        <w:rPr>
          <w:rFonts w:ascii="Arial" w:hAnsi="Arial" w:cs="Arial"/>
        </w:rPr>
        <w:t xml:space="preserve"> </w:t>
      </w:r>
      <w:r w:rsidR="00C57028" w:rsidRPr="00EB2BB0">
        <w:rPr>
          <w:rFonts w:ascii="Arial" w:hAnsi="Arial" w:cs="Arial"/>
          <w:iCs/>
        </w:rPr>
        <w:t>-</w:t>
      </w:r>
      <w:r w:rsidR="009A2D37" w:rsidRPr="00EB2BB0">
        <w:rPr>
          <w:rFonts w:ascii="Arial" w:hAnsi="Arial" w:cs="Arial"/>
          <w:iCs/>
        </w:rPr>
        <w:t xml:space="preserve"> </w:t>
      </w:r>
      <w:bookmarkStart w:id="1" w:name="_Hlk520910916"/>
      <w:r w:rsidR="00C65457">
        <w:rPr>
          <w:rFonts w:ascii="Arial" w:hAnsi="Arial" w:cs="Arial"/>
          <w:iCs/>
        </w:rPr>
        <w:t>Financial</w:t>
      </w:r>
      <w:bookmarkEnd w:id="1"/>
      <w:r w:rsidR="002657FA" w:rsidRPr="002657FA">
        <w:rPr>
          <w:rFonts w:ascii="Arial" w:hAnsi="Arial" w:cs="Arial"/>
          <w:iCs/>
        </w:rPr>
        <w:t xml:space="preserve"> Mathematics</w:t>
      </w:r>
      <w:r w:rsidR="002657FA">
        <w:rPr>
          <w:rFonts w:ascii="Arial" w:hAnsi="Arial" w:cs="Arial"/>
          <w:iCs/>
        </w:rPr>
        <w:t>.</w:t>
      </w:r>
    </w:p>
    <w:p w14:paraId="7010D20D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5057286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AB58548" w14:textId="77777777" w:rsidR="009A2D37" w:rsidRDefault="00EB2BB0" w:rsidP="00EB2BB0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EB2BB0">
        <w:rPr>
          <w:rFonts w:ascii="Arial" w:hAnsi="Arial" w:cs="Arial"/>
          <w:iCs/>
        </w:rPr>
        <w:t>School of Mathematics, Statistics and Actuarial Science</w:t>
      </w:r>
    </w:p>
    <w:p w14:paraId="60C6E5C8" w14:textId="77777777" w:rsidR="00EB2BB0" w:rsidRPr="00302082" w:rsidRDefault="00EB2BB0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96A2690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856344A" w14:textId="6156F504" w:rsidR="009A2D37" w:rsidRPr="00EB2BB0" w:rsidRDefault="00273CF0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B2BB0">
        <w:rPr>
          <w:rFonts w:ascii="Arial" w:hAnsi="Arial" w:cs="Arial"/>
        </w:rPr>
        <w:t>Level</w:t>
      </w:r>
      <w:r w:rsidR="001D0C7D" w:rsidRPr="00EB2BB0">
        <w:rPr>
          <w:rFonts w:ascii="Arial" w:hAnsi="Arial" w:cs="Arial"/>
        </w:rPr>
        <w:t xml:space="preserve"> </w:t>
      </w:r>
      <w:r w:rsidR="00BB35B7">
        <w:rPr>
          <w:rFonts w:ascii="Arial" w:hAnsi="Arial" w:cs="Arial"/>
        </w:rPr>
        <w:t>6 (MACT</w:t>
      </w:r>
      <w:r w:rsidR="00651371">
        <w:rPr>
          <w:rFonts w:ascii="Arial" w:hAnsi="Arial" w:cs="Arial"/>
        </w:rPr>
        <w:t>6009</w:t>
      </w:r>
      <w:r w:rsidR="00BB35B7">
        <w:rPr>
          <w:rFonts w:ascii="Arial" w:hAnsi="Arial" w:cs="Arial"/>
        </w:rPr>
        <w:t>), Level 7 (MACT</w:t>
      </w:r>
      <w:r w:rsidR="00651371">
        <w:rPr>
          <w:rFonts w:ascii="Arial" w:hAnsi="Arial" w:cs="Arial"/>
        </w:rPr>
        <w:t>7009</w:t>
      </w:r>
      <w:r w:rsidR="00BB35B7">
        <w:rPr>
          <w:rFonts w:ascii="Arial" w:hAnsi="Arial" w:cs="Arial"/>
        </w:rPr>
        <w:t>)</w:t>
      </w:r>
      <w:r w:rsidR="001D0C7D" w:rsidRPr="00EB2BB0">
        <w:rPr>
          <w:rFonts w:ascii="Arial" w:hAnsi="Arial" w:cs="Arial"/>
        </w:rPr>
        <w:t xml:space="preserve"> </w:t>
      </w:r>
    </w:p>
    <w:p w14:paraId="6E20A36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52A23F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CB2FB12" w14:textId="77777777" w:rsidR="009A2D37" w:rsidRPr="00EB2BB0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15 credits (7.5 ECTS)</w:t>
      </w:r>
    </w:p>
    <w:p w14:paraId="2956C5D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0F1B7E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4281199" w14:textId="14995F36" w:rsidR="009A2D37" w:rsidRDefault="00EB2BB0" w:rsidP="00EB2BB0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EB2BB0">
        <w:rPr>
          <w:rFonts w:ascii="Arial" w:hAnsi="Arial" w:cs="Arial"/>
          <w:iCs/>
        </w:rPr>
        <w:t>Autumn</w:t>
      </w:r>
      <w:r w:rsidR="001F2FE4">
        <w:rPr>
          <w:rFonts w:ascii="Arial" w:hAnsi="Arial" w:cs="Arial"/>
          <w:iCs/>
        </w:rPr>
        <w:t xml:space="preserve"> </w:t>
      </w:r>
    </w:p>
    <w:p w14:paraId="2037F2C7" w14:textId="77777777" w:rsidR="00EB2BB0" w:rsidRPr="00302082" w:rsidRDefault="00EB2BB0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D69733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7175E449" w14:textId="77777777" w:rsidR="009A2D37" w:rsidRDefault="00EB2BB0" w:rsidP="00EB2BB0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52C3C685" w14:textId="77777777" w:rsidR="00EB2BB0" w:rsidRPr="00302082" w:rsidRDefault="00EB2BB0" w:rsidP="00EB2BB0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BA3BBD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44ED9CA" w14:textId="02202D2E" w:rsidR="00EB2BB0" w:rsidRDefault="00BB35B7" w:rsidP="00134F5A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6 module: </w:t>
      </w:r>
      <w:r w:rsidR="00EB2BB0" w:rsidRPr="00EB2BB0">
        <w:rPr>
          <w:rFonts w:ascii="Arial" w:hAnsi="Arial" w:cs="Arial"/>
          <w:iCs/>
        </w:rPr>
        <w:t xml:space="preserve">BSc Actuarial Science </w:t>
      </w:r>
      <w:r w:rsidR="00FA0B23">
        <w:rPr>
          <w:rFonts w:ascii="Arial" w:hAnsi="Arial" w:cs="Arial"/>
          <w:iCs/>
        </w:rPr>
        <w:t xml:space="preserve">(including programme with a Year in Industry) </w:t>
      </w:r>
    </w:p>
    <w:p w14:paraId="1C794570" w14:textId="6E117EA4" w:rsidR="001823BB" w:rsidRPr="001823BB" w:rsidRDefault="00BB35B7" w:rsidP="001823BB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7 module: </w:t>
      </w:r>
      <w:proofErr w:type="spellStart"/>
      <w:r w:rsidR="001823BB" w:rsidRPr="001823BB">
        <w:rPr>
          <w:rFonts w:ascii="Arial" w:hAnsi="Arial" w:cs="Arial"/>
          <w:iCs/>
        </w:rPr>
        <w:t>PDip</w:t>
      </w:r>
      <w:proofErr w:type="spellEnd"/>
      <w:r w:rsidR="001823BB" w:rsidRPr="001823BB">
        <w:rPr>
          <w:rFonts w:ascii="Arial" w:hAnsi="Arial" w:cs="Arial"/>
          <w:iCs/>
        </w:rPr>
        <w:t xml:space="preserve"> in Actuarial Science, International Masters in Applied Actuarial Science</w:t>
      </w:r>
    </w:p>
    <w:p w14:paraId="044C07DA" w14:textId="75FF0762" w:rsidR="00BB35B7" w:rsidRPr="00EB2BB0" w:rsidRDefault="00BB35B7" w:rsidP="00BB35B7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14:paraId="40060D66" w14:textId="40B5361B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 xml:space="preserve">On successfully completing the </w:t>
      </w:r>
      <w:r w:rsidR="00B86930">
        <w:rPr>
          <w:rFonts w:ascii="Arial" w:hAnsi="Arial" w:cs="Arial"/>
          <w:b/>
        </w:rPr>
        <w:t xml:space="preserve">Level 6 </w:t>
      </w:r>
      <w:r w:rsidR="00C729D7" w:rsidRPr="00302082">
        <w:rPr>
          <w:rFonts w:ascii="Arial" w:hAnsi="Arial" w:cs="Arial"/>
          <w:b/>
        </w:rPr>
        <w:t>module students will be able to:</w:t>
      </w:r>
    </w:p>
    <w:p w14:paraId="3B4CA68C" w14:textId="011006B9" w:rsidR="005A6006" w:rsidRPr="005A6006" w:rsidRDefault="00443747" w:rsidP="005A6006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8.1</w:t>
      </w:r>
      <w:r w:rsidR="00EB2BB0" w:rsidRPr="00EB2BB0">
        <w:rPr>
          <w:rFonts w:ascii="Arial" w:hAnsi="Arial" w:cs="Arial"/>
          <w:iCs/>
        </w:rPr>
        <w:t>.</w:t>
      </w:r>
      <w:r w:rsidR="00EB2BB0" w:rsidRPr="00EB2BB0">
        <w:rPr>
          <w:rFonts w:ascii="Arial" w:hAnsi="Arial" w:cs="Arial"/>
          <w:iCs/>
        </w:rPr>
        <w:tab/>
      </w:r>
      <w:r w:rsidR="00B86930" w:rsidRPr="00B86930">
        <w:rPr>
          <w:rFonts w:ascii="Arial" w:hAnsi="Arial" w:cs="Arial"/>
          <w:iCs/>
        </w:rPr>
        <w:t xml:space="preserve">demonstrate systematic understanding of key aspects </w:t>
      </w:r>
      <w:r w:rsidR="00B86930">
        <w:rPr>
          <w:rFonts w:ascii="Arial" w:hAnsi="Arial" w:cs="Arial"/>
          <w:iCs/>
        </w:rPr>
        <w:t>of actuarial modelling</w:t>
      </w:r>
      <w:proofErr w:type="gramStart"/>
      <w:r w:rsidR="00B86930">
        <w:rPr>
          <w:rFonts w:ascii="Arial" w:hAnsi="Arial" w:cs="Arial"/>
          <w:iCs/>
        </w:rPr>
        <w:t>;</w:t>
      </w:r>
      <w:proofErr w:type="gramEnd"/>
    </w:p>
    <w:p w14:paraId="785EA476" w14:textId="72303B41" w:rsidR="005A6006" w:rsidRDefault="005A6006" w:rsidP="005A6006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8.2</w:t>
      </w:r>
      <w:r w:rsidR="00B86930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ab/>
      </w:r>
      <w:proofErr w:type="gramStart"/>
      <w:r w:rsidRPr="005A6006">
        <w:rPr>
          <w:rFonts w:ascii="Arial" w:hAnsi="Arial" w:cs="Arial"/>
          <w:iCs/>
        </w:rPr>
        <w:t>describe</w:t>
      </w:r>
      <w:proofErr w:type="gramEnd"/>
      <w:r w:rsidRPr="005A6006">
        <w:rPr>
          <w:rFonts w:ascii="Arial" w:hAnsi="Arial" w:cs="Arial"/>
          <w:iCs/>
        </w:rPr>
        <w:t>, interpret and discuss</w:t>
      </w:r>
      <w:r w:rsidR="00B86930">
        <w:rPr>
          <w:rFonts w:ascii="Arial" w:hAnsi="Arial" w:cs="Arial"/>
          <w:iCs/>
        </w:rPr>
        <w:t xml:space="preserve"> the theories on interest rates;</w:t>
      </w:r>
    </w:p>
    <w:p w14:paraId="23A9CE7B" w14:textId="1BECD409" w:rsidR="00B86930" w:rsidRDefault="00B86930" w:rsidP="005A6006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8.3.</w:t>
      </w:r>
      <w:r>
        <w:rPr>
          <w:rFonts w:ascii="Arial" w:hAnsi="Arial" w:cs="Arial"/>
          <w:iCs/>
        </w:rPr>
        <w:tab/>
      </w:r>
      <w:proofErr w:type="gramStart"/>
      <w:r w:rsidRPr="00B86930">
        <w:rPr>
          <w:rFonts w:ascii="Arial" w:hAnsi="Arial" w:cs="Arial"/>
          <w:iCs/>
        </w:rPr>
        <w:t>demonstrate</w:t>
      </w:r>
      <w:proofErr w:type="gramEnd"/>
      <w:r w:rsidRPr="00B86930">
        <w:rPr>
          <w:rFonts w:ascii="Arial" w:hAnsi="Arial" w:cs="Arial"/>
          <w:iCs/>
        </w:rPr>
        <w:t xml:space="preserve"> the capability to deploy established approaches accurately to analyse and solve problems using a reasonable level of skill in calculation and manipulation of the material in the</w:t>
      </w:r>
      <w:r>
        <w:rPr>
          <w:rFonts w:ascii="Arial" w:hAnsi="Arial" w:cs="Arial"/>
          <w:iCs/>
        </w:rPr>
        <w:t xml:space="preserve"> syllabus </w:t>
      </w:r>
      <w:r w:rsidRPr="00B86930">
        <w:rPr>
          <w:rFonts w:ascii="Arial" w:hAnsi="Arial" w:cs="Arial"/>
          <w:iCs/>
        </w:rPr>
        <w:t>areas</w:t>
      </w:r>
      <w:r>
        <w:rPr>
          <w:rFonts w:ascii="Arial" w:hAnsi="Arial" w:cs="Arial"/>
          <w:iCs/>
        </w:rPr>
        <w:t xml:space="preserve"> outlined in Section 10;</w:t>
      </w:r>
    </w:p>
    <w:p w14:paraId="321FF768" w14:textId="5EDA7A4E" w:rsidR="009A2D37" w:rsidRDefault="00443747" w:rsidP="005A6006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</w:t>
      </w:r>
      <w:r w:rsidR="00B86930">
        <w:rPr>
          <w:rFonts w:ascii="Arial" w:hAnsi="Arial" w:cs="Arial"/>
          <w:iCs/>
        </w:rPr>
        <w:t>4</w:t>
      </w:r>
      <w:proofErr w:type="gramEnd"/>
      <w:r w:rsidR="00EB2BB0" w:rsidRPr="00EB2BB0">
        <w:rPr>
          <w:rFonts w:ascii="Arial" w:hAnsi="Arial" w:cs="Arial"/>
          <w:iCs/>
        </w:rPr>
        <w:tab/>
      </w:r>
      <w:r w:rsidR="00437EA5">
        <w:rPr>
          <w:rFonts w:ascii="Arial" w:hAnsi="Arial" w:cs="Arial"/>
          <w:iCs/>
        </w:rPr>
        <w:t>demonstrate a</w:t>
      </w:r>
      <w:r w:rsidR="00B86930">
        <w:rPr>
          <w:rFonts w:ascii="Arial" w:hAnsi="Arial" w:cs="Arial"/>
          <w:iCs/>
        </w:rPr>
        <w:t xml:space="preserve"> basic</w:t>
      </w:r>
      <w:r w:rsidR="00ED14DB">
        <w:rPr>
          <w:rFonts w:ascii="Arial" w:hAnsi="Arial" w:cs="Arial"/>
          <w:iCs/>
        </w:rPr>
        <w:t xml:space="preserve"> </w:t>
      </w:r>
      <w:r w:rsidR="00FA0B23">
        <w:rPr>
          <w:rFonts w:ascii="Arial" w:hAnsi="Arial" w:cs="Arial"/>
          <w:iCs/>
        </w:rPr>
        <w:t>a</w:t>
      </w:r>
      <w:r w:rsidR="00EB2BB0" w:rsidRPr="00EB2BB0">
        <w:rPr>
          <w:rFonts w:ascii="Arial" w:hAnsi="Arial" w:cs="Arial"/>
          <w:iCs/>
        </w:rPr>
        <w:t>ppreciat</w:t>
      </w:r>
      <w:r w:rsidR="00FA0B23">
        <w:rPr>
          <w:rFonts w:ascii="Arial" w:hAnsi="Arial" w:cs="Arial"/>
          <w:iCs/>
        </w:rPr>
        <w:t>ion of</w:t>
      </w:r>
      <w:r w:rsidR="00EB2BB0" w:rsidRPr="00EB2BB0">
        <w:rPr>
          <w:rFonts w:ascii="Arial" w:hAnsi="Arial" w:cs="Arial"/>
          <w:iCs/>
        </w:rPr>
        <w:t xml:space="preserve"> recent developments in </w:t>
      </w:r>
      <w:r w:rsidR="003100F6">
        <w:rPr>
          <w:rFonts w:ascii="Arial" w:hAnsi="Arial" w:cs="Arial"/>
          <w:iCs/>
        </w:rPr>
        <w:t>financial mathematics</w:t>
      </w:r>
      <w:r w:rsidR="00EB2BB0" w:rsidRPr="00EB2BB0">
        <w:rPr>
          <w:rFonts w:ascii="Arial" w:hAnsi="Arial" w:cs="Arial"/>
          <w:iCs/>
        </w:rPr>
        <w:t xml:space="preserve"> and the links between the theory of </w:t>
      </w:r>
      <w:r w:rsidR="003100F6">
        <w:rPr>
          <w:rFonts w:ascii="Arial" w:hAnsi="Arial" w:cs="Arial"/>
          <w:iCs/>
        </w:rPr>
        <w:t>financial mathematics</w:t>
      </w:r>
      <w:r w:rsidR="00EB2BB0" w:rsidRPr="00EB2BB0">
        <w:rPr>
          <w:rFonts w:ascii="Arial" w:hAnsi="Arial" w:cs="Arial"/>
          <w:iCs/>
        </w:rPr>
        <w:t xml:space="preserve"> and their practical application</w:t>
      </w:r>
      <w:r w:rsidR="00124B5A">
        <w:rPr>
          <w:rFonts w:ascii="Arial" w:hAnsi="Arial" w:cs="Arial"/>
          <w:iCs/>
        </w:rPr>
        <w:t>.</w:t>
      </w:r>
      <w:r w:rsidR="00EB2BB0" w:rsidRPr="00EB2BB0">
        <w:rPr>
          <w:rFonts w:ascii="Arial" w:hAnsi="Arial" w:cs="Arial"/>
          <w:iCs/>
        </w:rPr>
        <w:t xml:space="preserve"> </w:t>
      </w:r>
    </w:p>
    <w:p w14:paraId="366DCE3F" w14:textId="77777777" w:rsidR="003D4246" w:rsidRDefault="003D4246" w:rsidP="005A6006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</w:p>
    <w:p w14:paraId="6BC22374" w14:textId="4A2EFB68" w:rsidR="00B86930" w:rsidRPr="00302082" w:rsidRDefault="00B86930" w:rsidP="00B86930">
      <w:pPr>
        <w:spacing w:after="120" w:line="240" w:lineRule="auto"/>
        <w:ind w:left="567" w:right="260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On successfully completing the </w:t>
      </w:r>
      <w:r>
        <w:rPr>
          <w:rFonts w:ascii="Arial" w:hAnsi="Arial" w:cs="Arial"/>
          <w:b/>
        </w:rPr>
        <w:t xml:space="preserve">Level 7 </w:t>
      </w:r>
      <w:r w:rsidRPr="00302082">
        <w:rPr>
          <w:rFonts w:ascii="Arial" w:hAnsi="Arial" w:cs="Arial"/>
          <w:b/>
        </w:rPr>
        <w:t>module students will be able to:</w:t>
      </w:r>
    </w:p>
    <w:p w14:paraId="11D715AD" w14:textId="7AB952AE" w:rsidR="00B86930" w:rsidRPr="005A6006" w:rsidRDefault="00B86930" w:rsidP="00B86930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8.5.</w:t>
      </w:r>
      <w:r w:rsidRPr="00EB2BB0">
        <w:rPr>
          <w:rFonts w:ascii="Arial" w:hAnsi="Arial" w:cs="Arial"/>
          <w:iCs/>
        </w:rPr>
        <w:tab/>
      </w:r>
      <w:r w:rsidRPr="00B86930">
        <w:rPr>
          <w:rFonts w:ascii="Arial" w:hAnsi="Arial" w:cs="Arial"/>
          <w:iCs/>
        </w:rPr>
        <w:t xml:space="preserve">demonstrate systematic understanding of </w:t>
      </w:r>
      <w:r>
        <w:rPr>
          <w:rFonts w:ascii="Arial" w:hAnsi="Arial" w:cs="Arial"/>
          <w:iCs/>
        </w:rPr>
        <w:t xml:space="preserve">the </w:t>
      </w:r>
      <w:r w:rsidR="00D800CC">
        <w:rPr>
          <w:rFonts w:ascii="Arial" w:hAnsi="Arial" w:cs="Arial"/>
          <w:iCs/>
        </w:rPr>
        <w:t xml:space="preserve">key aspects and </w:t>
      </w:r>
      <w:r>
        <w:rPr>
          <w:rFonts w:ascii="Arial" w:hAnsi="Arial" w:cs="Arial"/>
          <w:iCs/>
        </w:rPr>
        <w:t>concepts involved in actuarial modelling</w:t>
      </w:r>
      <w:proofErr w:type="gramStart"/>
      <w:r>
        <w:rPr>
          <w:rFonts w:ascii="Arial" w:hAnsi="Arial" w:cs="Arial"/>
          <w:iCs/>
        </w:rPr>
        <w:t>;</w:t>
      </w:r>
      <w:proofErr w:type="gramEnd"/>
    </w:p>
    <w:p w14:paraId="03673D22" w14:textId="74227603" w:rsidR="00B86930" w:rsidRDefault="00B86930" w:rsidP="00B86930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8.6.</w:t>
      </w:r>
      <w:r>
        <w:rPr>
          <w:rFonts w:ascii="Arial" w:hAnsi="Arial" w:cs="Arial"/>
          <w:iCs/>
        </w:rPr>
        <w:tab/>
      </w:r>
      <w:proofErr w:type="gramStart"/>
      <w:r w:rsidRPr="005A6006">
        <w:rPr>
          <w:rFonts w:ascii="Arial" w:hAnsi="Arial" w:cs="Arial"/>
          <w:iCs/>
        </w:rPr>
        <w:t>describe</w:t>
      </w:r>
      <w:proofErr w:type="gramEnd"/>
      <w:r w:rsidRPr="005A6006">
        <w:rPr>
          <w:rFonts w:ascii="Arial" w:hAnsi="Arial" w:cs="Arial"/>
          <w:iCs/>
        </w:rPr>
        <w:t>, interpret and discuss</w:t>
      </w:r>
      <w:r w:rsidR="009B1184">
        <w:rPr>
          <w:rFonts w:ascii="Arial" w:hAnsi="Arial" w:cs="Arial"/>
          <w:iCs/>
        </w:rPr>
        <w:t xml:space="preserve"> critically</w:t>
      </w:r>
      <w:r>
        <w:rPr>
          <w:rFonts w:ascii="Arial" w:hAnsi="Arial" w:cs="Arial"/>
          <w:iCs/>
        </w:rPr>
        <w:t xml:space="preserve"> the theories on interest rates;</w:t>
      </w:r>
    </w:p>
    <w:p w14:paraId="7AD7C7D1" w14:textId="350EF21A" w:rsidR="00B86930" w:rsidRDefault="00B86930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8.7.</w:t>
      </w:r>
      <w:r w:rsidRPr="00EB2BB0">
        <w:rPr>
          <w:rFonts w:ascii="Arial" w:hAnsi="Arial" w:cs="Arial"/>
          <w:iCs/>
        </w:rPr>
        <w:tab/>
      </w:r>
      <w:proofErr w:type="gramStart"/>
      <w:r w:rsidR="006B6754" w:rsidRPr="006B6754">
        <w:rPr>
          <w:rFonts w:ascii="Arial" w:hAnsi="Arial" w:cs="Arial"/>
          <w:iCs/>
        </w:rPr>
        <w:t>show</w:t>
      </w:r>
      <w:proofErr w:type="gramEnd"/>
      <w:r w:rsidR="006B6754" w:rsidRPr="006B6754">
        <w:rPr>
          <w:rFonts w:ascii="Arial" w:hAnsi="Arial" w:cs="Arial"/>
          <w:iCs/>
        </w:rPr>
        <w:t xml:space="preserve"> a comprehensive understanding of the techniques applicable to solve </w:t>
      </w:r>
      <w:r w:rsidRPr="00B86930">
        <w:rPr>
          <w:rFonts w:ascii="Arial" w:hAnsi="Arial" w:cs="Arial"/>
          <w:iCs/>
        </w:rPr>
        <w:t>complex problems using a very good level of skill</w:t>
      </w:r>
      <w:r>
        <w:rPr>
          <w:rFonts w:ascii="Arial" w:hAnsi="Arial" w:cs="Arial"/>
          <w:iCs/>
        </w:rPr>
        <w:t xml:space="preserve"> </w:t>
      </w:r>
      <w:r w:rsidRPr="00B86930">
        <w:rPr>
          <w:rFonts w:ascii="Arial" w:hAnsi="Arial" w:cs="Arial"/>
          <w:iCs/>
        </w:rPr>
        <w:t>in calculation and manipulation of</w:t>
      </w:r>
      <w:r w:rsidR="008043C0">
        <w:rPr>
          <w:rFonts w:ascii="Arial" w:hAnsi="Arial" w:cs="Arial"/>
          <w:iCs/>
        </w:rPr>
        <w:t xml:space="preserve"> </w:t>
      </w:r>
      <w:r w:rsidR="00FB7273">
        <w:rPr>
          <w:rFonts w:ascii="Arial" w:hAnsi="Arial" w:cs="Arial"/>
          <w:iCs/>
        </w:rPr>
        <w:t xml:space="preserve">the material </w:t>
      </w:r>
      <w:r w:rsidR="006B6754" w:rsidRPr="00B86930">
        <w:rPr>
          <w:rFonts w:ascii="Arial" w:hAnsi="Arial" w:cs="Arial"/>
          <w:iCs/>
        </w:rPr>
        <w:t>in the</w:t>
      </w:r>
      <w:r w:rsidR="006B6754">
        <w:rPr>
          <w:rFonts w:ascii="Arial" w:hAnsi="Arial" w:cs="Arial"/>
          <w:iCs/>
        </w:rPr>
        <w:t xml:space="preserve"> syllabus </w:t>
      </w:r>
      <w:r w:rsidR="006B6754" w:rsidRPr="00B86930">
        <w:rPr>
          <w:rFonts w:ascii="Arial" w:hAnsi="Arial" w:cs="Arial"/>
          <w:iCs/>
        </w:rPr>
        <w:t>areas</w:t>
      </w:r>
      <w:r w:rsidR="006B6754">
        <w:rPr>
          <w:rFonts w:ascii="Arial" w:hAnsi="Arial" w:cs="Arial"/>
          <w:iCs/>
        </w:rPr>
        <w:t xml:space="preserve"> outlined in Section 10;</w:t>
      </w:r>
    </w:p>
    <w:p w14:paraId="1F8C8754" w14:textId="113BF25B" w:rsidR="00B86930" w:rsidRDefault="00B86930" w:rsidP="006B6754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8.8</w:t>
      </w:r>
      <w:r>
        <w:rPr>
          <w:rFonts w:ascii="Arial" w:hAnsi="Arial" w:cs="Arial"/>
          <w:iCs/>
        </w:rPr>
        <w:tab/>
        <w:t>demonstrate a</w:t>
      </w:r>
      <w:r w:rsidR="006B6754" w:rsidRPr="006B6754">
        <w:t xml:space="preserve"> </w:t>
      </w:r>
      <w:r w:rsidR="006B6754" w:rsidRPr="006B6754">
        <w:rPr>
          <w:rFonts w:ascii="Arial" w:hAnsi="Arial" w:cs="Arial"/>
          <w:iCs/>
        </w:rPr>
        <w:t>conceptual underst</w:t>
      </w:r>
      <w:r w:rsidR="006B6754">
        <w:rPr>
          <w:rFonts w:ascii="Arial" w:hAnsi="Arial" w:cs="Arial"/>
          <w:iCs/>
        </w:rPr>
        <w:t xml:space="preserve">anding that enables the student </w:t>
      </w:r>
      <w:r w:rsidR="006B6754" w:rsidRPr="006B6754">
        <w:rPr>
          <w:rFonts w:ascii="Arial" w:hAnsi="Arial" w:cs="Arial"/>
          <w:iCs/>
        </w:rPr>
        <w:t xml:space="preserve">to evaluate </w:t>
      </w:r>
      <w:proofErr w:type="gramStart"/>
      <w:r w:rsidR="006B6754" w:rsidRPr="006B6754">
        <w:rPr>
          <w:rFonts w:ascii="Arial" w:hAnsi="Arial" w:cs="Arial"/>
          <w:iCs/>
        </w:rPr>
        <w:t xml:space="preserve">critically </w:t>
      </w:r>
      <w:r w:rsidRPr="00EB2BB0">
        <w:rPr>
          <w:rFonts w:ascii="Arial" w:hAnsi="Arial" w:cs="Arial"/>
          <w:iCs/>
        </w:rPr>
        <w:t xml:space="preserve"> recent</w:t>
      </w:r>
      <w:proofErr w:type="gramEnd"/>
      <w:r w:rsidRPr="00EB2BB0">
        <w:rPr>
          <w:rFonts w:ascii="Arial" w:hAnsi="Arial" w:cs="Arial"/>
          <w:iCs/>
        </w:rPr>
        <w:t xml:space="preserve"> developments in </w:t>
      </w:r>
      <w:r>
        <w:rPr>
          <w:rFonts w:ascii="Arial" w:hAnsi="Arial" w:cs="Arial"/>
          <w:iCs/>
        </w:rPr>
        <w:t>financial mathematics</w:t>
      </w:r>
      <w:r w:rsidRPr="00EB2BB0">
        <w:rPr>
          <w:rFonts w:ascii="Arial" w:hAnsi="Arial" w:cs="Arial"/>
          <w:iCs/>
        </w:rPr>
        <w:t xml:space="preserve"> and the links between the theory of </w:t>
      </w:r>
      <w:r>
        <w:rPr>
          <w:rFonts w:ascii="Arial" w:hAnsi="Arial" w:cs="Arial"/>
          <w:iCs/>
        </w:rPr>
        <w:t>financial mathematics</w:t>
      </w:r>
      <w:r w:rsidRPr="00EB2BB0">
        <w:rPr>
          <w:rFonts w:ascii="Arial" w:hAnsi="Arial" w:cs="Arial"/>
          <w:iCs/>
        </w:rPr>
        <w:t xml:space="preserve"> and their practical application</w:t>
      </w:r>
      <w:r w:rsidR="006B6754">
        <w:rPr>
          <w:rFonts w:ascii="Arial" w:hAnsi="Arial" w:cs="Arial"/>
          <w:iCs/>
        </w:rPr>
        <w:t>.</w:t>
      </w:r>
    </w:p>
    <w:p w14:paraId="2D8E1FD4" w14:textId="77777777" w:rsidR="003D4246" w:rsidRDefault="003D4246" w:rsidP="005A6006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</w:p>
    <w:p w14:paraId="6AA62496" w14:textId="2772008C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 xml:space="preserve">On successfully completing the </w:t>
      </w:r>
      <w:r w:rsidR="00BB35B7">
        <w:rPr>
          <w:rFonts w:ascii="Arial" w:hAnsi="Arial" w:cs="Arial"/>
          <w:b/>
        </w:rPr>
        <w:t xml:space="preserve">Level 6 </w:t>
      </w:r>
      <w:r w:rsidR="00C729D7" w:rsidRPr="00302082">
        <w:rPr>
          <w:rFonts w:ascii="Arial" w:hAnsi="Arial" w:cs="Arial"/>
          <w:b/>
        </w:rPr>
        <w:t>module students will be able to:</w:t>
      </w:r>
    </w:p>
    <w:p w14:paraId="6E8A79BF" w14:textId="5AE13C82" w:rsidR="00E47B94" w:rsidRPr="009252FC" w:rsidRDefault="00E47B94" w:rsidP="00E47B94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9.1</w:t>
      </w:r>
      <w:proofErr w:type="gramEnd"/>
      <w:r>
        <w:rPr>
          <w:color w:val="auto"/>
          <w:sz w:val="22"/>
          <w:szCs w:val="22"/>
        </w:rPr>
        <w:tab/>
        <w:t>apply</w:t>
      </w:r>
      <w:r w:rsidRPr="009252FC">
        <w:rPr>
          <w:color w:val="auto"/>
          <w:sz w:val="22"/>
          <w:szCs w:val="22"/>
        </w:rPr>
        <w:t xml:space="preserve"> a logical mathematical approach to solving problems</w:t>
      </w:r>
      <w:r w:rsidR="00BB35B7">
        <w:rPr>
          <w:color w:val="auto"/>
          <w:sz w:val="22"/>
          <w:szCs w:val="22"/>
        </w:rPr>
        <w:t>;</w:t>
      </w:r>
      <w:r w:rsidRPr="009252FC">
        <w:rPr>
          <w:color w:val="auto"/>
          <w:sz w:val="22"/>
          <w:szCs w:val="22"/>
        </w:rPr>
        <w:t xml:space="preserve"> </w:t>
      </w:r>
    </w:p>
    <w:p w14:paraId="516D74AB" w14:textId="39FDDBAD" w:rsidR="00E47B94" w:rsidRPr="009252FC" w:rsidRDefault="00E47B94" w:rsidP="00E47B94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9.2</w:t>
      </w:r>
      <w:proofErr w:type="gramEnd"/>
      <w:r>
        <w:rPr>
          <w:color w:val="auto"/>
          <w:sz w:val="22"/>
          <w:szCs w:val="22"/>
        </w:rPr>
        <w:tab/>
        <w:t>demonstrate</w:t>
      </w:r>
      <w:r w:rsidRPr="009252FC">
        <w:rPr>
          <w:color w:val="auto"/>
          <w:sz w:val="22"/>
          <w:szCs w:val="22"/>
        </w:rPr>
        <w:t xml:space="preserve"> </w:t>
      </w:r>
      <w:r w:rsidR="00BB35B7">
        <w:rPr>
          <w:color w:val="auto"/>
          <w:sz w:val="22"/>
          <w:szCs w:val="22"/>
        </w:rPr>
        <w:t>skills in written communication;</w:t>
      </w:r>
    </w:p>
    <w:p w14:paraId="6F21ADB1" w14:textId="2EE8C8CD" w:rsidR="00E47B94" w:rsidRPr="009252FC" w:rsidRDefault="00E47B94" w:rsidP="00E47B94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9.3</w:t>
      </w:r>
      <w:proofErr w:type="gramEnd"/>
      <w:r>
        <w:rPr>
          <w:color w:val="auto"/>
          <w:sz w:val="22"/>
          <w:szCs w:val="22"/>
        </w:rPr>
        <w:tab/>
        <w:t>demonstrate</w:t>
      </w:r>
      <w:r w:rsidRPr="009252FC">
        <w:rPr>
          <w:color w:val="auto"/>
          <w:sz w:val="22"/>
          <w:szCs w:val="22"/>
        </w:rPr>
        <w:t xml:space="preserve"> skills in the use of relevant information technology</w:t>
      </w:r>
      <w:r w:rsidR="00BB35B7">
        <w:rPr>
          <w:color w:val="auto"/>
          <w:sz w:val="22"/>
          <w:szCs w:val="22"/>
        </w:rPr>
        <w:t>;</w:t>
      </w:r>
    </w:p>
    <w:p w14:paraId="7A115CE1" w14:textId="6F282CE1" w:rsidR="00E47B94" w:rsidRDefault="00E47B94" w:rsidP="00E47B94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9.4</w:t>
      </w:r>
      <w:proofErr w:type="gramEnd"/>
      <w:r>
        <w:rPr>
          <w:color w:val="auto"/>
          <w:sz w:val="22"/>
          <w:szCs w:val="22"/>
        </w:rPr>
        <w:tab/>
        <w:t>demonstrate</w:t>
      </w:r>
      <w:r w:rsidRPr="009252FC">
        <w:rPr>
          <w:color w:val="auto"/>
          <w:sz w:val="22"/>
          <w:szCs w:val="22"/>
        </w:rPr>
        <w:t xml:space="preserve"> skills in time manage</w:t>
      </w:r>
      <w:r w:rsidR="00BB35B7">
        <w:rPr>
          <w:color w:val="auto"/>
          <w:sz w:val="22"/>
          <w:szCs w:val="22"/>
        </w:rPr>
        <w:t>ment, organisation and studying.</w:t>
      </w:r>
    </w:p>
    <w:p w14:paraId="6E18B14C" w14:textId="77777777" w:rsidR="00FB7273" w:rsidRDefault="00FB7273" w:rsidP="00E47B94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</w:p>
    <w:p w14:paraId="75EC3B98" w14:textId="4067D2CB" w:rsidR="00BB35B7" w:rsidRPr="00302082" w:rsidRDefault="00BB35B7" w:rsidP="00BB35B7">
      <w:pPr>
        <w:spacing w:after="120" w:line="240" w:lineRule="auto"/>
        <w:ind w:left="567" w:right="260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On successfully completing the </w:t>
      </w:r>
      <w:r>
        <w:rPr>
          <w:rFonts w:ascii="Arial" w:hAnsi="Arial" w:cs="Arial"/>
          <w:b/>
        </w:rPr>
        <w:t xml:space="preserve">Level </w:t>
      </w:r>
      <w:r w:rsidR="00EF02D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Pr="00302082">
        <w:rPr>
          <w:rFonts w:ascii="Arial" w:hAnsi="Arial" w:cs="Arial"/>
          <w:b/>
        </w:rPr>
        <w:t>module students will be able to:</w:t>
      </w:r>
    </w:p>
    <w:p w14:paraId="02B73B5F" w14:textId="336C23E9" w:rsidR="00BB35B7" w:rsidRPr="009252FC" w:rsidRDefault="00BB35B7" w:rsidP="00BB35B7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9.5.</w:t>
      </w:r>
      <w:r>
        <w:rPr>
          <w:color w:val="auto"/>
          <w:sz w:val="22"/>
          <w:szCs w:val="22"/>
        </w:rPr>
        <w:tab/>
        <w:t>apply</w:t>
      </w:r>
      <w:r w:rsidRPr="009252FC">
        <w:rPr>
          <w:color w:val="auto"/>
          <w:sz w:val="22"/>
          <w:szCs w:val="22"/>
        </w:rPr>
        <w:t xml:space="preserve"> a logical mathematical approach to solving complex problems including cases</w:t>
      </w:r>
      <w:r>
        <w:rPr>
          <w:color w:val="auto"/>
          <w:sz w:val="22"/>
          <w:szCs w:val="22"/>
        </w:rPr>
        <w:t xml:space="preserve"> </w:t>
      </w:r>
      <w:r w:rsidRPr="009252FC">
        <w:rPr>
          <w:color w:val="auto"/>
          <w:sz w:val="22"/>
          <w:szCs w:val="22"/>
        </w:rPr>
        <w:t>where information/data is not complete</w:t>
      </w:r>
      <w:proofErr w:type="gramStart"/>
      <w:r>
        <w:rPr>
          <w:color w:val="auto"/>
          <w:sz w:val="22"/>
          <w:szCs w:val="22"/>
        </w:rPr>
        <w:t>;</w:t>
      </w:r>
      <w:proofErr w:type="gramEnd"/>
      <w:r w:rsidRPr="009252FC">
        <w:rPr>
          <w:color w:val="auto"/>
          <w:sz w:val="22"/>
          <w:szCs w:val="22"/>
        </w:rPr>
        <w:t xml:space="preserve"> </w:t>
      </w:r>
    </w:p>
    <w:p w14:paraId="4A6D5672" w14:textId="43CD5537" w:rsidR="00BB35B7" w:rsidRPr="009252FC" w:rsidRDefault="00BB35B7" w:rsidP="00BB35B7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9.6.</w:t>
      </w:r>
      <w:r>
        <w:rPr>
          <w:color w:val="auto"/>
          <w:sz w:val="22"/>
          <w:szCs w:val="22"/>
        </w:rPr>
        <w:tab/>
        <w:t>demonstrate</w:t>
      </w:r>
      <w:r w:rsidRPr="009252FC">
        <w:rPr>
          <w:color w:val="auto"/>
          <w:sz w:val="22"/>
          <w:szCs w:val="22"/>
        </w:rPr>
        <w:t xml:space="preserve"> skills in communication to both technical and non-technical audiences</w:t>
      </w:r>
      <w:proofErr w:type="gramStart"/>
      <w:r>
        <w:rPr>
          <w:color w:val="auto"/>
          <w:sz w:val="22"/>
          <w:szCs w:val="22"/>
        </w:rPr>
        <w:t>;</w:t>
      </w:r>
      <w:proofErr w:type="gramEnd"/>
    </w:p>
    <w:p w14:paraId="5F9A3053" w14:textId="5B4A8EAE" w:rsidR="00BB35B7" w:rsidRPr="009252FC" w:rsidRDefault="00BB35B7" w:rsidP="00BB35B7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9.7.</w:t>
      </w:r>
      <w:r>
        <w:rPr>
          <w:color w:val="auto"/>
          <w:sz w:val="22"/>
          <w:szCs w:val="22"/>
        </w:rPr>
        <w:tab/>
        <w:t>demonstrate</w:t>
      </w:r>
      <w:r w:rsidRPr="009252FC">
        <w:rPr>
          <w:color w:val="auto"/>
          <w:sz w:val="22"/>
          <w:szCs w:val="22"/>
        </w:rPr>
        <w:t xml:space="preserve"> skills in the use of relevant information technology</w:t>
      </w:r>
      <w:proofErr w:type="gramStart"/>
      <w:r>
        <w:rPr>
          <w:color w:val="auto"/>
          <w:sz w:val="22"/>
          <w:szCs w:val="22"/>
        </w:rPr>
        <w:t>;</w:t>
      </w:r>
      <w:proofErr w:type="gramEnd"/>
    </w:p>
    <w:p w14:paraId="393CD9FD" w14:textId="4CD38D87" w:rsidR="00BB35B7" w:rsidRDefault="00BB35B7" w:rsidP="00BB35B7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9.8.</w:t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>demonstrate</w:t>
      </w:r>
      <w:proofErr w:type="gramEnd"/>
      <w:r w:rsidRPr="009252FC">
        <w:rPr>
          <w:color w:val="auto"/>
          <w:sz w:val="22"/>
          <w:szCs w:val="22"/>
        </w:rPr>
        <w:t xml:space="preserve"> skills in time management, organisation and studying so that tasks can be</w:t>
      </w:r>
      <w:r>
        <w:rPr>
          <w:color w:val="auto"/>
          <w:sz w:val="22"/>
          <w:szCs w:val="22"/>
        </w:rPr>
        <w:t xml:space="preserve"> </w:t>
      </w:r>
      <w:r w:rsidRPr="009252FC">
        <w:rPr>
          <w:color w:val="auto"/>
          <w:sz w:val="22"/>
          <w:szCs w:val="22"/>
        </w:rPr>
        <w:t>planned and implemented at a professional level.</w:t>
      </w:r>
    </w:p>
    <w:p w14:paraId="2A5ABC08" w14:textId="77777777" w:rsidR="00BB35B7" w:rsidRDefault="00BB35B7" w:rsidP="00E47B94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</w:p>
    <w:p w14:paraId="2EF95D7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62B67F6" w14:textId="28977096" w:rsidR="004C01CD" w:rsidRDefault="005A6006" w:rsidP="004C01C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A6006">
        <w:rPr>
          <w:rFonts w:ascii="Arial" w:hAnsi="Arial" w:cs="Arial"/>
          <w:iCs/>
        </w:rPr>
        <w:t xml:space="preserve">The aim of this module is to provide a grounding in the principles of modelling as applied to </w:t>
      </w:r>
      <w:r w:rsidR="003100F6">
        <w:rPr>
          <w:rFonts w:ascii="Arial" w:hAnsi="Arial" w:cs="Arial"/>
          <w:iCs/>
        </w:rPr>
        <w:t>financial math</w:t>
      </w:r>
      <w:r w:rsidR="00E47B94">
        <w:rPr>
          <w:rFonts w:ascii="Arial" w:hAnsi="Arial" w:cs="Arial"/>
          <w:iCs/>
        </w:rPr>
        <w:t>e</w:t>
      </w:r>
      <w:r w:rsidR="003100F6">
        <w:rPr>
          <w:rFonts w:ascii="Arial" w:hAnsi="Arial" w:cs="Arial"/>
          <w:iCs/>
        </w:rPr>
        <w:t>matics</w:t>
      </w:r>
      <w:r w:rsidRPr="005A6006">
        <w:rPr>
          <w:rFonts w:ascii="Arial" w:hAnsi="Arial" w:cs="Arial"/>
          <w:iCs/>
        </w:rPr>
        <w:t xml:space="preserve"> – focusing particularly on deterministic </w:t>
      </w:r>
      <w:proofErr w:type="gramStart"/>
      <w:r w:rsidRPr="005A6006">
        <w:rPr>
          <w:rFonts w:ascii="Arial" w:hAnsi="Arial" w:cs="Arial"/>
          <w:iCs/>
        </w:rPr>
        <w:t>models which</w:t>
      </w:r>
      <w:proofErr w:type="gramEnd"/>
      <w:r w:rsidRPr="005A6006">
        <w:rPr>
          <w:rFonts w:ascii="Arial" w:hAnsi="Arial" w:cs="Arial"/>
          <w:iCs/>
        </w:rPr>
        <w:t xml:space="preserve"> can be used to model and value known </w:t>
      </w:r>
      <w:proofErr w:type="spellStart"/>
      <w:r w:rsidRPr="005A6006">
        <w:rPr>
          <w:rFonts w:ascii="Arial" w:hAnsi="Arial" w:cs="Arial"/>
          <w:iCs/>
        </w:rPr>
        <w:t>cashflows</w:t>
      </w:r>
      <w:proofErr w:type="spellEnd"/>
      <w:r>
        <w:rPr>
          <w:rFonts w:ascii="Arial" w:hAnsi="Arial" w:cs="Arial"/>
          <w:iCs/>
        </w:rPr>
        <w:t>.</w:t>
      </w:r>
    </w:p>
    <w:p w14:paraId="47976CD1" w14:textId="39B6619B" w:rsidR="005A6006" w:rsidRPr="004C01CD" w:rsidRDefault="00EF02D8" w:rsidP="005A600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This module will cover a number of syllabus items set out in </w:t>
      </w:r>
      <w:r>
        <w:rPr>
          <w:rFonts w:ascii="Arial" w:hAnsi="Arial" w:cs="Arial"/>
        </w:rPr>
        <w:t>Subject CM1 – Actuarial Mathematics published by the Institute and Faculty of Actuaries.</w:t>
      </w:r>
      <w:r>
        <w:rPr>
          <w:rFonts w:ascii="Arial" w:hAnsi="Arial" w:cs="Arial"/>
          <w:i/>
          <w:iCs/>
        </w:rPr>
        <w:t xml:space="preserve"> </w:t>
      </w:r>
      <w:r w:rsidR="005A6006" w:rsidRPr="009A3E67">
        <w:rPr>
          <w:rFonts w:ascii="Arial" w:hAnsi="Arial" w:cs="Arial"/>
          <w:iCs/>
          <w:color w:val="FF0000"/>
        </w:rPr>
        <w:t xml:space="preserve"> </w:t>
      </w:r>
    </w:p>
    <w:p w14:paraId="6C244C7E" w14:textId="77777777" w:rsidR="005A6006" w:rsidRPr="004C01CD" w:rsidRDefault="005A6006" w:rsidP="004C01C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77061A6D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57DC76A9" w14:textId="757A95E3" w:rsidR="009A2D37" w:rsidRDefault="00CD7214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bookmarkStart w:id="2" w:name="_Hlk510787401"/>
      <w:r>
        <w:rPr>
          <w:rFonts w:ascii="Arial" w:hAnsi="Arial" w:cs="Arial"/>
        </w:rPr>
        <w:t>S</w:t>
      </w:r>
      <w:r w:rsidR="004324D6" w:rsidRPr="004324D6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on the programmes listed in section 7 </w:t>
      </w:r>
      <w:proofErr w:type="gramStart"/>
      <w:r w:rsidR="004324D6" w:rsidRPr="004324D6">
        <w:rPr>
          <w:rFonts w:ascii="Arial" w:hAnsi="Arial" w:cs="Arial"/>
        </w:rPr>
        <w:t xml:space="preserve">are </w:t>
      </w:r>
      <w:r w:rsidR="00A63882">
        <w:rPr>
          <w:rFonts w:ascii="Arial" w:hAnsi="Arial" w:cs="Arial"/>
        </w:rPr>
        <w:t>provided</w:t>
      </w:r>
      <w:proofErr w:type="gramEnd"/>
      <w:r w:rsidR="00A63882">
        <w:rPr>
          <w:rFonts w:ascii="Arial" w:hAnsi="Arial" w:cs="Arial"/>
        </w:rPr>
        <w:t xml:space="preserve"> with</w:t>
      </w:r>
      <w:r w:rsidR="004324D6" w:rsidRPr="004324D6">
        <w:rPr>
          <w:rFonts w:ascii="Arial" w:hAnsi="Arial" w:cs="Arial"/>
        </w:rPr>
        <w:t xml:space="preserve"> the study notes published by the Actuarial Education Company for Subject C</w:t>
      </w:r>
      <w:r w:rsidR="002657FA">
        <w:rPr>
          <w:rFonts w:ascii="Arial" w:hAnsi="Arial" w:cs="Arial"/>
        </w:rPr>
        <w:t>M</w:t>
      </w:r>
      <w:r w:rsidR="004324D6" w:rsidRPr="004324D6">
        <w:rPr>
          <w:rFonts w:ascii="Arial" w:hAnsi="Arial" w:cs="Arial"/>
        </w:rPr>
        <w:t xml:space="preserve">1 – </w:t>
      </w:r>
      <w:bookmarkStart w:id="3" w:name="_Hlk520909909"/>
      <w:r w:rsidR="002657FA">
        <w:rPr>
          <w:rFonts w:ascii="Arial" w:hAnsi="Arial" w:cs="Arial"/>
        </w:rPr>
        <w:t>Actuar</w:t>
      </w:r>
      <w:r w:rsidR="004324D6" w:rsidRPr="004324D6">
        <w:rPr>
          <w:rFonts w:ascii="Arial" w:hAnsi="Arial" w:cs="Arial"/>
        </w:rPr>
        <w:t xml:space="preserve">ial Mathematics.  </w:t>
      </w:r>
      <w:bookmarkEnd w:id="3"/>
    </w:p>
    <w:bookmarkEnd w:id="2"/>
    <w:p w14:paraId="3FC11A5F" w14:textId="77777777" w:rsidR="00A63882" w:rsidRDefault="00A63882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proofErr w:type="gramStart"/>
      <w:r>
        <w:rPr>
          <w:rFonts w:ascii="Arial" w:hAnsi="Arial" w:cs="Arial"/>
        </w:rPr>
        <w:t>may be used</w:t>
      </w:r>
      <w:proofErr w:type="gramEnd"/>
      <w:r>
        <w:rPr>
          <w:rFonts w:ascii="Arial" w:hAnsi="Arial" w:cs="Arial"/>
        </w:rPr>
        <w:t xml:space="preserve"> for background reading:</w:t>
      </w:r>
    </w:p>
    <w:p w14:paraId="6E1D7458" w14:textId="77777777" w:rsidR="00A63882" w:rsidRPr="004324D6" w:rsidRDefault="00A63882" w:rsidP="00A6388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324D6">
        <w:rPr>
          <w:rFonts w:ascii="Arial" w:hAnsi="Arial" w:cs="Arial"/>
        </w:rPr>
        <w:t xml:space="preserve">Adams, A. T., et al, Investment mathematics (Wiley 2003) </w:t>
      </w:r>
    </w:p>
    <w:p w14:paraId="7B0538E5" w14:textId="40553D95" w:rsidR="00A63882" w:rsidRPr="004324D6" w:rsidRDefault="00A63882" w:rsidP="00A6388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324D6">
        <w:rPr>
          <w:rFonts w:ascii="Arial" w:hAnsi="Arial" w:cs="Arial"/>
        </w:rPr>
        <w:t>McCutcheon, J. J., Scott, W. F., An introduction to the Mathem</w:t>
      </w:r>
      <w:r w:rsidR="00171C98">
        <w:rPr>
          <w:rFonts w:ascii="Arial" w:hAnsi="Arial" w:cs="Arial"/>
        </w:rPr>
        <w:t>atics of Finance (Institute of A</w:t>
      </w:r>
      <w:r w:rsidRPr="004324D6">
        <w:rPr>
          <w:rFonts w:ascii="Arial" w:hAnsi="Arial" w:cs="Arial"/>
        </w:rPr>
        <w:t>ctuaries, Faculty of Actuaries in Scotland 1986)</w:t>
      </w:r>
    </w:p>
    <w:p w14:paraId="12649CCF" w14:textId="014DC657" w:rsidR="00A63882" w:rsidRDefault="00A63882" w:rsidP="00A6388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324D6">
        <w:rPr>
          <w:rFonts w:ascii="Arial" w:hAnsi="Arial" w:cs="Arial"/>
        </w:rPr>
        <w:t>Garrett S</w:t>
      </w:r>
      <w:r w:rsidR="007C2E13">
        <w:rPr>
          <w:rFonts w:ascii="Arial" w:hAnsi="Arial" w:cs="Arial"/>
        </w:rPr>
        <w:t>,</w:t>
      </w:r>
      <w:r w:rsidRPr="004324D6">
        <w:rPr>
          <w:rFonts w:ascii="Arial" w:hAnsi="Arial" w:cs="Arial"/>
        </w:rPr>
        <w:t xml:space="preserve"> An introduction to the Mathematics of Finance; a deterministic appro</w:t>
      </w:r>
      <w:r w:rsidR="00171C98">
        <w:rPr>
          <w:rFonts w:ascii="Arial" w:hAnsi="Arial" w:cs="Arial"/>
        </w:rPr>
        <w:t>ach 2nd edition (Institute and F</w:t>
      </w:r>
      <w:r w:rsidRPr="004324D6">
        <w:rPr>
          <w:rFonts w:ascii="Arial" w:hAnsi="Arial" w:cs="Arial"/>
        </w:rPr>
        <w:t>aculty of Actuaries 2013)</w:t>
      </w:r>
    </w:p>
    <w:p w14:paraId="38E06F2A" w14:textId="77777777" w:rsidR="00A63882" w:rsidRPr="004324D6" w:rsidRDefault="00A63882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74EC3A65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589375E" w14:textId="77777777" w:rsidR="009A2D37" w:rsidRPr="00CA3549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A3549">
        <w:rPr>
          <w:rFonts w:ascii="Arial" w:hAnsi="Arial" w:cs="Arial"/>
          <w:iCs/>
        </w:rPr>
        <w:t>Total contact hours:</w:t>
      </w:r>
      <w:r w:rsidR="002F3671">
        <w:rPr>
          <w:rFonts w:ascii="Arial" w:hAnsi="Arial" w:cs="Arial"/>
          <w:iCs/>
        </w:rPr>
        <w:t xml:space="preserve"> 48</w:t>
      </w:r>
    </w:p>
    <w:p w14:paraId="1C1DE299" w14:textId="77777777" w:rsidR="00C57028" w:rsidRPr="00CA354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A3549">
        <w:rPr>
          <w:rFonts w:ascii="Arial" w:hAnsi="Arial" w:cs="Arial"/>
          <w:iCs/>
        </w:rPr>
        <w:t>Private study hours:</w:t>
      </w:r>
      <w:r w:rsidR="002F3671">
        <w:rPr>
          <w:rFonts w:ascii="Arial" w:hAnsi="Arial" w:cs="Arial"/>
          <w:iCs/>
        </w:rPr>
        <w:t xml:space="preserve"> 102</w:t>
      </w:r>
    </w:p>
    <w:p w14:paraId="0A92211B" w14:textId="586C65CD" w:rsidR="002F3671" w:rsidRDefault="00C57028" w:rsidP="00EF02D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A3549">
        <w:rPr>
          <w:rFonts w:ascii="Arial" w:hAnsi="Arial" w:cs="Arial"/>
          <w:iCs/>
        </w:rPr>
        <w:t>Total study hours:</w:t>
      </w:r>
      <w:r w:rsidR="00CA3549">
        <w:rPr>
          <w:rFonts w:ascii="Arial" w:hAnsi="Arial" w:cs="Arial"/>
          <w:iCs/>
        </w:rPr>
        <w:t xml:space="preserve"> 150</w:t>
      </w:r>
    </w:p>
    <w:p w14:paraId="518A5AD7" w14:textId="77777777" w:rsidR="00EF02D8" w:rsidRPr="002F3671" w:rsidRDefault="00EF02D8" w:rsidP="00EF02D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25D907B5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20979A8" w14:textId="30DEF2E2" w:rsidR="00696FF5" w:rsidRPr="003D4246" w:rsidRDefault="00696FF5" w:rsidP="003D4246">
      <w:pPr>
        <w:pStyle w:val="ListParagraph"/>
        <w:numPr>
          <w:ilvl w:val="1"/>
          <w:numId w:val="11"/>
        </w:numPr>
        <w:spacing w:after="120"/>
        <w:rPr>
          <w:rFonts w:ascii="Arial" w:hAnsi="Arial" w:cs="Arial"/>
          <w:iCs/>
        </w:rPr>
      </w:pPr>
      <w:r w:rsidRPr="003D4246">
        <w:rPr>
          <w:rFonts w:ascii="Arial" w:hAnsi="Arial" w:cs="Arial"/>
          <w:iCs/>
        </w:rPr>
        <w:t>Main assessment methods</w:t>
      </w:r>
    </w:p>
    <w:p w14:paraId="6B194BE0" w14:textId="179E8B44" w:rsidR="00BB35B7" w:rsidRPr="00BB35B7" w:rsidRDefault="00BB35B7" w:rsidP="003D4246">
      <w:pPr>
        <w:tabs>
          <w:tab w:val="left" w:pos="2694"/>
          <w:tab w:val="left" w:pos="6521"/>
        </w:tabs>
        <w:spacing w:after="120" w:line="240" w:lineRule="auto"/>
        <w:ind w:left="720" w:right="260"/>
        <w:jc w:val="both"/>
        <w:rPr>
          <w:rFonts w:ascii="Arial" w:hAnsi="Arial" w:cs="Arial"/>
          <w:b/>
          <w:iCs/>
        </w:rPr>
      </w:pPr>
      <w:r w:rsidRPr="00BB35B7">
        <w:rPr>
          <w:rFonts w:ascii="Arial" w:hAnsi="Arial" w:cs="Arial"/>
          <w:b/>
          <w:iCs/>
        </w:rPr>
        <w:t xml:space="preserve">Level </w:t>
      </w:r>
      <w:proofErr w:type="gramStart"/>
      <w:r w:rsidRPr="00BB35B7">
        <w:rPr>
          <w:rFonts w:ascii="Arial" w:hAnsi="Arial" w:cs="Arial"/>
          <w:b/>
          <w:iCs/>
        </w:rPr>
        <w:t>6</w:t>
      </w:r>
      <w:proofErr w:type="gramEnd"/>
      <w:r w:rsidRPr="00BB35B7">
        <w:rPr>
          <w:rFonts w:ascii="Arial" w:hAnsi="Arial" w:cs="Arial"/>
          <w:b/>
          <w:iCs/>
        </w:rPr>
        <w:t xml:space="preserve"> </w:t>
      </w:r>
    </w:p>
    <w:p w14:paraId="108CDFC6" w14:textId="6FC2E129" w:rsidR="007A6245" w:rsidRDefault="003D4246" w:rsidP="003D4246">
      <w:pPr>
        <w:tabs>
          <w:tab w:val="left" w:pos="2694"/>
          <w:tab w:val="left" w:pos="9639"/>
        </w:tabs>
        <w:spacing w:after="120" w:line="240" w:lineRule="auto"/>
        <w:ind w:left="7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Assessment </w:t>
      </w:r>
      <w:proofErr w:type="gramStart"/>
      <w:r>
        <w:rPr>
          <w:rFonts w:ascii="Arial" w:hAnsi="Arial" w:cs="Arial"/>
          <w:iCs/>
        </w:rPr>
        <w:t xml:space="preserve">1  </w:t>
      </w:r>
      <w:r w:rsidR="00437EA5">
        <w:rPr>
          <w:rFonts w:ascii="Arial" w:hAnsi="Arial" w:cs="Arial"/>
          <w:iCs/>
        </w:rPr>
        <w:t>In</w:t>
      </w:r>
      <w:proofErr w:type="gramEnd"/>
      <w:r w:rsidR="00437EA5">
        <w:rPr>
          <w:rFonts w:ascii="Arial" w:hAnsi="Arial" w:cs="Arial"/>
          <w:iCs/>
        </w:rPr>
        <w:t>-course</w:t>
      </w:r>
      <w:r w:rsidR="00A63882">
        <w:rPr>
          <w:rFonts w:ascii="Arial" w:hAnsi="Arial" w:cs="Arial"/>
          <w:iCs/>
        </w:rPr>
        <w:t xml:space="preserve"> test</w:t>
      </w:r>
      <w:r w:rsidR="00ED14DB">
        <w:rPr>
          <w:rFonts w:ascii="Arial" w:hAnsi="Arial" w:cs="Arial"/>
          <w:iCs/>
        </w:rPr>
        <w:t xml:space="preserve"> - </w:t>
      </w:r>
      <w:r w:rsidR="00171C98" w:rsidRPr="003452DC">
        <w:rPr>
          <w:rFonts w:ascii="Arial" w:hAnsi="Arial" w:cs="Arial"/>
          <w:iCs/>
        </w:rPr>
        <w:t xml:space="preserve">requiring on average between 10 and 15 hours to </w:t>
      </w:r>
      <w:r w:rsidR="00171C98">
        <w:rPr>
          <w:rFonts w:ascii="Arial" w:hAnsi="Arial" w:cs="Arial"/>
          <w:iCs/>
        </w:rPr>
        <w:t>prepare</w:t>
      </w:r>
      <w:r w:rsidR="00031E1F">
        <w:rPr>
          <w:rFonts w:ascii="Arial" w:hAnsi="Arial" w:cs="Arial"/>
          <w:iCs/>
        </w:rPr>
        <w:tab/>
      </w:r>
      <w:r w:rsidR="00A63882">
        <w:rPr>
          <w:rFonts w:ascii="Arial" w:hAnsi="Arial" w:cs="Arial"/>
          <w:iCs/>
        </w:rPr>
        <w:t>10</w:t>
      </w:r>
      <w:r w:rsidR="00443747">
        <w:rPr>
          <w:rFonts w:ascii="Arial" w:hAnsi="Arial" w:cs="Arial"/>
          <w:iCs/>
        </w:rPr>
        <w:t>%</w:t>
      </w:r>
    </w:p>
    <w:p w14:paraId="07717C2F" w14:textId="2087F91E" w:rsidR="00A63882" w:rsidRDefault="003D4246" w:rsidP="003D4246">
      <w:pPr>
        <w:tabs>
          <w:tab w:val="left" w:pos="2694"/>
          <w:tab w:val="left" w:pos="9639"/>
        </w:tabs>
        <w:spacing w:after="120" w:line="240" w:lineRule="auto"/>
        <w:ind w:left="2280" w:right="260" w:hanging="15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Assessment 2 </w:t>
      </w:r>
      <w:r w:rsidR="00D800CC">
        <w:rPr>
          <w:rFonts w:ascii="Arial" w:hAnsi="Arial" w:cs="Arial"/>
          <w:iCs/>
        </w:rPr>
        <w:t>Timed practical assessment (</w:t>
      </w:r>
      <w:r w:rsidR="005578F5">
        <w:rPr>
          <w:rFonts w:ascii="Arial" w:hAnsi="Arial" w:cs="Arial"/>
          <w:iCs/>
        </w:rPr>
        <w:t>Excel computing exercise</w:t>
      </w:r>
      <w:r w:rsidR="00D800CC">
        <w:rPr>
          <w:rFonts w:ascii="Arial" w:hAnsi="Arial" w:cs="Arial"/>
          <w:iCs/>
        </w:rPr>
        <w:t>)</w:t>
      </w:r>
      <w:r w:rsidR="005578F5">
        <w:rPr>
          <w:rFonts w:ascii="Arial" w:hAnsi="Arial" w:cs="Arial"/>
          <w:iCs/>
        </w:rPr>
        <w:t xml:space="preserve"> - </w:t>
      </w:r>
      <w:r w:rsidR="00171C98" w:rsidRPr="003452DC">
        <w:rPr>
          <w:rFonts w:ascii="Arial" w:hAnsi="Arial" w:cs="Arial"/>
          <w:iCs/>
        </w:rPr>
        <w:t xml:space="preserve">requiring on average between </w:t>
      </w:r>
      <w:r w:rsidR="00171C98">
        <w:rPr>
          <w:rFonts w:ascii="Arial" w:hAnsi="Arial" w:cs="Arial"/>
          <w:iCs/>
        </w:rPr>
        <w:t>15 and 2</w:t>
      </w:r>
      <w:r w:rsidR="00171C98" w:rsidRPr="003452DC">
        <w:rPr>
          <w:rFonts w:ascii="Arial" w:hAnsi="Arial" w:cs="Arial"/>
          <w:iCs/>
        </w:rPr>
        <w:t xml:space="preserve">5 hours to </w:t>
      </w:r>
      <w:r w:rsidR="00171C98">
        <w:rPr>
          <w:rFonts w:ascii="Arial" w:hAnsi="Arial" w:cs="Arial"/>
          <w:iCs/>
        </w:rPr>
        <w:t>prepare</w:t>
      </w:r>
      <w:r w:rsidR="005578F5">
        <w:rPr>
          <w:rFonts w:ascii="Arial" w:hAnsi="Arial" w:cs="Arial"/>
          <w:iCs/>
        </w:rPr>
        <w:tab/>
      </w:r>
      <w:r w:rsidR="00570592">
        <w:rPr>
          <w:rFonts w:ascii="Arial" w:hAnsi="Arial" w:cs="Arial"/>
          <w:iCs/>
        </w:rPr>
        <w:t>2</w:t>
      </w:r>
      <w:r w:rsidR="00F07CA1">
        <w:rPr>
          <w:rFonts w:ascii="Arial" w:hAnsi="Arial" w:cs="Arial"/>
          <w:iCs/>
        </w:rPr>
        <w:t>0%</w:t>
      </w:r>
    </w:p>
    <w:p w14:paraId="27B5D4F8" w14:textId="4B4D916A" w:rsidR="00443747" w:rsidRDefault="003D4246" w:rsidP="003D4246">
      <w:pPr>
        <w:tabs>
          <w:tab w:val="left" w:pos="2694"/>
          <w:tab w:val="left" w:pos="9639"/>
        </w:tabs>
        <w:spacing w:after="120" w:line="240" w:lineRule="auto"/>
        <w:ind w:left="7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Examination     </w:t>
      </w:r>
      <w:r w:rsidR="007643F5">
        <w:rPr>
          <w:rFonts w:ascii="Arial" w:hAnsi="Arial" w:cs="Arial"/>
          <w:iCs/>
        </w:rPr>
        <w:t>2</w:t>
      </w:r>
      <w:r w:rsidR="00443747">
        <w:rPr>
          <w:rFonts w:ascii="Arial" w:hAnsi="Arial" w:cs="Arial"/>
          <w:iCs/>
        </w:rPr>
        <w:t xml:space="preserve"> hours</w:t>
      </w:r>
      <w:r w:rsidR="005578F5">
        <w:rPr>
          <w:rFonts w:ascii="Arial" w:hAnsi="Arial" w:cs="Arial"/>
          <w:iCs/>
        </w:rPr>
        <w:tab/>
      </w:r>
      <w:r w:rsidR="00584962">
        <w:rPr>
          <w:rFonts w:ascii="Arial" w:hAnsi="Arial" w:cs="Arial"/>
          <w:iCs/>
        </w:rPr>
        <w:t>7</w:t>
      </w:r>
      <w:r w:rsidR="00443747">
        <w:rPr>
          <w:rFonts w:ascii="Arial" w:hAnsi="Arial" w:cs="Arial"/>
          <w:iCs/>
        </w:rPr>
        <w:t>0%</w:t>
      </w:r>
    </w:p>
    <w:p w14:paraId="05B7E2EC" w14:textId="77777777" w:rsidR="00636308" w:rsidRDefault="00636308" w:rsidP="003D4246">
      <w:pPr>
        <w:spacing w:after="120" w:line="240" w:lineRule="auto"/>
        <w:ind w:left="7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coursework mark alone will not be sufficient to demonstrate the student’s level of achievement on the module.</w:t>
      </w:r>
    </w:p>
    <w:p w14:paraId="31BE9CCC" w14:textId="77777777" w:rsidR="003D4246" w:rsidRDefault="003D4246" w:rsidP="003D4246">
      <w:pPr>
        <w:spacing w:after="120" w:line="240" w:lineRule="auto"/>
        <w:ind w:left="720" w:right="260"/>
        <w:jc w:val="both"/>
        <w:rPr>
          <w:rFonts w:ascii="Arial" w:hAnsi="Arial" w:cs="Arial"/>
          <w:iCs/>
        </w:rPr>
      </w:pPr>
    </w:p>
    <w:p w14:paraId="75E7C7E7" w14:textId="6ACFE2F6" w:rsidR="00BB35B7" w:rsidRPr="00BB35B7" w:rsidRDefault="00BB35B7" w:rsidP="003D4246">
      <w:pPr>
        <w:tabs>
          <w:tab w:val="left" w:pos="2694"/>
          <w:tab w:val="left" w:pos="6521"/>
        </w:tabs>
        <w:spacing w:after="120" w:line="240" w:lineRule="auto"/>
        <w:ind w:left="720" w:right="260"/>
        <w:jc w:val="both"/>
        <w:rPr>
          <w:rFonts w:ascii="Arial" w:hAnsi="Arial" w:cs="Arial"/>
          <w:b/>
          <w:iCs/>
        </w:rPr>
      </w:pPr>
      <w:r w:rsidRPr="00BB35B7">
        <w:rPr>
          <w:rFonts w:ascii="Arial" w:hAnsi="Arial" w:cs="Arial"/>
          <w:b/>
          <w:iCs/>
        </w:rPr>
        <w:t xml:space="preserve">Level </w:t>
      </w:r>
      <w:proofErr w:type="gramStart"/>
      <w:r>
        <w:rPr>
          <w:rFonts w:ascii="Arial" w:hAnsi="Arial" w:cs="Arial"/>
          <w:b/>
          <w:iCs/>
        </w:rPr>
        <w:t>7</w:t>
      </w:r>
      <w:proofErr w:type="gramEnd"/>
      <w:r w:rsidRPr="00BB35B7">
        <w:rPr>
          <w:rFonts w:ascii="Arial" w:hAnsi="Arial" w:cs="Arial"/>
          <w:b/>
          <w:iCs/>
        </w:rPr>
        <w:t xml:space="preserve"> </w:t>
      </w:r>
    </w:p>
    <w:p w14:paraId="57ECCEF8" w14:textId="56E0C351" w:rsidR="00BB35B7" w:rsidRDefault="003D4246" w:rsidP="003D4246">
      <w:pPr>
        <w:tabs>
          <w:tab w:val="left" w:pos="2694"/>
          <w:tab w:val="left" w:pos="9639"/>
        </w:tabs>
        <w:spacing w:after="120" w:line="240" w:lineRule="auto"/>
        <w:ind w:left="7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Assessment </w:t>
      </w:r>
      <w:proofErr w:type="gramStart"/>
      <w:r>
        <w:rPr>
          <w:rFonts w:ascii="Arial" w:hAnsi="Arial" w:cs="Arial"/>
          <w:iCs/>
        </w:rPr>
        <w:t xml:space="preserve">1  </w:t>
      </w:r>
      <w:r w:rsidR="00BB35B7">
        <w:rPr>
          <w:rFonts w:ascii="Arial" w:hAnsi="Arial" w:cs="Arial"/>
          <w:iCs/>
        </w:rPr>
        <w:t>In</w:t>
      </w:r>
      <w:proofErr w:type="gramEnd"/>
      <w:r w:rsidR="00BB35B7">
        <w:rPr>
          <w:rFonts w:ascii="Arial" w:hAnsi="Arial" w:cs="Arial"/>
          <w:iCs/>
        </w:rPr>
        <w:t xml:space="preserve">-course test - </w:t>
      </w:r>
      <w:r w:rsidR="00171C98" w:rsidRPr="003452DC">
        <w:rPr>
          <w:rFonts w:ascii="Arial" w:hAnsi="Arial" w:cs="Arial"/>
          <w:iCs/>
        </w:rPr>
        <w:t xml:space="preserve">requiring on average between </w:t>
      </w:r>
      <w:r w:rsidR="00171C98">
        <w:rPr>
          <w:rFonts w:ascii="Arial" w:hAnsi="Arial" w:cs="Arial"/>
          <w:iCs/>
        </w:rPr>
        <w:t>5</w:t>
      </w:r>
      <w:r w:rsidR="00171C98" w:rsidRPr="003452DC">
        <w:rPr>
          <w:rFonts w:ascii="Arial" w:hAnsi="Arial" w:cs="Arial"/>
          <w:iCs/>
        </w:rPr>
        <w:t xml:space="preserve"> and </w:t>
      </w:r>
      <w:r w:rsidR="00171C98">
        <w:rPr>
          <w:rFonts w:ascii="Arial" w:hAnsi="Arial" w:cs="Arial"/>
          <w:iCs/>
        </w:rPr>
        <w:t>8</w:t>
      </w:r>
      <w:r w:rsidR="00171C98" w:rsidRPr="003452DC">
        <w:rPr>
          <w:rFonts w:ascii="Arial" w:hAnsi="Arial" w:cs="Arial"/>
          <w:iCs/>
        </w:rPr>
        <w:t xml:space="preserve"> hours to </w:t>
      </w:r>
      <w:r w:rsidR="00171C98">
        <w:rPr>
          <w:rFonts w:ascii="Arial" w:hAnsi="Arial" w:cs="Arial"/>
          <w:iCs/>
        </w:rPr>
        <w:t>prepare</w:t>
      </w:r>
      <w:r w:rsidR="00BB35B7">
        <w:rPr>
          <w:rFonts w:ascii="Arial" w:hAnsi="Arial" w:cs="Arial"/>
          <w:iCs/>
        </w:rPr>
        <w:tab/>
      </w:r>
      <w:r w:rsidR="00570592">
        <w:rPr>
          <w:rFonts w:ascii="Arial" w:hAnsi="Arial" w:cs="Arial"/>
          <w:iCs/>
        </w:rPr>
        <w:t>5</w:t>
      </w:r>
      <w:r w:rsidR="00BB35B7">
        <w:rPr>
          <w:rFonts w:ascii="Arial" w:hAnsi="Arial" w:cs="Arial"/>
          <w:iCs/>
        </w:rPr>
        <w:t>%</w:t>
      </w:r>
    </w:p>
    <w:p w14:paraId="32CCE938" w14:textId="3693CF0D" w:rsidR="00BB35B7" w:rsidRDefault="003D4246" w:rsidP="003D4246">
      <w:pPr>
        <w:tabs>
          <w:tab w:val="left" w:pos="2694"/>
          <w:tab w:val="left" w:pos="9639"/>
        </w:tabs>
        <w:spacing w:after="120" w:line="240" w:lineRule="auto"/>
        <w:ind w:left="2280" w:right="260" w:hanging="15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Assessment 2 </w:t>
      </w:r>
      <w:r w:rsidR="00D800CC">
        <w:rPr>
          <w:rFonts w:ascii="Arial" w:hAnsi="Arial" w:cs="Arial"/>
          <w:iCs/>
        </w:rPr>
        <w:t>Timed practical assessment (</w:t>
      </w:r>
      <w:r w:rsidR="00BB35B7">
        <w:rPr>
          <w:rFonts w:ascii="Arial" w:hAnsi="Arial" w:cs="Arial"/>
          <w:iCs/>
        </w:rPr>
        <w:t>Excel computing exercise</w:t>
      </w:r>
      <w:r w:rsidR="00D800CC">
        <w:rPr>
          <w:rFonts w:ascii="Arial" w:hAnsi="Arial" w:cs="Arial"/>
          <w:iCs/>
        </w:rPr>
        <w:t>)</w:t>
      </w:r>
      <w:r w:rsidR="00BB35B7">
        <w:rPr>
          <w:rFonts w:ascii="Arial" w:hAnsi="Arial" w:cs="Arial"/>
          <w:iCs/>
        </w:rPr>
        <w:t xml:space="preserve"> - </w:t>
      </w:r>
      <w:r w:rsidR="00171C98" w:rsidRPr="003452DC">
        <w:rPr>
          <w:rFonts w:ascii="Arial" w:hAnsi="Arial" w:cs="Arial"/>
          <w:iCs/>
        </w:rPr>
        <w:t xml:space="preserve">requiring on average between </w:t>
      </w:r>
      <w:r w:rsidR="00171C98">
        <w:rPr>
          <w:rFonts w:ascii="Arial" w:hAnsi="Arial" w:cs="Arial"/>
          <w:iCs/>
        </w:rPr>
        <w:t>12</w:t>
      </w:r>
      <w:r w:rsidR="00171C98" w:rsidRPr="003452DC">
        <w:rPr>
          <w:rFonts w:ascii="Arial" w:hAnsi="Arial" w:cs="Arial"/>
          <w:iCs/>
        </w:rPr>
        <w:t xml:space="preserve"> and </w:t>
      </w:r>
      <w:r w:rsidR="00171C98">
        <w:rPr>
          <w:rFonts w:ascii="Arial" w:hAnsi="Arial" w:cs="Arial"/>
          <w:iCs/>
        </w:rPr>
        <w:t>18</w:t>
      </w:r>
      <w:r w:rsidR="00171C98" w:rsidRPr="003452DC">
        <w:rPr>
          <w:rFonts w:ascii="Arial" w:hAnsi="Arial" w:cs="Arial"/>
          <w:iCs/>
        </w:rPr>
        <w:t xml:space="preserve"> hours to </w:t>
      </w:r>
      <w:r w:rsidR="00171C98">
        <w:rPr>
          <w:rFonts w:ascii="Arial" w:hAnsi="Arial" w:cs="Arial"/>
          <w:iCs/>
        </w:rPr>
        <w:t>prepare</w:t>
      </w:r>
      <w:r w:rsidR="00BB35B7">
        <w:rPr>
          <w:rFonts w:ascii="Arial" w:hAnsi="Arial" w:cs="Arial"/>
          <w:iCs/>
        </w:rPr>
        <w:tab/>
      </w:r>
      <w:r w:rsidR="00570592">
        <w:rPr>
          <w:rFonts w:ascii="Arial" w:hAnsi="Arial" w:cs="Arial"/>
          <w:iCs/>
        </w:rPr>
        <w:t>15</w:t>
      </w:r>
      <w:r w:rsidR="00BB35B7">
        <w:rPr>
          <w:rFonts w:ascii="Arial" w:hAnsi="Arial" w:cs="Arial"/>
          <w:iCs/>
        </w:rPr>
        <w:t>%</w:t>
      </w:r>
    </w:p>
    <w:p w14:paraId="0AFEAAD6" w14:textId="4C0967CC" w:rsidR="00570592" w:rsidRDefault="003D4246" w:rsidP="003D4246">
      <w:pPr>
        <w:tabs>
          <w:tab w:val="left" w:pos="2694"/>
          <w:tab w:val="left" w:pos="9639"/>
        </w:tabs>
        <w:spacing w:after="120" w:line="240" w:lineRule="auto"/>
        <w:ind w:left="7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Assessment </w:t>
      </w:r>
      <w:proofErr w:type="gramStart"/>
      <w:r>
        <w:rPr>
          <w:rFonts w:ascii="Arial" w:hAnsi="Arial" w:cs="Arial"/>
          <w:iCs/>
        </w:rPr>
        <w:t xml:space="preserve">3  </w:t>
      </w:r>
      <w:r w:rsidR="00570592" w:rsidRPr="00570592">
        <w:rPr>
          <w:rFonts w:ascii="Arial" w:hAnsi="Arial" w:cs="Arial"/>
          <w:iCs/>
        </w:rPr>
        <w:t>Exercises</w:t>
      </w:r>
      <w:proofErr w:type="gramEnd"/>
      <w:r w:rsidR="00570592" w:rsidRPr="00570592">
        <w:rPr>
          <w:rFonts w:ascii="Arial" w:hAnsi="Arial" w:cs="Arial"/>
          <w:iCs/>
        </w:rPr>
        <w:t>, requiring on average between 10 and 15 hours to complete</w:t>
      </w:r>
      <w:r w:rsidR="00570592">
        <w:rPr>
          <w:rFonts w:ascii="Arial" w:hAnsi="Arial" w:cs="Arial"/>
          <w:iCs/>
        </w:rPr>
        <w:tab/>
        <w:t>10%</w:t>
      </w:r>
    </w:p>
    <w:p w14:paraId="7A1BDD1C" w14:textId="6A400EB2" w:rsidR="00BB35B7" w:rsidRDefault="003D4246" w:rsidP="003D4246">
      <w:pPr>
        <w:tabs>
          <w:tab w:val="left" w:pos="2694"/>
          <w:tab w:val="left" w:pos="9639"/>
        </w:tabs>
        <w:spacing w:after="120" w:line="240" w:lineRule="auto"/>
        <w:ind w:left="7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Examination     </w:t>
      </w:r>
      <w:r w:rsidR="00BB35B7">
        <w:rPr>
          <w:rFonts w:ascii="Arial" w:hAnsi="Arial" w:cs="Arial"/>
          <w:iCs/>
        </w:rPr>
        <w:t>2 hours</w:t>
      </w:r>
      <w:r w:rsidR="00BB35B7">
        <w:rPr>
          <w:rFonts w:ascii="Arial" w:hAnsi="Arial" w:cs="Arial"/>
          <w:iCs/>
        </w:rPr>
        <w:tab/>
        <w:t>70%</w:t>
      </w:r>
    </w:p>
    <w:p w14:paraId="19FE7E39" w14:textId="77777777" w:rsidR="00BB35B7" w:rsidRPr="00443747" w:rsidRDefault="00BB35B7" w:rsidP="003D4246">
      <w:pPr>
        <w:spacing w:after="120" w:line="240" w:lineRule="auto"/>
        <w:ind w:left="720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The coursework mark alone will not be sufficient to demonstrate the student’s level of achievement on the module.</w:t>
      </w:r>
    </w:p>
    <w:p w14:paraId="43F0EC61" w14:textId="77777777" w:rsidR="00696FF5" w:rsidRPr="00696FF5" w:rsidRDefault="00696FF5" w:rsidP="003D4246">
      <w:p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C5413E1" w14:textId="51B5DDEB" w:rsidR="00696FF5" w:rsidRDefault="002F3671" w:rsidP="003D4246">
      <w:pPr>
        <w:spacing w:after="120" w:line="240" w:lineRule="auto"/>
        <w:ind w:left="7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</w:t>
      </w:r>
      <w:r w:rsidR="00C57028" w:rsidRPr="002F3671">
        <w:rPr>
          <w:rFonts w:ascii="Arial" w:hAnsi="Arial" w:cs="Arial"/>
          <w:iCs/>
        </w:rPr>
        <w:t xml:space="preserve"> </w:t>
      </w:r>
    </w:p>
    <w:p w14:paraId="4C2EB44B" w14:textId="77777777" w:rsidR="00FB7273" w:rsidRDefault="00FB7273" w:rsidP="00570592">
      <w:pPr>
        <w:spacing w:after="120" w:line="240" w:lineRule="auto"/>
        <w:ind w:left="1134" w:right="260"/>
        <w:jc w:val="both"/>
        <w:rPr>
          <w:rFonts w:ascii="Arial" w:hAnsi="Arial" w:cs="Arial"/>
          <w:b/>
          <w:i/>
          <w:iCs/>
        </w:rPr>
      </w:pPr>
    </w:p>
    <w:p w14:paraId="508B8C95" w14:textId="3311ECCA" w:rsidR="00274ED7" w:rsidRPr="0044374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43747">
        <w:rPr>
          <w:rFonts w:ascii="Arial" w:hAnsi="Arial" w:cs="Arial"/>
          <w:b/>
          <w:iCs/>
        </w:rPr>
        <w:t xml:space="preserve">Map of </w:t>
      </w:r>
      <w:r w:rsidR="00883204" w:rsidRPr="00443747">
        <w:rPr>
          <w:rFonts w:ascii="Arial" w:hAnsi="Arial" w:cs="Arial"/>
          <w:b/>
          <w:iCs/>
        </w:rPr>
        <w:t xml:space="preserve">module learning outcomes </w:t>
      </w:r>
      <w:r w:rsidR="00B30E07" w:rsidRPr="00443747">
        <w:rPr>
          <w:rFonts w:ascii="Arial" w:hAnsi="Arial" w:cs="Arial"/>
          <w:b/>
          <w:iCs/>
        </w:rPr>
        <w:t>(sections 8 &amp; 9)</w:t>
      </w:r>
      <w:r w:rsidR="00883204" w:rsidRPr="00443747">
        <w:rPr>
          <w:rFonts w:ascii="Arial" w:hAnsi="Arial" w:cs="Arial"/>
          <w:b/>
          <w:iCs/>
        </w:rPr>
        <w:t xml:space="preserve"> to l</w:t>
      </w:r>
      <w:r w:rsidRPr="00443747">
        <w:rPr>
          <w:rFonts w:ascii="Arial" w:hAnsi="Arial" w:cs="Arial"/>
          <w:b/>
          <w:iCs/>
        </w:rPr>
        <w:t>earning</w:t>
      </w:r>
      <w:r w:rsidR="00B30E07" w:rsidRPr="00443747">
        <w:rPr>
          <w:rFonts w:ascii="Arial" w:hAnsi="Arial" w:cs="Arial"/>
          <w:b/>
          <w:iCs/>
        </w:rPr>
        <w:t xml:space="preserve"> and </w:t>
      </w:r>
      <w:r w:rsidR="00883204" w:rsidRPr="00443747">
        <w:rPr>
          <w:rFonts w:ascii="Arial" w:hAnsi="Arial" w:cs="Arial"/>
          <w:b/>
          <w:iCs/>
        </w:rPr>
        <w:t>teaching m</w:t>
      </w:r>
      <w:r w:rsidR="00B30E07" w:rsidRPr="00443747">
        <w:rPr>
          <w:rFonts w:ascii="Arial" w:hAnsi="Arial" w:cs="Arial"/>
          <w:b/>
          <w:iCs/>
        </w:rPr>
        <w:t>ethods (section</w:t>
      </w:r>
      <w:r w:rsidR="00570592">
        <w:rPr>
          <w:rFonts w:ascii="Arial" w:hAnsi="Arial" w:cs="Arial"/>
          <w:b/>
          <w:iCs/>
        </w:rPr>
        <w:t xml:space="preserve"> </w:t>
      </w:r>
      <w:r w:rsidR="00B30E07" w:rsidRPr="00443747">
        <w:rPr>
          <w:rFonts w:ascii="Arial" w:hAnsi="Arial" w:cs="Arial"/>
          <w:b/>
          <w:iCs/>
        </w:rPr>
        <w:t>12</w:t>
      </w:r>
      <w:r w:rsidRPr="00443747">
        <w:rPr>
          <w:rFonts w:ascii="Arial" w:hAnsi="Arial" w:cs="Arial"/>
          <w:b/>
          <w:iCs/>
        </w:rPr>
        <w:t>) and m</w:t>
      </w:r>
      <w:r w:rsidR="00883204" w:rsidRPr="00443747">
        <w:rPr>
          <w:rFonts w:ascii="Arial" w:hAnsi="Arial" w:cs="Arial"/>
          <w:b/>
          <w:iCs/>
        </w:rPr>
        <w:t>ethods of a</w:t>
      </w:r>
      <w:r w:rsidR="00B30E07" w:rsidRPr="00443747">
        <w:rPr>
          <w:rFonts w:ascii="Arial" w:hAnsi="Arial" w:cs="Arial"/>
          <w:b/>
          <w:iCs/>
        </w:rPr>
        <w:t>ssessment (section 13</w:t>
      </w:r>
      <w:r w:rsidR="00EF4933" w:rsidRPr="00443747">
        <w:rPr>
          <w:rFonts w:ascii="Arial" w:hAnsi="Arial" w:cs="Arial"/>
          <w:b/>
          <w:iCs/>
        </w:rPr>
        <w:t>)</w:t>
      </w:r>
    </w:p>
    <w:p w14:paraId="149D14E9" w14:textId="77777777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690"/>
        <w:gridCol w:w="690"/>
        <w:gridCol w:w="690"/>
        <w:gridCol w:w="691"/>
        <w:gridCol w:w="690"/>
        <w:gridCol w:w="690"/>
        <w:gridCol w:w="690"/>
        <w:gridCol w:w="691"/>
      </w:tblGrid>
      <w:tr w:rsidR="00570592" w:rsidRPr="00F21FA9" w14:paraId="22F72164" w14:textId="7C43A5A4" w:rsidTr="00D800CC">
        <w:trPr>
          <w:cantSplit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6937EDE2" w14:textId="3EC78315" w:rsidR="00570592" w:rsidRPr="00F21FA9" w:rsidRDefault="00570592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6 </w:t>
            </w:r>
            <w:r w:rsidRPr="00F21FA9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690" w:type="dxa"/>
          </w:tcPr>
          <w:p w14:paraId="15A22CA0" w14:textId="32576C5B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690" w:type="dxa"/>
          </w:tcPr>
          <w:p w14:paraId="06686587" w14:textId="6D7AA2BF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690" w:type="dxa"/>
          </w:tcPr>
          <w:p w14:paraId="6E0BA450" w14:textId="14C261C4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691" w:type="dxa"/>
          </w:tcPr>
          <w:p w14:paraId="4FAB7AB6" w14:textId="002D50BB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690" w:type="dxa"/>
            <w:tcBorders>
              <w:left w:val="double" w:sz="4" w:space="0" w:color="auto"/>
            </w:tcBorders>
          </w:tcPr>
          <w:p w14:paraId="5275FDF0" w14:textId="77777777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 w:rsidRPr="00F21FA9">
              <w:rPr>
                <w:rFonts w:ascii="Arial" w:hAnsi="Arial" w:cs="Arial"/>
              </w:rPr>
              <w:t>9.1</w:t>
            </w:r>
          </w:p>
        </w:tc>
        <w:tc>
          <w:tcPr>
            <w:tcW w:w="690" w:type="dxa"/>
          </w:tcPr>
          <w:p w14:paraId="139BC113" w14:textId="77777777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 w:rsidRPr="00F21FA9">
              <w:rPr>
                <w:rFonts w:ascii="Arial" w:hAnsi="Arial" w:cs="Arial"/>
              </w:rPr>
              <w:t>9.2</w:t>
            </w:r>
          </w:p>
        </w:tc>
        <w:tc>
          <w:tcPr>
            <w:tcW w:w="690" w:type="dxa"/>
          </w:tcPr>
          <w:p w14:paraId="594ABB0F" w14:textId="77777777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 w:rsidRPr="00F21FA9">
              <w:rPr>
                <w:rFonts w:ascii="Arial" w:hAnsi="Arial" w:cs="Arial"/>
              </w:rPr>
              <w:t>9.3</w:t>
            </w:r>
          </w:p>
        </w:tc>
        <w:tc>
          <w:tcPr>
            <w:tcW w:w="691" w:type="dxa"/>
          </w:tcPr>
          <w:p w14:paraId="1840DEA0" w14:textId="2D097010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</w:tr>
      <w:tr w:rsidR="00570592" w:rsidRPr="00F21FA9" w14:paraId="550407AC" w14:textId="59F4796B" w:rsidTr="00D800CC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7DC8C53A" w14:textId="579D45F5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690" w:type="dxa"/>
          </w:tcPr>
          <w:p w14:paraId="0D12D43E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14:paraId="54E2B8AD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14:paraId="18D3B50E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14:paraId="0CD5A0F9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tcBorders>
              <w:left w:val="double" w:sz="4" w:space="0" w:color="auto"/>
            </w:tcBorders>
          </w:tcPr>
          <w:p w14:paraId="0FBCF171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14:paraId="5E8739F1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14:paraId="04C6ADBE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14:paraId="474AD168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70592" w:rsidRPr="00F21FA9" w14:paraId="08FF56F9" w14:textId="0887054E" w:rsidTr="00D800CC">
        <w:trPr>
          <w:jc w:val="center"/>
        </w:trPr>
        <w:tc>
          <w:tcPr>
            <w:tcW w:w="2695" w:type="dxa"/>
          </w:tcPr>
          <w:p w14:paraId="16A72D6D" w14:textId="77777777" w:rsidR="00570592" w:rsidRPr="00636308" w:rsidRDefault="00570592" w:rsidP="00570592">
            <w:pPr>
              <w:spacing w:after="120"/>
              <w:rPr>
                <w:rFonts w:ascii="Arial" w:hAnsi="Arial" w:cs="Arial"/>
              </w:rPr>
            </w:pPr>
            <w:r w:rsidRPr="00636308">
              <w:rPr>
                <w:rFonts w:ascii="Arial" w:hAnsi="Arial" w:cs="Arial"/>
              </w:rPr>
              <w:t>Private Study</w:t>
            </w:r>
          </w:p>
        </w:tc>
        <w:tc>
          <w:tcPr>
            <w:tcW w:w="690" w:type="dxa"/>
          </w:tcPr>
          <w:p w14:paraId="30B06D5D" w14:textId="1F8E140D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30D6A3EE" w14:textId="28A3E9FA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355BB5D5" w14:textId="3353D897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1" w:type="dxa"/>
          </w:tcPr>
          <w:p w14:paraId="1A5B7417" w14:textId="32A8D83F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  <w:tcBorders>
              <w:left w:val="double" w:sz="4" w:space="0" w:color="auto"/>
            </w:tcBorders>
          </w:tcPr>
          <w:p w14:paraId="43DC44ED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744D117C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4BA4B6A3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1" w:type="dxa"/>
          </w:tcPr>
          <w:p w14:paraId="7BB502B9" w14:textId="5B669040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</w:tr>
      <w:tr w:rsidR="00570592" w:rsidRPr="00F21FA9" w14:paraId="5BD5B129" w14:textId="3452EDCC" w:rsidTr="00D800CC">
        <w:trPr>
          <w:jc w:val="center"/>
        </w:trPr>
        <w:tc>
          <w:tcPr>
            <w:tcW w:w="2695" w:type="dxa"/>
          </w:tcPr>
          <w:p w14:paraId="46B83412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690" w:type="dxa"/>
          </w:tcPr>
          <w:p w14:paraId="6CEAE748" w14:textId="127CB5FE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7CD6C99F" w14:textId="555E813A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5701D31E" w14:textId="25907181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1" w:type="dxa"/>
          </w:tcPr>
          <w:p w14:paraId="7C0D1790" w14:textId="315F16C4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  <w:tcBorders>
              <w:left w:val="double" w:sz="4" w:space="0" w:color="auto"/>
            </w:tcBorders>
          </w:tcPr>
          <w:p w14:paraId="54AB111B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41BC2CB9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6B0C8EF8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1" w:type="dxa"/>
          </w:tcPr>
          <w:p w14:paraId="46000828" w14:textId="20940A83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</w:tr>
      <w:tr w:rsidR="00570592" w:rsidRPr="00F21FA9" w14:paraId="25882358" w14:textId="50ADF9CE" w:rsidTr="00D800CC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2FFA4F7B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690" w:type="dxa"/>
          </w:tcPr>
          <w:p w14:paraId="08EE3D90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14:paraId="27CC82C6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14:paraId="6BC1AA56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14:paraId="7FB09F39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tcBorders>
              <w:left w:val="double" w:sz="4" w:space="0" w:color="auto"/>
            </w:tcBorders>
          </w:tcPr>
          <w:p w14:paraId="0EA66225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14:paraId="200FE07D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14:paraId="1C23D3FC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14:paraId="67456BB4" w14:textId="77777777" w:rsidR="00570592" w:rsidRPr="00F21FA9" w:rsidRDefault="0057059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70592" w:rsidRPr="00F21FA9" w14:paraId="51E2D7D8" w14:textId="1E6D7C51" w:rsidTr="00D800CC">
        <w:trPr>
          <w:jc w:val="center"/>
        </w:trPr>
        <w:tc>
          <w:tcPr>
            <w:tcW w:w="2695" w:type="dxa"/>
          </w:tcPr>
          <w:p w14:paraId="72C0B4AB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</w:rPr>
            </w:pPr>
            <w:r w:rsidRPr="00F21FA9">
              <w:rPr>
                <w:rFonts w:ascii="Arial" w:hAnsi="Arial" w:cs="Arial"/>
              </w:rPr>
              <w:t>Examination</w:t>
            </w:r>
          </w:p>
        </w:tc>
        <w:tc>
          <w:tcPr>
            <w:tcW w:w="690" w:type="dxa"/>
          </w:tcPr>
          <w:p w14:paraId="301299A2" w14:textId="5E3F1B14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791C65DD" w14:textId="29662ACD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517CD52E" w14:textId="01F662CA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1" w:type="dxa"/>
          </w:tcPr>
          <w:p w14:paraId="3D0B3654" w14:textId="314A27A7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  <w:tcBorders>
              <w:left w:val="double" w:sz="4" w:space="0" w:color="auto"/>
            </w:tcBorders>
          </w:tcPr>
          <w:p w14:paraId="3AB478D8" w14:textId="6B9D59F9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388CBFE6" w14:textId="0A663240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0AAAB4B2" w14:textId="347F91AA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14:paraId="61C25CD5" w14:textId="6CADAFD2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</w:tr>
      <w:tr w:rsidR="00570592" w:rsidRPr="00F21FA9" w14:paraId="5095E34F" w14:textId="5629AA40" w:rsidTr="00D800CC">
        <w:trPr>
          <w:jc w:val="center"/>
        </w:trPr>
        <w:tc>
          <w:tcPr>
            <w:tcW w:w="2695" w:type="dxa"/>
          </w:tcPr>
          <w:p w14:paraId="067F68BE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</w:rPr>
            </w:pPr>
            <w:r w:rsidRPr="00F21FA9">
              <w:rPr>
                <w:rFonts w:ascii="Arial" w:hAnsi="Arial" w:cs="Arial"/>
              </w:rPr>
              <w:t>Assessment 1</w:t>
            </w:r>
          </w:p>
        </w:tc>
        <w:tc>
          <w:tcPr>
            <w:tcW w:w="690" w:type="dxa"/>
          </w:tcPr>
          <w:p w14:paraId="28758BF3" w14:textId="35FEC52E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3FE13F12" w14:textId="4F84D4E9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3F3D6BDB" w14:textId="64388EF6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1" w:type="dxa"/>
          </w:tcPr>
          <w:p w14:paraId="325F93FD" w14:textId="04DFF58F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  <w:tcBorders>
              <w:left w:val="double" w:sz="4" w:space="0" w:color="auto"/>
            </w:tcBorders>
          </w:tcPr>
          <w:p w14:paraId="622BDC8C" w14:textId="032E65EC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47B8C592" w14:textId="0DA2710F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16803C4C" w14:textId="0D8A1FF4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14:paraId="25F849D8" w14:textId="5E3F0FB0" w:rsidR="00570592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</w:tr>
      <w:tr w:rsidR="00570592" w:rsidRPr="00F21FA9" w14:paraId="0CDBA5A0" w14:textId="0F51D6E6" w:rsidTr="00D800CC">
        <w:trPr>
          <w:jc w:val="center"/>
        </w:trPr>
        <w:tc>
          <w:tcPr>
            <w:tcW w:w="2695" w:type="dxa"/>
          </w:tcPr>
          <w:p w14:paraId="213E3447" w14:textId="77777777" w:rsidR="00570592" w:rsidRPr="00F21FA9" w:rsidRDefault="00570592" w:rsidP="005705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</w:t>
            </w:r>
            <w:r w:rsidRPr="00F21FA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690" w:type="dxa"/>
          </w:tcPr>
          <w:p w14:paraId="7DA01AAF" w14:textId="09DF334E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7664B98B" w14:textId="35E8D1B3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112F0535" w14:textId="68D15A52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1" w:type="dxa"/>
          </w:tcPr>
          <w:p w14:paraId="53E77188" w14:textId="1EDC11CB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  <w:tcBorders>
              <w:left w:val="double" w:sz="4" w:space="0" w:color="auto"/>
            </w:tcBorders>
          </w:tcPr>
          <w:p w14:paraId="0C2D991F" w14:textId="3AA4B10F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4C57FC93" w14:textId="17DB4046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0" w:type="dxa"/>
          </w:tcPr>
          <w:p w14:paraId="668163B9" w14:textId="04952150" w:rsidR="00570592" w:rsidRPr="00F21FA9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1" w:type="dxa"/>
          </w:tcPr>
          <w:p w14:paraId="55D38749" w14:textId="3449AB47" w:rsidR="00570592" w:rsidRDefault="00570592" w:rsidP="0057059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</w:tr>
    </w:tbl>
    <w:p w14:paraId="616D9070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tbl>
      <w:tblPr>
        <w:tblStyle w:val="TableGrid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2704"/>
        <w:gridCol w:w="618"/>
        <w:gridCol w:w="618"/>
        <w:gridCol w:w="618"/>
        <w:gridCol w:w="619"/>
        <w:gridCol w:w="618"/>
        <w:gridCol w:w="618"/>
        <w:gridCol w:w="618"/>
        <w:gridCol w:w="619"/>
      </w:tblGrid>
      <w:tr w:rsidR="00570592" w:rsidRPr="00F21FA9" w14:paraId="1EEF49B6" w14:textId="77777777" w:rsidTr="00D800CC">
        <w:trPr>
          <w:cantSplit/>
          <w:jc w:val="center"/>
        </w:trPr>
        <w:tc>
          <w:tcPr>
            <w:tcW w:w="2704" w:type="dxa"/>
            <w:shd w:val="clear" w:color="auto" w:fill="D9D9D9" w:themeFill="background1" w:themeFillShade="D9"/>
          </w:tcPr>
          <w:p w14:paraId="6DAC591E" w14:textId="7EA8642E" w:rsidR="00570592" w:rsidRPr="00F21FA9" w:rsidRDefault="00570592" w:rsidP="00570592">
            <w:pPr>
              <w:spacing w:after="120"/>
              <w:ind w:lef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7 </w:t>
            </w:r>
            <w:r w:rsidRPr="00F21FA9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618" w:type="dxa"/>
          </w:tcPr>
          <w:p w14:paraId="07E3C4E5" w14:textId="4599D756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618" w:type="dxa"/>
          </w:tcPr>
          <w:p w14:paraId="4805355F" w14:textId="6A94716D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618" w:type="dxa"/>
          </w:tcPr>
          <w:p w14:paraId="0ADD4F7D" w14:textId="5FAB3AD9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619" w:type="dxa"/>
          </w:tcPr>
          <w:p w14:paraId="673F16F2" w14:textId="064DCBD6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7A602604" w14:textId="79336B5D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618" w:type="dxa"/>
          </w:tcPr>
          <w:p w14:paraId="559F5B11" w14:textId="6521B0B1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618" w:type="dxa"/>
          </w:tcPr>
          <w:p w14:paraId="5D757F81" w14:textId="6C7B27C4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</w:p>
        </w:tc>
        <w:tc>
          <w:tcPr>
            <w:tcW w:w="619" w:type="dxa"/>
          </w:tcPr>
          <w:p w14:paraId="7FA95A04" w14:textId="73377F0C" w:rsidR="00570592" w:rsidRPr="00F21FA9" w:rsidRDefault="00570592" w:rsidP="00D800C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</w:tr>
      <w:tr w:rsidR="00570592" w:rsidRPr="00F21FA9" w14:paraId="5DFE8D0F" w14:textId="77777777" w:rsidTr="00D800CC">
        <w:trPr>
          <w:jc w:val="center"/>
        </w:trPr>
        <w:tc>
          <w:tcPr>
            <w:tcW w:w="2704" w:type="dxa"/>
            <w:shd w:val="clear" w:color="auto" w:fill="D9D9D9" w:themeFill="background1" w:themeFillShade="D9"/>
          </w:tcPr>
          <w:p w14:paraId="5CEB8124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lastRenderedPageBreak/>
              <w:t>Learning/ teaching method</w:t>
            </w:r>
          </w:p>
        </w:tc>
        <w:tc>
          <w:tcPr>
            <w:tcW w:w="618" w:type="dxa"/>
          </w:tcPr>
          <w:p w14:paraId="51C61A7E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</w:tcPr>
          <w:p w14:paraId="37F33A80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</w:tcPr>
          <w:p w14:paraId="09181B77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</w:tcPr>
          <w:p w14:paraId="7CE26B56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153CAA8C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</w:tcPr>
          <w:p w14:paraId="53676A57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</w:tcPr>
          <w:p w14:paraId="41676F43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</w:tcPr>
          <w:p w14:paraId="38242725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70592" w:rsidRPr="00F21FA9" w14:paraId="1A20DD1B" w14:textId="77777777" w:rsidTr="00D800CC">
        <w:trPr>
          <w:jc w:val="center"/>
        </w:trPr>
        <w:tc>
          <w:tcPr>
            <w:tcW w:w="2704" w:type="dxa"/>
          </w:tcPr>
          <w:p w14:paraId="09765165" w14:textId="77777777" w:rsidR="00570592" w:rsidRPr="00636308" w:rsidRDefault="00570592" w:rsidP="0043533B">
            <w:pPr>
              <w:spacing w:after="120"/>
              <w:rPr>
                <w:rFonts w:ascii="Arial" w:hAnsi="Arial" w:cs="Arial"/>
              </w:rPr>
            </w:pPr>
            <w:r w:rsidRPr="00636308">
              <w:rPr>
                <w:rFonts w:ascii="Arial" w:hAnsi="Arial" w:cs="Arial"/>
              </w:rPr>
              <w:t>Private Study</w:t>
            </w:r>
          </w:p>
        </w:tc>
        <w:tc>
          <w:tcPr>
            <w:tcW w:w="618" w:type="dxa"/>
          </w:tcPr>
          <w:p w14:paraId="1B1D341C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4A64D44A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1930E49D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03BF2AB0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7D558A2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2EB62F9F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1E4DA867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24422F64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</w:tr>
      <w:tr w:rsidR="00570592" w:rsidRPr="00F21FA9" w14:paraId="46FA2E60" w14:textId="77777777" w:rsidTr="00D800CC">
        <w:trPr>
          <w:jc w:val="center"/>
        </w:trPr>
        <w:tc>
          <w:tcPr>
            <w:tcW w:w="2704" w:type="dxa"/>
          </w:tcPr>
          <w:p w14:paraId="79CF1D1C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618" w:type="dxa"/>
          </w:tcPr>
          <w:p w14:paraId="199CC63E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2E6DF0CC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4ABB8565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16F951E1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75C6E493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6A3BD250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14002B18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6581FE00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x</w:t>
            </w:r>
          </w:p>
        </w:tc>
      </w:tr>
      <w:tr w:rsidR="00570592" w:rsidRPr="00F21FA9" w14:paraId="69B18F02" w14:textId="77777777" w:rsidTr="00D800CC">
        <w:trPr>
          <w:jc w:val="center"/>
        </w:trPr>
        <w:tc>
          <w:tcPr>
            <w:tcW w:w="2704" w:type="dxa"/>
            <w:shd w:val="clear" w:color="auto" w:fill="D9D9D9" w:themeFill="background1" w:themeFillShade="D9"/>
          </w:tcPr>
          <w:p w14:paraId="06D1F3B1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F21FA9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618" w:type="dxa"/>
          </w:tcPr>
          <w:p w14:paraId="3F7E8679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</w:tcPr>
          <w:p w14:paraId="73F99A22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</w:tcPr>
          <w:p w14:paraId="499B03CF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</w:tcPr>
          <w:p w14:paraId="5AEE06F9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788E5213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</w:tcPr>
          <w:p w14:paraId="06EF9805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</w:tcPr>
          <w:p w14:paraId="30A7A7B2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</w:tcPr>
          <w:p w14:paraId="2AD93421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70592" w:rsidRPr="00F21FA9" w14:paraId="08D69F16" w14:textId="77777777" w:rsidTr="00D800CC">
        <w:trPr>
          <w:jc w:val="center"/>
        </w:trPr>
        <w:tc>
          <w:tcPr>
            <w:tcW w:w="2704" w:type="dxa"/>
          </w:tcPr>
          <w:p w14:paraId="5BC82255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</w:rPr>
            </w:pPr>
            <w:r w:rsidRPr="00F21FA9">
              <w:rPr>
                <w:rFonts w:ascii="Arial" w:hAnsi="Arial" w:cs="Arial"/>
              </w:rPr>
              <w:t>Examination</w:t>
            </w:r>
          </w:p>
        </w:tc>
        <w:tc>
          <w:tcPr>
            <w:tcW w:w="618" w:type="dxa"/>
          </w:tcPr>
          <w:p w14:paraId="27D9F238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6F2E11ED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5572AB28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2B1CF353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10AF902C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3A3A935E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74345D81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</w:tcPr>
          <w:p w14:paraId="17F40E55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</w:tr>
      <w:tr w:rsidR="00570592" w:rsidRPr="00F21FA9" w14:paraId="7961832F" w14:textId="77777777" w:rsidTr="00D800CC">
        <w:trPr>
          <w:jc w:val="center"/>
        </w:trPr>
        <w:tc>
          <w:tcPr>
            <w:tcW w:w="2704" w:type="dxa"/>
          </w:tcPr>
          <w:p w14:paraId="2CA1B80E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</w:rPr>
            </w:pPr>
            <w:r w:rsidRPr="00F21FA9">
              <w:rPr>
                <w:rFonts w:ascii="Arial" w:hAnsi="Arial" w:cs="Arial"/>
              </w:rPr>
              <w:t>Assessment 1</w:t>
            </w:r>
          </w:p>
        </w:tc>
        <w:tc>
          <w:tcPr>
            <w:tcW w:w="618" w:type="dxa"/>
          </w:tcPr>
          <w:p w14:paraId="531EB93E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5CB5564A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33BC3BC3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574D6A60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4FF6CA1A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49B4307F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20B544F1" w14:textId="06F879DC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</w:tcPr>
          <w:p w14:paraId="65228BFE" w14:textId="77777777" w:rsidR="00570592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</w:tr>
      <w:tr w:rsidR="00570592" w:rsidRPr="00F21FA9" w14:paraId="314638C6" w14:textId="77777777" w:rsidTr="00D800CC">
        <w:trPr>
          <w:jc w:val="center"/>
        </w:trPr>
        <w:tc>
          <w:tcPr>
            <w:tcW w:w="2704" w:type="dxa"/>
          </w:tcPr>
          <w:p w14:paraId="2CF2A234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</w:t>
            </w:r>
            <w:r w:rsidRPr="00F21FA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618" w:type="dxa"/>
          </w:tcPr>
          <w:p w14:paraId="73456FBE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49DCB778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337762B7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0612E472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1DD2945A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3291F73F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24C6E85B" w14:textId="77777777" w:rsidR="00570592" w:rsidRPr="00F21FA9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7DCCB4EF" w14:textId="77777777" w:rsidR="00570592" w:rsidRDefault="00570592" w:rsidP="0043533B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</w:tr>
      <w:tr w:rsidR="00584962" w:rsidRPr="00F21FA9" w14:paraId="6E164887" w14:textId="77777777" w:rsidTr="00D800CC">
        <w:trPr>
          <w:jc w:val="center"/>
        </w:trPr>
        <w:tc>
          <w:tcPr>
            <w:tcW w:w="2704" w:type="dxa"/>
          </w:tcPr>
          <w:p w14:paraId="6DFCD8D2" w14:textId="77777777" w:rsidR="00584962" w:rsidRDefault="00584962" w:rsidP="005849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3</w:t>
            </w:r>
          </w:p>
        </w:tc>
        <w:tc>
          <w:tcPr>
            <w:tcW w:w="618" w:type="dxa"/>
          </w:tcPr>
          <w:p w14:paraId="1816E8C7" w14:textId="08BE6527" w:rsidR="00584962" w:rsidRPr="00F21FA9" w:rsidRDefault="00584962" w:rsidP="0058496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41ECD0C4" w14:textId="0B3B31A2" w:rsidR="00584962" w:rsidRPr="00F21FA9" w:rsidRDefault="00584962" w:rsidP="0058496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3511CB11" w14:textId="78EBCA9F" w:rsidR="00584962" w:rsidRPr="00F21FA9" w:rsidRDefault="00584962" w:rsidP="0058496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06A8192E" w14:textId="08C92D80" w:rsidR="00584962" w:rsidRPr="00F21FA9" w:rsidRDefault="00584962" w:rsidP="0058496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79DAB08E" w14:textId="28E3452B" w:rsidR="00584962" w:rsidRPr="00F21FA9" w:rsidRDefault="00584962" w:rsidP="0058496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55B4364A" w14:textId="31E148E8" w:rsidR="00584962" w:rsidRDefault="00584962" w:rsidP="0058496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8" w:type="dxa"/>
          </w:tcPr>
          <w:p w14:paraId="7D9394B6" w14:textId="2AB6AE4B" w:rsidR="00584962" w:rsidRDefault="00584962" w:rsidP="0058496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9" w:type="dxa"/>
          </w:tcPr>
          <w:p w14:paraId="21BD1689" w14:textId="3D494E0F" w:rsidR="00584962" w:rsidRDefault="00584962" w:rsidP="00584962">
            <w:pPr>
              <w:spacing w:after="120"/>
              <w:rPr>
                <w:rFonts w:ascii="Arial" w:hAnsi="Arial" w:cs="Arial"/>
                <w:b/>
              </w:rPr>
            </w:pPr>
            <w:r w:rsidRPr="00AD5AB5">
              <w:rPr>
                <w:rFonts w:ascii="Arial" w:hAnsi="Arial" w:cs="Arial"/>
                <w:b/>
              </w:rPr>
              <w:t>x</w:t>
            </w:r>
          </w:p>
        </w:tc>
      </w:tr>
    </w:tbl>
    <w:p w14:paraId="10678029" w14:textId="77777777" w:rsidR="00570592" w:rsidRPr="00F21FA9" w:rsidRDefault="00570592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34B040F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FE79874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443747">
        <w:rPr>
          <w:rFonts w:ascii="Arial" w:hAnsi="Arial" w:cs="Arial"/>
        </w:rPr>
        <w:t xml:space="preserve">The </w:t>
      </w:r>
      <w:r w:rsidR="00443747" w:rsidRPr="00443747">
        <w:rPr>
          <w:rFonts w:ascii="Arial" w:hAnsi="Arial" w:cs="Arial"/>
        </w:rPr>
        <w:t>School</w:t>
      </w:r>
      <w:r w:rsidRPr="00443747">
        <w:rPr>
          <w:rFonts w:ascii="Arial" w:hAnsi="Arial" w:cs="Arial"/>
        </w:rPr>
        <w:t xml:space="preserve">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2D06E4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7123BFA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37D7C43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014C82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84FEB72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6D083560" w14:textId="77777777" w:rsidR="009A2D37" w:rsidRPr="00443747" w:rsidRDefault="00443747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Canterbury</w:t>
      </w:r>
    </w:p>
    <w:p w14:paraId="6EF49DDB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958CFAC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F23CFBB" w14:textId="77777777" w:rsidR="00411EAA" w:rsidRPr="00031E1F" w:rsidRDefault="00411EAA" w:rsidP="00031E1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31E1F">
        <w:rPr>
          <w:rFonts w:ascii="Arial" w:hAnsi="Arial" w:cs="Arial"/>
        </w:rPr>
        <w:t xml:space="preserve">Actuarial Science is an international subject with techniques developed and refined by actuaries, mathematicians and statisticians across the globe.  Mastery of the subject-specific learning outcomes (section 8) will equip students to apply the techniques of this module in a wide range of international contexts.  The module team </w:t>
      </w:r>
      <w:proofErr w:type="gramStart"/>
      <w:r w:rsidRPr="00031E1F">
        <w:rPr>
          <w:rFonts w:ascii="Arial" w:hAnsi="Arial" w:cs="Arial"/>
        </w:rPr>
        <w:t>is drawn</w:t>
      </w:r>
      <w:proofErr w:type="gramEnd"/>
      <w:r w:rsidRPr="00031E1F">
        <w:rPr>
          <w:rFonts w:ascii="Arial" w:hAnsi="Arial" w:cs="Arial"/>
        </w:rPr>
        <w:t xml:space="preserve"> from the School of Mathematics, Statistics and Actuarial Science, which includes many members of staff with international experience of teaching and research.</w:t>
      </w:r>
    </w:p>
    <w:p w14:paraId="3BE4EF08" w14:textId="77777777" w:rsidR="00411EAA" w:rsidRPr="00031E1F" w:rsidRDefault="00411EAA" w:rsidP="00031E1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31E1F">
        <w:rPr>
          <w:rFonts w:ascii="Arial" w:hAnsi="Arial" w:cs="Arial"/>
        </w:rPr>
        <w:t>Examples with an international dimension are included in the module where appropriate.</w:t>
      </w:r>
    </w:p>
    <w:p w14:paraId="58B2E54A" w14:textId="77777777" w:rsidR="00411EAA" w:rsidRPr="00031E1F" w:rsidRDefault="00411EAA" w:rsidP="00031E1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31E1F">
        <w:rPr>
          <w:rFonts w:ascii="Arial" w:hAnsi="Arial" w:cs="Arial"/>
        </w:rPr>
        <w:t xml:space="preserve">The support SMSAS provides to its students </w:t>
      </w:r>
      <w:proofErr w:type="gramStart"/>
      <w:r w:rsidRPr="00031E1F">
        <w:rPr>
          <w:rFonts w:ascii="Arial" w:hAnsi="Arial" w:cs="Arial"/>
        </w:rPr>
        <w:t>is also internationally attuned</w:t>
      </w:r>
      <w:proofErr w:type="gramEnd"/>
      <w:r w:rsidRPr="00031E1F">
        <w:rPr>
          <w:rFonts w:ascii="Arial" w:hAnsi="Arial" w:cs="Arial"/>
        </w:rPr>
        <w:t xml:space="preserve"> given our international student body.</w:t>
      </w:r>
    </w:p>
    <w:p w14:paraId="2C4113F0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57A6B3E8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1509D54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CB07561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AB7599C" w14:textId="77777777" w:rsidTr="00694309">
        <w:trPr>
          <w:trHeight w:val="317"/>
        </w:trPr>
        <w:tc>
          <w:tcPr>
            <w:tcW w:w="1526" w:type="dxa"/>
          </w:tcPr>
          <w:p w14:paraId="1894109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34D1832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3FA5F780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D14D25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2D5AF6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6E6C3360" w14:textId="77777777" w:rsidTr="00694309">
        <w:trPr>
          <w:trHeight w:val="305"/>
        </w:trPr>
        <w:tc>
          <w:tcPr>
            <w:tcW w:w="1526" w:type="dxa"/>
          </w:tcPr>
          <w:p w14:paraId="46F5A94A" w14:textId="17522026" w:rsidR="00422B69" w:rsidRPr="00302082" w:rsidRDefault="00495C4F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23/01/2019</w:t>
            </w:r>
          </w:p>
        </w:tc>
        <w:tc>
          <w:tcPr>
            <w:tcW w:w="1701" w:type="dxa"/>
          </w:tcPr>
          <w:p w14:paraId="596C50C6" w14:textId="286B5F89" w:rsidR="00422B69" w:rsidRPr="00302082" w:rsidRDefault="00495C4F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2B63B46A" w14:textId="5B219F37" w:rsidR="00422B69" w:rsidRPr="00302082" w:rsidRDefault="00495C4F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</w:tcPr>
          <w:p w14:paraId="2B0D2358" w14:textId="488FDF89" w:rsidR="00422B69" w:rsidRPr="00302082" w:rsidRDefault="00495C4F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1, 3, 8, 13</w:t>
            </w:r>
          </w:p>
        </w:tc>
        <w:tc>
          <w:tcPr>
            <w:tcW w:w="2597" w:type="dxa"/>
          </w:tcPr>
          <w:p w14:paraId="3211C2D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90C1C4F" w14:textId="77777777" w:rsidTr="00694309">
        <w:trPr>
          <w:trHeight w:val="305"/>
        </w:trPr>
        <w:tc>
          <w:tcPr>
            <w:tcW w:w="1526" w:type="dxa"/>
          </w:tcPr>
          <w:p w14:paraId="47FBED7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D12D1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BCB7A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FDE871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6F250A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0A6EB27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12373" w16cid:durableId="1F0C7B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0D25A" w14:textId="77777777" w:rsidR="00D2471B" w:rsidRDefault="00D2471B" w:rsidP="009A2D37">
      <w:pPr>
        <w:spacing w:after="0" w:line="240" w:lineRule="auto"/>
      </w:pPr>
      <w:r>
        <w:separator/>
      </w:r>
    </w:p>
  </w:endnote>
  <w:endnote w:type="continuationSeparator" w:id="0">
    <w:p w14:paraId="2C94957E" w14:textId="77777777" w:rsidR="00D2471B" w:rsidRDefault="00D2471B" w:rsidP="009A2D37">
      <w:pPr>
        <w:spacing w:after="0" w:line="240" w:lineRule="auto"/>
      </w:pPr>
      <w:r>
        <w:continuationSeparator/>
      </w:r>
    </w:p>
  </w:endnote>
  <w:endnote w:type="continuationNotice" w:id="1">
    <w:p w14:paraId="040F7EA6" w14:textId="77777777" w:rsidR="00D2471B" w:rsidRDefault="00D24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87A42DB" w14:textId="3D80E7DB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2BDD" w14:textId="77777777" w:rsidR="00D2471B" w:rsidRDefault="00D2471B" w:rsidP="009A2D37">
      <w:pPr>
        <w:spacing w:after="0" w:line="240" w:lineRule="auto"/>
      </w:pPr>
      <w:r>
        <w:separator/>
      </w:r>
    </w:p>
  </w:footnote>
  <w:footnote w:type="continuationSeparator" w:id="0">
    <w:p w14:paraId="1BDC89E3" w14:textId="77777777" w:rsidR="00D2471B" w:rsidRDefault="00D2471B" w:rsidP="009A2D37">
      <w:pPr>
        <w:spacing w:after="0" w:line="240" w:lineRule="auto"/>
      </w:pPr>
      <w:r>
        <w:continuationSeparator/>
      </w:r>
    </w:p>
  </w:footnote>
  <w:footnote w:type="continuationNotice" w:id="1">
    <w:p w14:paraId="560F93A6" w14:textId="77777777" w:rsidR="00D2471B" w:rsidRDefault="00D247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696C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FC96EE" wp14:editId="7D36FEE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8202587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44CAF52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667E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1DEBB77" wp14:editId="18CA975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A50D0BB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4176BB3"/>
    <w:multiLevelType w:val="multilevel"/>
    <w:tmpl w:val="DCBA4B7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48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1F"/>
    <w:rsid w:val="00031E67"/>
    <w:rsid w:val="000408CC"/>
    <w:rsid w:val="00045373"/>
    <w:rsid w:val="00063A2F"/>
    <w:rsid w:val="000678D3"/>
    <w:rsid w:val="00093C95"/>
    <w:rsid w:val="00094810"/>
    <w:rsid w:val="00096DA4"/>
    <w:rsid w:val="000A6032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4B5A"/>
    <w:rsid w:val="00134F5A"/>
    <w:rsid w:val="001402AD"/>
    <w:rsid w:val="001540CE"/>
    <w:rsid w:val="0015717B"/>
    <w:rsid w:val="00157ACA"/>
    <w:rsid w:val="00160427"/>
    <w:rsid w:val="00162D46"/>
    <w:rsid w:val="00171C98"/>
    <w:rsid w:val="00172793"/>
    <w:rsid w:val="00180558"/>
    <w:rsid w:val="001811E5"/>
    <w:rsid w:val="001823BB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2FE4"/>
    <w:rsid w:val="001F3C3E"/>
    <w:rsid w:val="002001B8"/>
    <w:rsid w:val="00201C5F"/>
    <w:rsid w:val="0020243A"/>
    <w:rsid w:val="0021578E"/>
    <w:rsid w:val="00227582"/>
    <w:rsid w:val="002308BE"/>
    <w:rsid w:val="002374D8"/>
    <w:rsid w:val="002407C0"/>
    <w:rsid w:val="00242C86"/>
    <w:rsid w:val="002461AF"/>
    <w:rsid w:val="002465A1"/>
    <w:rsid w:val="00264576"/>
    <w:rsid w:val="002657FA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3BB6"/>
    <w:rsid w:val="00294B73"/>
    <w:rsid w:val="002A0C18"/>
    <w:rsid w:val="002A219B"/>
    <w:rsid w:val="002A2268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2F3671"/>
    <w:rsid w:val="00302082"/>
    <w:rsid w:val="00306620"/>
    <w:rsid w:val="003100F6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0B4A"/>
    <w:rsid w:val="003C3E0C"/>
    <w:rsid w:val="003C776B"/>
    <w:rsid w:val="003D4246"/>
    <w:rsid w:val="003D4A1C"/>
    <w:rsid w:val="003D7AA0"/>
    <w:rsid w:val="003E0A4F"/>
    <w:rsid w:val="003E1FF7"/>
    <w:rsid w:val="003E311D"/>
    <w:rsid w:val="003F4470"/>
    <w:rsid w:val="003F5A04"/>
    <w:rsid w:val="003F67CD"/>
    <w:rsid w:val="00402ED7"/>
    <w:rsid w:val="004114F8"/>
    <w:rsid w:val="00411EAA"/>
    <w:rsid w:val="00422B69"/>
    <w:rsid w:val="00423D86"/>
    <w:rsid w:val="00424A2F"/>
    <w:rsid w:val="00424C90"/>
    <w:rsid w:val="004270FF"/>
    <w:rsid w:val="004324D6"/>
    <w:rsid w:val="00436BE9"/>
    <w:rsid w:val="00437EA5"/>
    <w:rsid w:val="00441E76"/>
    <w:rsid w:val="00443747"/>
    <w:rsid w:val="004443DA"/>
    <w:rsid w:val="00444892"/>
    <w:rsid w:val="00446A75"/>
    <w:rsid w:val="004474A2"/>
    <w:rsid w:val="00460925"/>
    <w:rsid w:val="00471C6C"/>
    <w:rsid w:val="00472023"/>
    <w:rsid w:val="00486993"/>
    <w:rsid w:val="00492DA4"/>
    <w:rsid w:val="00495C4F"/>
    <w:rsid w:val="00496AA3"/>
    <w:rsid w:val="00497C98"/>
    <w:rsid w:val="004A39D7"/>
    <w:rsid w:val="004A55FA"/>
    <w:rsid w:val="004B5D03"/>
    <w:rsid w:val="004C01CD"/>
    <w:rsid w:val="004C1EC4"/>
    <w:rsid w:val="004D035C"/>
    <w:rsid w:val="004D6A18"/>
    <w:rsid w:val="004F3C18"/>
    <w:rsid w:val="004F4328"/>
    <w:rsid w:val="005005E4"/>
    <w:rsid w:val="00513689"/>
    <w:rsid w:val="0051375A"/>
    <w:rsid w:val="005172DC"/>
    <w:rsid w:val="00521097"/>
    <w:rsid w:val="0053059E"/>
    <w:rsid w:val="00532F6F"/>
    <w:rsid w:val="00533663"/>
    <w:rsid w:val="00545F5D"/>
    <w:rsid w:val="005460C2"/>
    <w:rsid w:val="005526FB"/>
    <w:rsid w:val="0055280A"/>
    <w:rsid w:val="005548E1"/>
    <w:rsid w:val="0055585D"/>
    <w:rsid w:val="005578F5"/>
    <w:rsid w:val="0056127B"/>
    <w:rsid w:val="00561D26"/>
    <w:rsid w:val="00564738"/>
    <w:rsid w:val="00565DB1"/>
    <w:rsid w:val="00567EC9"/>
    <w:rsid w:val="00570592"/>
    <w:rsid w:val="00571630"/>
    <w:rsid w:val="005759F4"/>
    <w:rsid w:val="005779D1"/>
    <w:rsid w:val="0058041A"/>
    <w:rsid w:val="00584962"/>
    <w:rsid w:val="0058743D"/>
    <w:rsid w:val="00587BF7"/>
    <w:rsid w:val="00592034"/>
    <w:rsid w:val="0059477B"/>
    <w:rsid w:val="00594923"/>
    <w:rsid w:val="00596884"/>
    <w:rsid w:val="005A14B5"/>
    <w:rsid w:val="005A6006"/>
    <w:rsid w:val="005A64F7"/>
    <w:rsid w:val="005B5A98"/>
    <w:rsid w:val="005C1A4F"/>
    <w:rsid w:val="005C27D7"/>
    <w:rsid w:val="005D2E1F"/>
    <w:rsid w:val="005D7CD0"/>
    <w:rsid w:val="005E1A3A"/>
    <w:rsid w:val="005E3E54"/>
    <w:rsid w:val="005E6ADC"/>
    <w:rsid w:val="005E6D10"/>
    <w:rsid w:val="005E6D38"/>
    <w:rsid w:val="005E7B3F"/>
    <w:rsid w:val="005F040F"/>
    <w:rsid w:val="005F0FDF"/>
    <w:rsid w:val="005F2C42"/>
    <w:rsid w:val="005F7292"/>
    <w:rsid w:val="006043FC"/>
    <w:rsid w:val="006050CF"/>
    <w:rsid w:val="00612B9D"/>
    <w:rsid w:val="006253AA"/>
    <w:rsid w:val="00626023"/>
    <w:rsid w:val="00633150"/>
    <w:rsid w:val="00636308"/>
    <w:rsid w:val="00637A50"/>
    <w:rsid w:val="00641D6D"/>
    <w:rsid w:val="0064364E"/>
    <w:rsid w:val="006438F3"/>
    <w:rsid w:val="00647907"/>
    <w:rsid w:val="00651371"/>
    <w:rsid w:val="00651A82"/>
    <w:rsid w:val="006525E9"/>
    <w:rsid w:val="0066747B"/>
    <w:rsid w:val="006725EC"/>
    <w:rsid w:val="00674ED0"/>
    <w:rsid w:val="00677E5A"/>
    <w:rsid w:val="00682650"/>
    <w:rsid w:val="00683609"/>
    <w:rsid w:val="00684851"/>
    <w:rsid w:val="00694309"/>
    <w:rsid w:val="00695285"/>
    <w:rsid w:val="00696FF5"/>
    <w:rsid w:val="006A6BB4"/>
    <w:rsid w:val="006A7FB0"/>
    <w:rsid w:val="006B6754"/>
    <w:rsid w:val="006C2A9A"/>
    <w:rsid w:val="006C423D"/>
    <w:rsid w:val="006C46EF"/>
    <w:rsid w:val="006C4C67"/>
    <w:rsid w:val="006D13C0"/>
    <w:rsid w:val="006D1505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2840"/>
    <w:rsid w:val="00724362"/>
    <w:rsid w:val="00727780"/>
    <w:rsid w:val="0073792C"/>
    <w:rsid w:val="00754069"/>
    <w:rsid w:val="007643F5"/>
    <w:rsid w:val="00764BA6"/>
    <w:rsid w:val="007667DF"/>
    <w:rsid w:val="0077080B"/>
    <w:rsid w:val="007800C2"/>
    <w:rsid w:val="00787070"/>
    <w:rsid w:val="00787A4A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2E13"/>
    <w:rsid w:val="007C74B4"/>
    <w:rsid w:val="007E3412"/>
    <w:rsid w:val="007F393D"/>
    <w:rsid w:val="008029AF"/>
    <w:rsid w:val="00802FFA"/>
    <w:rsid w:val="008043C0"/>
    <w:rsid w:val="008102E5"/>
    <w:rsid w:val="008111B4"/>
    <w:rsid w:val="008133F0"/>
    <w:rsid w:val="00815880"/>
    <w:rsid w:val="0082322C"/>
    <w:rsid w:val="00823942"/>
    <w:rsid w:val="008256DC"/>
    <w:rsid w:val="00827FFD"/>
    <w:rsid w:val="0083074C"/>
    <w:rsid w:val="00854535"/>
    <w:rsid w:val="00856EB3"/>
    <w:rsid w:val="00863C96"/>
    <w:rsid w:val="00864A72"/>
    <w:rsid w:val="00866CC4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D79B3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1184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3BF5"/>
    <w:rsid w:val="00A15342"/>
    <w:rsid w:val="00A3007E"/>
    <w:rsid w:val="00A32048"/>
    <w:rsid w:val="00A41F06"/>
    <w:rsid w:val="00A42F43"/>
    <w:rsid w:val="00A50FD4"/>
    <w:rsid w:val="00A52DB4"/>
    <w:rsid w:val="00A618E1"/>
    <w:rsid w:val="00A629B9"/>
    <w:rsid w:val="00A63882"/>
    <w:rsid w:val="00A70C20"/>
    <w:rsid w:val="00A74292"/>
    <w:rsid w:val="00A7743F"/>
    <w:rsid w:val="00A776DE"/>
    <w:rsid w:val="00A80640"/>
    <w:rsid w:val="00A87FFD"/>
    <w:rsid w:val="00A90F79"/>
    <w:rsid w:val="00A97038"/>
    <w:rsid w:val="00AA3C15"/>
    <w:rsid w:val="00AA6330"/>
    <w:rsid w:val="00AA64F1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6930"/>
    <w:rsid w:val="00B9109B"/>
    <w:rsid w:val="00B927AE"/>
    <w:rsid w:val="00B93721"/>
    <w:rsid w:val="00B937B1"/>
    <w:rsid w:val="00BA453C"/>
    <w:rsid w:val="00BA4E02"/>
    <w:rsid w:val="00BB2045"/>
    <w:rsid w:val="00BB2A6D"/>
    <w:rsid w:val="00BB35B7"/>
    <w:rsid w:val="00BB4189"/>
    <w:rsid w:val="00BC19F7"/>
    <w:rsid w:val="00BC41ED"/>
    <w:rsid w:val="00BD009E"/>
    <w:rsid w:val="00BD0EF8"/>
    <w:rsid w:val="00BD7A8C"/>
    <w:rsid w:val="00BE2126"/>
    <w:rsid w:val="00BE3B17"/>
    <w:rsid w:val="00BE5518"/>
    <w:rsid w:val="00BF2433"/>
    <w:rsid w:val="00BF51AB"/>
    <w:rsid w:val="00BF716B"/>
    <w:rsid w:val="00BF7233"/>
    <w:rsid w:val="00C023F4"/>
    <w:rsid w:val="00C02AA2"/>
    <w:rsid w:val="00C04C95"/>
    <w:rsid w:val="00C12613"/>
    <w:rsid w:val="00C16DEF"/>
    <w:rsid w:val="00C22DF4"/>
    <w:rsid w:val="00C2492F"/>
    <w:rsid w:val="00C3744A"/>
    <w:rsid w:val="00C37D48"/>
    <w:rsid w:val="00C4002A"/>
    <w:rsid w:val="00C46912"/>
    <w:rsid w:val="00C57028"/>
    <w:rsid w:val="00C612A8"/>
    <w:rsid w:val="00C64272"/>
    <w:rsid w:val="00C65457"/>
    <w:rsid w:val="00C67631"/>
    <w:rsid w:val="00C709C6"/>
    <w:rsid w:val="00C729D7"/>
    <w:rsid w:val="00C83354"/>
    <w:rsid w:val="00C84004"/>
    <w:rsid w:val="00C843F6"/>
    <w:rsid w:val="00C84507"/>
    <w:rsid w:val="00C862C7"/>
    <w:rsid w:val="00C86F9A"/>
    <w:rsid w:val="00C97C3D"/>
    <w:rsid w:val="00CA3254"/>
    <w:rsid w:val="00CA3549"/>
    <w:rsid w:val="00CA618D"/>
    <w:rsid w:val="00CB11CE"/>
    <w:rsid w:val="00CC25A2"/>
    <w:rsid w:val="00CD7214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471B"/>
    <w:rsid w:val="00D2689A"/>
    <w:rsid w:val="00D43C51"/>
    <w:rsid w:val="00D65506"/>
    <w:rsid w:val="00D773CF"/>
    <w:rsid w:val="00D800CC"/>
    <w:rsid w:val="00D83563"/>
    <w:rsid w:val="00D8448F"/>
    <w:rsid w:val="00DA10FB"/>
    <w:rsid w:val="00DA2DE2"/>
    <w:rsid w:val="00DA3600"/>
    <w:rsid w:val="00DA64B6"/>
    <w:rsid w:val="00DB5C9D"/>
    <w:rsid w:val="00DD02E6"/>
    <w:rsid w:val="00DD5E3C"/>
    <w:rsid w:val="00DF665B"/>
    <w:rsid w:val="00E0152A"/>
    <w:rsid w:val="00E03394"/>
    <w:rsid w:val="00E066E5"/>
    <w:rsid w:val="00E2197E"/>
    <w:rsid w:val="00E22F03"/>
    <w:rsid w:val="00E233C1"/>
    <w:rsid w:val="00E47B94"/>
    <w:rsid w:val="00E51404"/>
    <w:rsid w:val="00E574C9"/>
    <w:rsid w:val="00E610DE"/>
    <w:rsid w:val="00E66167"/>
    <w:rsid w:val="00E71F2F"/>
    <w:rsid w:val="00E73F3D"/>
    <w:rsid w:val="00E7413B"/>
    <w:rsid w:val="00E77786"/>
    <w:rsid w:val="00E806FB"/>
    <w:rsid w:val="00EB1C2D"/>
    <w:rsid w:val="00EB2BB0"/>
    <w:rsid w:val="00EC1810"/>
    <w:rsid w:val="00EC3897"/>
    <w:rsid w:val="00EC3FCC"/>
    <w:rsid w:val="00ED14DB"/>
    <w:rsid w:val="00ED32FF"/>
    <w:rsid w:val="00EF02D8"/>
    <w:rsid w:val="00EF039B"/>
    <w:rsid w:val="00EF4933"/>
    <w:rsid w:val="00EF5044"/>
    <w:rsid w:val="00F01956"/>
    <w:rsid w:val="00F07CA1"/>
    <w:rsid w:val="00F116CE"/>
    <w:rsid w:val="00F176DE"/>
    <w:rsid w:val="00F21C47"/>
    <w:rsid w:val="00F21FA9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0B19"/>
    <w:rsid w:val="00F96D71"/>
    <w:rsid w:val="00F97C9E"/>
    <w:rsid w:val="00FA0B23"/>
    <w:rsid w:val="00FA20DE"/>
    <w:rsid w:val="00FA4EE8"/>
    <w:rsid w:val="00FB12CA"/>
    <w:rsid w:val="00FB36EC"/>
    <w:rsid w:val="00FB4E1B"/>
    <w:rsid w:val="00FB7273"/>
    <w:rsid w:val="00FC0291"/>
    <w:rsid w:val="00FC1C92"/>
    <w:rsid w:val="00FD333B"/>
    <w:rsid w:val="00FD689C"/>
    <w:rsid w:val="00FD705C"/>
    <w:rsid w:val="00FD777A"/>
    <w:rsid w:val="00FE260B"/>
    <w:rsid w:val="00FE692E"/>
    <w:rsid w:val="00FE77E9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4AB8D8"/>
  <w15:docId w15:val="{143A98F9-EC8E-4C97-A9ED-21A2E17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BD9B-EE8C-4B8F-A033-160E587574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0EDFB2-AA24-4956-B5AE-B3A781ADBD8D}"/>
</file>

<file path=customXml/itemProps3.xml><?xml version="1.0" encoding="utf-8"?>
<ds:datastoreItem xmlns:ds="http://schemas.openxmlformats.org/officeDocument/2006/customXml" ds:itemID="{47E77380-0022-490F-8EF7-D418980E600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f2b9e05-657a-4dc1-8c6c-679bdea18f3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071BAE-03C8-4E52-A087-D0A5110CF2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206D2E-2653-41CE-A5F4-AC92E67E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6445</Characters>
  <Application>Microsoft Office Word</Application>
  <DocSecurity>0</DocSecurity>
  <Lines>174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Beesley</dc:creator>
  <cp:lastModifiedBy>Emma Beasley</cp:lastModifiedBy>
  <cp:revision>2</cp:revision>
  <cp:lastPrinted>2015-09-09T08:37:00Z</cp:lastPrinted>
  <dcterms:created xsi:type="dcterms:W3CDTF">2021-02-01T12:00:00Z</dcterms:created>
  <dcterms:modified xsi:type="dcterms:W3CDTF">2021-02-01T12:00:00Z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5b7f19b8-8c66-4b01-932c-1ec50b882f39</vt:lpwstr>
  </property>
</Properties>
</file>