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CB8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5D5F7FF" w14:textId="22B8D977" w:rsidR="009A2D37" w:rsidRPr="00373ACB" w:rsidRDefault="001E5060" w:rsidP="0066061A">
      <w:pPr>
        <w:spacing w:after="120" w:line="240" w:lineRule="auto"/>
        <w:ind w:left="426" w:right="260"/>
        <w:rPr>
          <w:rFonts w:ascii="Arial" w:hAnsi="Arial" w:cs="Arial"/>
          <w:sz w:val="20"/>
          <w:szCs w:val="20"/>
        </w:rPr>
      </w:pPr>
      <w:r>
        <w:rPr>
          <w:rFonts w:ascii="Arial" w:hAnsi="Arial" w:cs="Arial"/>
          <w:sz w:val="20"/>
          <w:szCs w:val="20"/>
        </w:rPr>
        <w:t xml:space="preserve">International </w:t>
      </w:r>
      <w:r w:rsidR="00B9370A" w:rsidRPr="00B9370A">
        <w:rPr>
          <w:rFonts w:ascii="Arial" w:hAnsi="Arial" w:cs="Arial"/>
          <w:sz w:val="20"/>
          <w:szCs w:val="20"/>
        </w:rPr>
        <w:t>Cultural Heritage Law, LAWS9250 (LW925)</w:t>
      </w:r>
    </w:p>
    <w:p w14:paraId="5C97D870" w14:textId="77777777" w:rsidR="00C07A56" w:rsidRPr="00373ACB" w:rsidRDefault="00C07A56" w:rsidP="0066061A">
      <w:pPr>
        <w:spacing w:after="120" w:line="240" w:lineRule="auto"/>
        <w:ind w:left="426" w:right="260"/>
        <w:jc w:val="both"/>
        <w:rPr>
          <w:rFonts w:ascii="Arial" w:hAnsi="Arial" w:cs="Arial"/>
          <w:sz w:val="20"/>
          <w:szCs w:val="20"/>
        </w:rPr>
      </w:pPr>
    </w:p>
    <w:p w14:paraId="4857229E" w14:textId="69A10308" w:rsidR="009A2D37" w:rsidRPr="00373ACB" w:rsidRDefault="001E5060"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1D7F0BF" w14:textId="4122714B" w:rsidR="009A2D37" w:rsidRPr="00373ACB" w:rsidRDefault="001E5060"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643BB80F" w14:textId="77777777" w:rsidR="00C07A56" w:rsidRPr="00373ACB" w:rsidRDefault="00C07A56" w:rsidP="0066061A">
      <w:pPr>
        <w:spacing w:after="120" w:line="240" w:lineRule="auto"/>
        <w:ind w:left="426" w:right="260"/>
        <w:rPr>
          <w:rFonts w:ascii="Arial" w:hAnsi="Arial" w:cs="Arial"/>
          <w:iCs/>
          <w:sz w:val="20"/>
          <w:szCs w:val="20"/>
        </w:rPr>
      </w:pPr>
    </w:p>
    <w:p w14:paraId="62110E2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5823C4" w14:textId="06A922AD"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760E1E2" w14:textId="77777777" w:rsidR="00C07A56" w:rsidRPr="00373ACB" w:rsidRDefault="00C07A56" w:rsidP="0066061A">
      <w:pPr>
        <w:spacing w:after="120" w:line="240" w:lineRule="auto"/>
        <w:ind w:left="426" w:right="260"/>
        <w:rPr>
          <w:rFonts w:ascii="Arial" w:hAnsi="Arial" w:cs="Arial"/>
          <w:iCs/>
          <w:sz w:val="20"/>
          <w:szCs w:val="20"/>
        </w:rPr>
      </w:pPr>
    </w:p>
    <w:p w14:paraId="4AC6601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761F72D" w14:textId="3F66AE7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44544D7E" w14:textId="77777777" w:rsidR="00C07A56" w:rsidRPr="00373ACB" w:rsidRDefault="00C07A56" w:rsidP="005E3FA7">
      <w:pPr>
        <w:spacing w:after="120" w:line="240" w:lineRule="auto"/>
        <w:ind w:left="426" w:right="260"/>
        <w:rPr>
          <w:rFonts w:ascii="Arial" w:hAnsi="Arial" w:cs="Arial"/>
          <w:sz w:val="20"/>
          <w:szCs w:val="20"/>
        </w:rPr>
      </w:pPr>
    </w:p>
    <w:p w14:paraId="712DB3E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15CDDE0" w14:textId="1C04E77D"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62B88C33" w14:textId="77777777" w:rsidR="00C07A56" w:rsidRPr="00373ACB" w:rsidRDefault="00C07A56" w:rsidP="005E3FA7">
      <w:pPr>
        <w:spacing w:line="240" w:lineRule="auto"/>
        <w:ind w:left="426"/>
        <w:rPr>
          <w:rFonts w:ascii="Arial" w:hAnsi="Arial" w:cs="Arial"/>
          <w:b/>
          <w:sz w:val="20"/>
          <w:szCs w:val="20"/>
        </w:rPr>
      </w:pPr>
    </w:p>
    <w:p w14:paraId="5CE778B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E71389C" w14:textId="0E4C468C" w:rsidR="005E3FA7" w:rsidRDefault="00320807"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1F3B257B" w14:textId="77777777" w:rsidR="00320807" w:rsidRPr="005E3FA7" w:rsidRDefault="00320807" w:rsidP="005E3FA7">
      <w:pPr>
        <w:spacing w:after="120" w:line="240" w:lineRule="auto"/>
        <w:ind w:left="426" w:right="260"/>
        <w:rPr>
          <w:rFonts w:ascii="Arial" w:hAnsi="Arial" w:cs="Arial"/>
          <w:b/>
          <w:sz w:val="20"/>
          <w:szCs w:val="20"/>
        </w:rPr>
      </w:pPr>
    </w:p>
    <w:p w14:paraId="68959AD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8010D95" w14:textId="3BCD8B03" w:rsidR="00232CA7" w:rsidRPr="009E193A" w:rsidRDefault="00232CA7" w:rsidP="001E5060">
      <w:pPr>
        <w:spacing w:before="60" w:after="60" w:line="240" w:lineRule="auto"/>
        <w:ind w:left="426" w:right="260"/>
        <w:jc w:val="both"/>
        <w:rPr>
          <w:rFonts w:ascii="Arial" w:hAnsi="Arial" w:cs="Arial"/>
          <w:iCs/>
          <w:sz w:val="20"/>
          <w:szCs w:val="20"/>
        </w:rPr>
      </w:pPr>
      <w:r>
        <w:rPr>
          <w:rFonts w:ascii="Arial" w:hAnsi="Arial" w:cs="Arial"/>
          <w:iCs/>
          <w:sz w:val="20"/>
          <w:szCs w:val="20"/>
        </w:rPr>
        <w:t>LLM in (Specialisation); LLM in Law; PG Diploma in (Specialisation); PG Certificate in Law</w:t>
      </w:r>
      <w:r w:rsidRPr="009E193A">
        <w:rPr>
          <w:rFonts w:ascii="Arial" w:hAnsi="Arial" w:cs="Arial"/>
          <w:iCs/>
          <w:sz w:val="20"/>
          <w:szCs w:val="20"/>
        </w:rPr>
        <w:t>. Available to postgraduate students from other schools at the convenors discretion</w:t>
      </w:r>
      <w:r>
        <w:rPr>
          <w:rFonts w:ascii="Arial" w:hAnsi="Arial" w:cs="Arial"/>
          <w:iCs/>
          <w:sz w:val="20"/>
          <w:szCs w:val="20"/>
        </w:rPr>
        <w:t>.</w:t>
      </w:r>
    </w:p>
    <w:p w14:paraId="4E618EE8" w14:textId="66BDBFB1" w:rsidR="009A2D37" w:rsidRPr="00373ACB" w:rsidRDefault="009A2D37" w:rsidP="0066061A">
      <w:pPr>
        <w:spacing w:after="120" w:line="240" w:lineRule="auto"/>
        <w:ind w:left="426" w:right="260"/>
        <w:rPr>
          <w:rFonts w:ascii="Arial" w:hAnsi="Arial" w:cs="Arial"/>
          <w:iCs/>
          <w:sz w:val="20"/>
          <w:szCs w:val="20"/>
        </w:rPr>
      </w:pPr>
    </w:p>
    <w:p w14:paraId="0FB43699" w14:textId="77777777" w:rsidR="00C07A56" w:rsidRPr="00373ACB" w:rsidRDefault="00C07A56" w:rsidP="0066061A">
      <w:pPr>
        <w:spacing w:after="120" w:line="240" w:lineRule="auto"/>
        <w:ind w:left="426" w:right="260"/>
        <w:rPr>
          <w:rFonts w:ascii="Arial" w:hAnsi="Arial" w:cs="Arial"/>
          <w:iCs/>
          <w:sz w:val="20"/>
          <w:szCs w:val="20"/>
        </w:rPr>
      </w:pPr>
    </w:p>
    <w:p w14:paraId="0F9F36AB" w14:textId="729DCF8F"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A01029A" w14:textId="77777777" w:rsidR="00380EAE" w:rsidRPr="00373ACB" w:rsidRDefault="00380EAE" w:rsidP="0066061A">
      <w:pPr>
        <w:spacing w:after="120" w:line="240" w:lineRule="auto"/>
        <w:ind w:left="426" w:right="260"/>
        <w:rPr>
          <w:rFonts w:ascii="Arial" w:hAnsi="Arial" w:cs="Arial"/>
          <w:b/>
          <w:sz w:val="20"/>
          <w:szCs w:val="20"/>
        </w:rPr>
      </w:pPr>
    </w:p>
    <w:p w14:paraId="43CDCEE6" w14:textId="575ABB12" w:rsidR="008A4BCA"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systematic understanding of </w:t>
      </w:r>
      <w:r w:rsidR="00320807" w:rsidRPr="00320807">
        <w:rPr>
          <w:rFonts w:ascii="Arial" w:hAnsi="Arial" w:cs="Arial"/>
          <w:sz w:val="20"/>
          <w:szCs w:val="20"/>
        </w:rPr>
        <w:t>the key concepts, policy issues and principles underlying cultural heritage law</w:t>
      </w:r>
      <w:r w:rsidR="000F255E">
        <w:rPr>
          <w:rFonts w:ascii="Arial" w:hAnsi="Arial" w:cs="Arial"/>
          <w:sz w:val="20"/>
          <w:szCs w:val="20"/>
        </w:rPr>
        <w:t>.</w:t>
      </w:r>
    </w:p>
    <w:p w14:paraId="39FFFFCD" w14:textId="515CA9A0"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Engage in</w:t>
      </w:r>
      <w:r w:rsidR="00603AC8">
        <w:rPr>
          <w:rFonts w:ascii="Arial" w:hAnsi="Arial" w:cs="Arial"/>
          <w:sz w:val="20"/>
          <w:szCs w:val="20"/>
        </w:rPr>
        <w:t xml:space="preserve"> </w:t>
      </w:r>
      <w:r>
        <w:rPr>
          <w:rFonts w:ascii="Arial" w:hAnsi="Arial" w:cs="Arial"/>
          <w:sz w:val="20"/>
          <w:szCs w:val="20"/>
        </w:rPr>
        <w:t xml:space="preserve">a </w:t>
      </w:r>
      <w:r w:rsidR="00603AC8">
        <w:rPr>
          <w:rFonts w:ascii="Arial" w:hAnsi="Arial" w:cs="Arial"/>
          <w:sz w:val="20"/>
          <w:szCs w:val="20"/>
        </w:rPr>
        <w:t xml:space="preserve">sophisticated </w:t>
      </w:r>
      <w:r w:rsidR="00320807" w:rsidRPr="00320807">
        <w:rPr>
          <w:rFonts w:ascii="Arial" w:hAnsi="Arial" w:cs="Arial"/>
          <w:sz w:val="20"/>
          <w:szCs w:val="20"/>
        </w:rPr>
        <w:t>analys</w:t>
      </w:r>
      <w:r w:rsidR="00603AC8">
        <w:rPr>
          <w:rFonts w:ascii="Arial" w:hAnsi="Arial" w:cs="Arial"/>
          <w:sz w:val="20"/>
          <w:szCs w:val="20"/>
        </w:rPr>
        <w:t xml:space="preserve">is of </w:t>
      </w:r>
      <w:r w:rsidR="00320807" w:rsidRPr="00320807">
        <w:rPr>
          <w:rFonts w:ascii="Arial" w:hAnsi="Arial" w:cs="Arial"/>
          <w:sz w:val="20"/>
          <w:szCs w:val="20"/>
        </w:rPr>
        <w:t>the theoretical and academic debates that underlie the substantive law of cultural heritage protection</w:t>
      </w:r>
      <w:r>
        <w:rPr>
          <w:rFonts w:ascii="Arial" w:hAnsi="Arial" w:cs="Arial"/>
          <w:sz w:val="20"/>
          <w:szCs w:val="20"/>
        </w:rPr>
        <w:t>.</w:t>
      </w:r>
    </w:p>
    <w:p w14:paraId="0388C208" w14:textId="3694467C" w:rsid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603AC8">
        <w:rPr>
          <w:rFonts w:ascii="Arial" w:hAnsi="Arial" w:cs="Arial"/>
          <w:sz w:val="20"/>
          <w:szCs w:val="20"/>
        </w:rPr>
        <w:t>ritical</w:t>
      </w:r>
      <w:r>
        <w:rPr>
          <w:rFonts w:ascii="Arial" w:hAnsi="Arial" w:cs="Arial"/>
          <w:sz w:val="20"/>
          <w:szCs w:val="20"/>
        </w:rPr>
        <w:t>ly</w:t>
      </w:r>
      <w:r w:rsidR="00603AC8">
        <w:rPr>
          <w:rFonts w:ascii="Arial" w:hAnsi="Arial" w:cs="Arial"/>
          <w:sz w:val="20"/>
          <w:szCs w:val="20"/>
        </w:rPr>
        <w:t xml:space="preserve"> </w:t>
      </w:r>
      <w:r w:rsidR="00320807" w:rsidRPr="00320807">
        <w:rPr>
          <w:rFonts w:ascii="Arial" w:hAnsi="Arial" w:cs="Arial"/>
          <w:sz w:val="20"/>
          <w:szCs w:val="20"/>
        </w:rPr>
        <w:t>evaluat</w:t>
      </w:r>
      <w:r>
        <w:rPr>
          <w:rFonts w:ascii="Arial" w:hAnsi="Arial" w:cs="Arial"/>
          <w:sz w:val="20"/>
          <w:szCs w:val="20"/>
        </w:rPr>
        <w:t>e</w:t>
      </w:r>
      <w:r w:rsidR="00320807" w:rsidRPr="00320807">
        <w:rPr>
          <w:rFonts w:ascii="Arial" w:hAnsi="Arial" w:cs="Arial"/>
          <w:sz w:val="20"/>
          <w:szCs w:val="20"/>
        </w:rPr>
        <w:t xml:space="preserve"> the role of international and national institutions as well as other stakeholders in the protection of the cultural heritage</w:t>
      </w:r>
      <w:r>
        <w:rPr>
          <w:rFonts w:ascii="Arial" w:hAnsi="Arial" w:cs="Arial"/>
          <w:sz w:val="20"/>
          <w:szCs w:val="20"/>
        </w:rPr>
        <w:t>.</w:t>
      </w:r>
    </w:p>
    <w:p w14:paraId="6F17CDEC" w14:textId="2A437671" w:rsidR="00320807" w:rsidRDefault="00603AC8"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comprehensive </w:t>
      </w:r>
      <w:r w:rsidR="000F255E">
        <w:rPr>
          <w:rFonts w:ascii="Arial" w:hAnsi="Arial" w:cs="Arial"/>
          <w:sz w:val="20"/>
          <w:szCs w:val="20"/>
        </w:rPr>
        <w:t>understanding</w:t>
      </w:r>
      <w:r>
        <w:rPr>
          <w:rFonts w:ascii="Arial" w:hAnsi="Arial" w:cs="Arial"/>
          <w:sz w:val="20"/>
          <w:szCs w:val="20"/>
        </w:rPr>
        <w:t xml:space="preserve"> of the </w:t>
      </w:r>
      <w:r w:rsidR="00320807" w:rsidRPr="00320807">
        <w:rPr>
          <w:rFonts w:ascii="Arial" w:hAnsi="Arial" w:cs="Arial"/>
          <w:sz w:val="20"/>
          <w:szCs w:val="20"/>
        </w:rPr>
        <w:t>practical context in which cultural heritage law operates</w:t>
      </w:r>
      <w:r w:rsidR="000F255E">
        <w:rPr>
          <w:rFonts w:ascii="Arial" w:hAnsi="Arial" w:cs="Arial"/>
          <w:sz w:val="20"/>
          <w:szCs w:val="20"/>
        </w:rPr>
        <w:t>.</w:t>
      </w:r>
    </w:p>
    <w:p w14:paraId="4563902A" w14:textId="66F19411" w:rsidR="00320807" w:rsidRDefault="00A8544F"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 </w:t>
      </w:r>
      <w:r w:rsidR="000F255E">
        <w:rPr>
          <w:rFonts w:ascii="Arial" w:hAnsi="Arial" w:cs="Arial"/>
          <w:sz w:val="20"/>
          <w:szCs w:val="20"/>
        </w:rPr>
        <w:t>detailed appreciation</w:t>
      </w:r>
      <w:r>
        <w:rPr>
          <w:rFonts w:ascii="Arial" w:hAnsi="Arial" w:cs="Arial"/>
          <w:sz w:val="20"/>
          <w:szCs w:val="20"/>
        </w:rPr>
        <w:t xml:space="preserve"> of the </w:t>
      </w:r>
      <w:r w:rsidR="00320807" w:rsidRPr="00320807">
        <w:rPr>
          <w:rFonts w:ascii="Arial" w:hAnsi="Arial" w:cs="Arial"/>
          <w:sz w:val="20"/>
          <w:szCs w:val="20"/>
        </w:rPr>
        <w:t>scope of European law, international law and policies and their impact on English cultural heritage law</w:t>
      </w:r>
      <w:r w:rsidR="000F255E">
        <w:rPr>
          <w:rFonts w:ascii="Arial" w:hAnsi="Arial" w:cs="Arial"/>
          <w:sz w:val="20"/>
          <w:szCs w:val="20"/>
        </w:rPr>
        <w:t>.</w:t>
      </w:r>
    </w:p>
    <w:p w14:paraId="55B3D631" w14:textId="5CCA4DFB" w:rsidR="00320807" w:rsidRPr="00320807" w:rsidRDefault="000F255E" w:rsidP="00BF3352">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ompare existing legal regimes of the protection of the cultural heritage in England, North America, and continental Europe</w:t>
      </w:r>
      <w:r>
        <w:rPr>
          <w:rFonts w:ascii="Arial" w:hAnsi="Arial" w:cs="Arial"/>
          <w:sz w:val="20"/>
          <w:szCs w:val="20"/>
        </w:rPr>
        <w:t>.</w:t>
      </w:r>
    </w:p>
    <w:p w14:paraId="4987182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EB7999D" w14:textId="4E9A62A3"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48D145F" w14:textId="77777777" w:rsidR="00380EAE" w:rsidRPr="00380EAE" w:rsidRDefault="00380EAE" w:rsidP="0066061A">
      <w:pPr>
        <w:spacing w:after="120" w:line="240" w:lineRule="auto"/>
        <w:ind w:left="426" w:right="260"/>
        <w:rPr>
          <w:rFonts w:ascii="Arial" w:hAnsi="Arial" w:cs="Arial"/>
          <w:b/>
          <w:sz w:val="20"/>
          <w:szCs w:val="20"/>
        </w:rPr>
      </w:pPr>
    </w:p>
    <w:p w14:paraId="73534F69" w14:textId="485C0915" w:rsidR="00373ACB"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Engage in</w:t>
      </w:r>
      <w:r w:rsidR="00A8544F">
        <w:rPr>
          <w:rFonts w:ascii="Arial" w:hAnsi="Arial" w:cs="Arial"/>
          <w:sz w:val="20"/>
          <w:szCs w:val="20"/>
        </w:rPr>
        <w:t xml:space="preserve"> sophisticated </w:t>
      </w:r>
      <w:r w:rsidR="00320807" w:rsidRPr="00320807">
        <w:rPr>
          <w:rFonts w:ascii="Arial" w:hAnsi="Arial" w:cs="Arial"/>
          <w:sz w:val="20"/>
          <w:szCs w:val="20"/>
        </w:rPr>
        <w:t xml:space="preserve">independent academic research, to effectively locate primary and secondary </w:t>
      </w:r>
      <w:r>
        <w:rPr>
          <w:rFonts w:ascii="Arial" w:hAnsi="Arial" w:cs="Arial"/>
          <w:sz w:val="20"/>
          <w:szCs w:val="20"/>
        </w:rPr>
        <w:t>materials.</w:t>
      </w:r>
    </w:p>
    <w:p w14:paraId="7779F1F3" w14:textId="0DD53DCD" w:rsidR="00320807" w:rsidRDefault="00A8544F"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C</w:t>
      </w:r>
      <w:r w:rsidR="00320807" w:rsidRPr="00320807">
        <w:rPr>
          <w:rFonts w:ascii="Arial" w:hAnsi="Arial" w:cs="Arial"/>
          <w:sz w:val="20"/>
          <w:szCs w:val="20"/>
        </w:rPr>
        <w:t>ritically evaluate an area of law both doctrinally and in terms of its historical and social consequences</w:t>
      </w:r>
    </w:p>
    <w:p w14:paraId="029314D0" w14:textId="48B0ACC6" w:rsidR="00320807"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E</w:t>
      </w:r>
      <w:r w:rsidR="00320807" w:rsidRPr="00320807">
        <w:rPr>
          <w:rFonts w:ascii="Arial" w:hAnsi="Arial" w:cs="Arial"/>
          <w:sz w:val="20"/>
          <w:szCs w:val="20"/>
        </w:rPr>
        <w:t>ffectively apply knowledge to analyse complex issu</w:t>
      </w:r>
      <w:bookmarkStart w:id="0" w:name="_GoBack"/>
      <w:bookmarkEnd w:id="0"/>
      <w:r w:rsidR="00320807" w:rsidRPr="00320807">
        <w:rPr>
          <w:rFonts w:ascii="Arial" w:hAnsi="Arial" w:cs="Arial"/>
          <w:sz w:val="20"/>
          <w:szCs w:val="20"/>
        </w:rPr>
        <w:t>es and provide a critical assessment of the law</w:t>
      </w:r>
      <w:r w:rsidR="00BF3352">
        <w:rPr>
          <w:rFonts w:ascii="Arial" w:hAnsi="Arial" w:cs="Arial"/>
          <w:sz w:val="20"/>
          <w:szCs w:val="20"/>
        </w:rPr>
        <w:t>.</w:t>
      </w:r>
    </w:p>
    <w:p w14:paraId="4036E3D1" w14:textId="3CE116D3" w:rsidR="00BF3352" w:rsidRDefault="000F255E" w:rsidP="00BF3352">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lastRenderedPageBreak/>
        <w:t>R</w:t>
      </w:r>
      <w:r w:rsidR="00320807" w:rsidRPr="00320807">
        <w:rPr>
          <w:rFonts w:ascii="Arial" w:hAnsi="Arial" w:cs="Arial"/>
          <w:sz w:val="20"/>
          <w:szCs w:val="20"/>
        </w:rPr>
        <w:t>ecognise potential alternative solutions to particular problems and make a reasoned choice between them</w:t>
      </w:r>
      <w:r w:rsidR="00BF3352">
        <w:rPr>
          <w:rFonts w:ascii="Arial" w:hAnsi="Arial" w:cs="Arial"/>
          <w:sz w:val="20"/>
          <w:szCs w:val="20"/>
        </w:rPr>
        <w:t>.</w:t>
      </w:r>
    </w:p>
    <w:p w14:paraId="5E1A533F" w14:textId="77777777" w:rsidR="00373ACB" w:rsidRPr="00373ACB" w:rsidRDefault="00373ACB" w:rsidP="00BF3352">
      <w:pPr>
        <w:pStyle w:val="ListParagraph"/>
        <w:spacing w:after="120" w:line="240" w:lineRule="auto"/>
        <w:ind w:right="260"/>
        <w:rPr>
          <w:sz w:val="20"/>
          <w:szCs w:val="20"/>
        </w:rPr>
      </w:pPr>
    </w:p>
    <w:p w14:paraId="32F88B8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10DD1BD"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Cultural heritage law has developed as a distinctive legal topic in the last thirty years to regulate the widening concept of heritage which started with the protection of historical monuments in the 19th century and now includes intangible values.</w:t>
      </w:r>
    </w:p>
    <w:p w14:paraId="6A34293B" w14:textId="77777777" w:rsidR="00320807" w:rsidRPr="00320807" w:rsidRDefault="00320807" w:rsidP="00BF3352">
      <w:pPr>
        <w:spacing w:after="120" w:line="240" w:lineRule="auto"/>
        <w:ind w:left="426" w:right="260"/>
        <w:jc w:val="both"/>
        <w:rPr>
          <w:rFonts w:ascii="Arial" w:hAnsi="Arial" w:cs="Arial"/>
          <w:iCs/>
          <w:sz w:val="20"/>
          <w:szCs w:val="20"/>
        </w:rPr>
      </w:pPr>
      <w:r w:rsidRPr="00320807">
        <w:rPr>
          <w:rFonts w:ascii="Arial" w:hAnsi="Arial" w:cs="Arial"/>
          <w:iCs/>
          <w:sz w:val="20"/>
          <w:szCs w:val="20"/>
        </w:rPr>
        <w:t>This area of law considers a developing jurisprudence that involves international treaties, laws, ethics, and policy consideration relating to the heritage. Academic research now aims to identify values and principles that contribute to a fair and equitable cultural heritage policy. It addresses the essential question of the need to change the law to accommodate the specific needs of protection of cultural heritage/cultural property. It aims to give coherence to practices shaped by art dealers, collectors, museums, communities and States, as well as a complex body of rules at the intersection of civil law, property law, criminal law, public law, private international law and public international law. Those different interactions have developed a less than coherent legal framework that will be comparatively analyzed by reference to French, English and American Law.</w:t>
      </w:r>
    </w:p>
    <w:p w14:paraId="7140744C" w14:textId="77777777" w:rsidR="00373ACB" w:rsidRPr="00373ACB" w:rsidRDefault="00373ACB" w:rsidP="0066061A">
      <w:pPr>
        <w:spacing w:after="120" w:line="240" w:lineRule="auto"/>
        <w:ind w:left="426" w:right="260"/>
        <w:rPr>
          <w:rFonts w:ascii="Arial" w:hAnsi="Arial" w:cs="Arial"/>
          <w:iCs/>
          <w:sz w:val="20"/>
          <w:szCs w:val="20"/>
        </w:rPr>
      </w:pPr>
    </w:p>
    <w:p w14:paraId="50BA89FC"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2915574"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Chamberlain, Kevin, 2013. </w:t>
      </w:r>
      <w:r w:rsidRPr="00BF3352">
        <w:rPr>
          <w:rFonts w:ascii="Arial" w:hAnsi="Arial" w:cs="Arial"/>
          <w:i/>
          <w:sz w:val="20"/>
          <w:szCs w:val="20"/>
        </w:rPr>
        <w:t>War and Cultural Heritage: Commentary on the Hague Convention 1954 and Its Two Protocols</w:t>
      </w:r>
      <w:r w:rsidRPr="00BF3352">
        <w:rPr>
          <w:rFonts w:ascii="Arial" w:hAnsi="Arial" w:cs="Arial"/>
          <w:sz w:val="20"/>
          <w:szCs w:val="20"/>
        </w:rPr>
        <w:t>, Leicester: Institute of Art &amp; Law.</w:t>
      </w:r>
    </w:p>
    <w:p w14:paraId="7C883A93"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Chechi, Alessandro, 2014. </w:t>
      </w:r>
      <w:r w:rsidRPr="00BF3352">
        <w:rPr>
          <w:rFonts w:ascii="Arial" w:hAnsi="Arial" w:cs="Arial"/>
          <w:i/>
          <w:sz w:val="20"/>
          <w:szCs w:val="20"/>
        </w:rPr>
        <w:t>The Settlement of International Cultural Heritage Disputes</w:t>
      </w:r>
      <w:r w:rsidRPr="00BF3352">
        <w:rPr>
          <w:rFonts w:ascii="Arial" w:hAnsi="Arial" w:cs="Arial"/>
          <w:sz w:val="20"/>
          <w:szCs w:val="20"/>
        </w:rPr>
        <w:t>, Oxford: Oxford University Press.</w:t>
      </w:r>
    </w:p>
    <w:p w14:paraId="113C07C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Forrest, Craig, 2009. </w:t>
      </w:r>
      <w:r w:rsidRPr="00BF3352">
        <w:rPr>
          <w:rFonts w:ascii="Arial" w:hAnsi="Arial" w:cs="Arial"/>
          <w:i/>
          <w:sz w:val="20"/>
          <w:szCs w:val="20"/>
        </w:rPr>
        <w:t>International law and the protection of cultural heritage</w:t>
      </w:r>
      <w:r w:rsidRPr="00BF3352">
        <w:rPr>
          <w:rFonts w:ascii="Arial" w:hAnsi="Arial" w:cs="Arial"/>
          <w:sz w:val="20"/>
          <w:szCs w:val="20"/>
        </w:rPr>
        <w:t>, London: Routledge</w:t>
      </w:r>
    </w:p>
    <w:p w14:paraId="4702FFD6"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Kono, Toshiyuki, 2010. </w:t>
      </w:r>
      <w:r w:rsidRPr="00BF3352">
        <w:rPr>
          <w:rFonts w:ascii="Arial" w:hAnsi="Arial" w:cs="Arial"/>
          <w:i/>
          <w:sz w:val="20"/>
          <w:szCs w:val="20"/>
        </w:rPr>
        <w:t>The impact of uniform laws on the protection of cultural heritage and the preservation of cultural heritage in the 21st century</w:t>
      </w:r>
      <w:r w:rsidRPr="00BF3352">
        <w:rPr>
          <w:rFonts w:ascii="Arial" w:hAnsi="Arial" w:cs="Arial"/>
          <w:sz w:val="20"/>
          <w:szCs w:val="20"/>
        </w:rPr>
        <w:t>, Leiden: Martinus Nijhoff Publishers.</w:t>
      </w:r>
    </w:p>
    <w:p w14:paraId="591D8477"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Prott, Lyndel V., 2009. </w:t>
      </w:r>
      <w:r w:rsidRPr="00BF3352">
        <w:rPr>
          <w:rFonts w:ascii="Arial" w:hAnsi="Arial" w:cs="Arial"/>
          <w:i/>
          <w:sz w:val="20"/>
          <w:szCs w:val="20"/>
        </w:rPr>
        <w:t>Witnesses to history: a compendium of documents and writings on the return of cultural objects</w:t>
      </w:r>
      <w:r w:rsidRPr="00BF3352">
        <w:rPr>
          <w:rFonts w:ascii="Arial" w:hAnsi="Arial" w:cs="Arial"/>
          <w:sz w:val="20"/>
          <w:szCs w:val="20"/>
        </w:rPr>
        <w:t>, Paris: UNESCO.</w:t>
      </w:r>
    </w:p>
    <w:p w14:paraId="5C6FAD42" w14:textId="45221643"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 xml:space="preserve">Stamatoudi, Irini, 2011. </w:t>
      </w:r>
      <w:r w:rsidRPr="00BF3352">
        <w:rPr>
          <w:rFonts w:ascii="Arial" w:hAnsi="Arial" w:cs="Arial"/>
          <w:i/>
          <w:sz w:val="20"/>
          <w:szCs w:val="20"/>
        </w:rPr>
        <w:t xml:space="preserve">Cultural property law and the restitution of cultural property: a commentary to international conventions and European </w:t>
      </w:r>
      <w:r w:rsidR="00BF3352">
        <w:rPr>
          <w:rFonts w:ascii="Arial" w:hAnsi="Arial" w:cs="Arial"/>
          <w:i/>
          <w:sz w:val="20"/>
          <w:szCs w:val="20"/>
        </w:rPr>
        <w:t>U</w:t>
      </w:r>
      <w:r w:rsidR="00BF3352" w:rsidRPr="00BF3352">
        <w:rPr>
          <w:rFonts w:ascii="Arial" w:hAnsi="Arial" w:cs="Arial"/>
          <w:i/>
          <w:sz w:val="20"/>
          <w:szCs w:val="20"/>
        </w:rPr>
        <w:t xml:space="preserve">nion </w:t>
      </w:r>
      <w:r w:rsidRPr="00BF3352">
        <w:rPr>
          <w:rFonts w:ascii="Arial" w:hAnsi="Arial" w:cs="Arial"/>
          <w:i/>
          <w:sz w:val="20"/>
          <w:szCs w:val="20"/>
        </w:rPr>
        <w:t>law</w:t>
      </w:r>
      <w:r w:rsidRPr="00BF3352">
        <w:rPr>
          <w:rFonts w:ascii="Arial" w:hAnsi="Arial" w:cs="Arial"/>
          <w:sz w:val="20"/>
          <w:szCs w:val="20"/>
        </w:rPr>
        <w:t>, Cheltenham: Edward Elgar.</w:t>
      </w:r>
    </w:p>
    <w:p w14:paraId="4356A99F" w14:textId="77777777" w:rsidR="00320807"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Journals: The international journal of cultural property; Art, Antiquity and Law</w:t>
      </w:r>
    </w:p>
    <w:p w14:paraId="50B7BE04" w14:textId="116E6C2A" w:rsidR="00DE4F08" w:rsidRPr="00BF3352" w:rsidRDefault="00320807" w:rsidP="00BF3352">
      <w:pPr>
        <w:pStyle w:val="ListParagraph"/>
        <w:numPr>
          <w:ilvl w:val="0"/>
          <w:numId w:val="16"/>
        </w:numPr>
        <w:spacing w:after="120" w:line="240" w:lineRule="auto"/>
        <w:ind w:left="993" w:right="260"/>
        <w:jc w:val="both"/>
        <w:rPr>
          <w:rFonts w:ascii="Arial" w:hAnsi="Arial" w:cs="Arial"/>
          <w:sz w:val="20"/>
          <w:szCs w:val="20"/>
        </w:rPr>
      </w:pPr>
      <w:r w:rsidRPr="00BF3352">
        <w:rPr>
          <w:rFonts w:ascii="Arial" w:hAnsi="Arial" w:cs="Arial"/>
          <w:sz w:val="20"/>
          <w:szCs w:val="20"/>
        </w:rPr>
        <w:t>Newspaper: The Art Newspaper.</w:t>
      </w:r>
    </w:p>
    <w:p w14:paraId="54383869" w14:textId="77777777" w:rsidR="00A8544F" w:rsidRPr="00373ACB" w:rsidRDefault="00A8544F" w:rsidP="00320807">
      <w:pPr>
        <w:spacing w:after="120" w:line="240" w:lineRule="auto"/>
        <w:ind w:left="426" w:right="260"/>
        <w:rPr>
          <w:rFonts w:ascii="Arial" w:hAnsi="Arial" w:cs="Arial"/>
          <w:sz w:val="20"/>
          <w:szCs w:val="20"/>
        </w:rPr>
      </w:pPr>
    </w:p>
    <w:p w14:paraId="7862A69F" w14:textId="58493AAD" w:rsidR="00320807" w:rsidRPr="00320807" w:rsidRDefault="009A2D37" w:rsidP="00BF3352">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B9F2987" w14:textId="77777777" w:rsidR="00320807" w:rsidRPr="00320807" w:rsidRDefault="00320807" w:rsidP="00320807">
      <w:pPr>
        <w:spacing w:after="120" w:line="240" w:lineRule="auto"/>
        <w:ind w:left="426" w:right="260"/>
        <w:rPr>
          <w:rFonts w:ascii="Arial" w:hAnsi="Arial" w:cs="Arial"/>
          <w:iCs/>
          <w:sz w:val="20"/>
          <w:szCs w:val="20"/>
        </w:rPr>
      </w:pPr>
      <w:r w:rsidRPr="00320807">
        <w:rPr>
          <w:rFonts w:ascii="Arial" w:hAnsi="Arial" w:cs="Arial"/>
          <w:iCs/>
          <w:sz w:val="20"/>
          <w:szCs w:val="20"/>
        </w:rPr>
        <w:t>Total study hours: 200</w:t>
      </w:r>
    </w:p>
    <w:p w14:paraId="24092558" w14:textId="5FEE9529" w:rsidR="00320807" w:rsidRPr="00320807" w:rsidRDefault="00420738" w:rsidP="00320807">
      <w:pPr>
        <w:spacing w:after="120" w:line="240" w:lineRule="auto"/>
        <w:ind w:left="426" w:right="260"/>
        <w:rPr>
          <w:rFonts w:ascii="Arial" w:hAnsi="Arial" w:cs="Arial"/>
          <w:iCs/>
          <w:sz w:val="20"/>
          <w:szCs w:val="20"/>
        </w:rPr>
      </w:pPr>
      <w:r>
        <w:rPr>
          <w:rFonts w:ascii="Arial" w:hAnsi="Arial" w:cs="Arial"/>
          <w:iCs/>
          <w:sz w:val="20"/>
          <w:szCs w:val="20"/>
        </w:rPr>
        <w:t>Contact hours: 18</w:t>
      </w:r>
    </w:p>
    <w:p w14:paraId="13D42B77" w14:textId="6E0D1DF9" w:rsidR="00320807" w:rsidRDefault="00320807" w:rsidP="00BF3352">
      <w:pPr>
        <w:spacing w:after="120" w:line="240" w:lineRule="auto"/>
        <w:ind w:left="426" w:right="260"/>
        <w:rPr>
          <w:rFonts w:ascii="Arial" w:hAnsi="Arial" w:cs="Arial"/>
          <w:iCs/>
          <w:sz w:val="20"/>
          <w:szCs w:val="20"/>
        </w:rPr>
      </w:pPr>
      <w:r>
        <w:rPr>
          <w:rFonts w:ascii="Arial" w:hAnsi="Arial" w:cs="Arial"/>
          <w:iCs/>
          <w:sz w:val="20"/>
          <w:szCs w:val="20"/>
        </w:rPr>
        <w:t>Private study hours: 18</w:t>
      </w:r>
      <w:r w:rsidR="00420738">
        <w:rPr>
          <w:rFonts w:ascii="Arial" w:hAnsi="Arial" w:cs="Arial"/>
          <w:iCs/>
          <w:sz w:val="20"/>
          <w:szCs w:val="20"/>
        </w:rPr>
        <w:t>2</w:t>
      </w:r>
    </w:p>
    <w:p w14:paraId="405F4273" w14:textId="77777777" w:rsidR="00320807" w:rsidRDefault="00320807" w:rsidP="00BF3352">
      <w:pPr>
        <w:spacing w:after="120" w:line="240" w:lineRule="auto"/>
        <w:ind w:left="426" w:right="260"/>
        <w:rPr>
          <w:rFonts w:ascii="Arial" w:hAnsi="Arial" w:cs="Arial"/>
          <w:iCs/>
          <w:sz w:val="20"/>
          <w:szCs w:val="20"/>
        </w:rPr>
      </w:pPr>
    </w:p>
    <w:p w14:paraId="65730190"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0FDF16"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3EE0670" w14:textId="77777777" w:rsidR="006F3F43" w:rsidRDefault="006F3F43" w:rsidP="0066061A">
      <w:pPr>
        <w:spacing w:after="120" w:line="240" w:lineRule="auto"/>
        <w:ind w:left="426" w:right="260"/>
        <w:rPr>
          <w:rFonts w:ascii="Arial" w:hAnsi="Arial" w:cs="Arial"/>
          <w:iCs/>
          <w:sz w:val="20"/>
          <w:szCs w:val="20"/>
        </w:rPr>
      </w:pPr>
    </w:p>
    <w:p w14:paraId="3D79E069" w14:textId="47BCEB78"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320807">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07A3014D" w14:textId="745CE24A" w:rsidR="0066061A" w:rsidRDefault="00320807"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BF3352">
        <w:rPr>
          <w:rFonts w:ascii="Arial" w:hAnsi="Arial" w:cs="Arial"/>
          <w:iCs/>
          <w:sz w:val="20"/>
          <w:szCs w:val="20"/>
        </w:rPr>
        <w:t xml:space="preserve">no more than </w:t>
      </w:r>
      <w:r>
        <w:rPr>
          <w:rFonts w:ascii="Arial" w:hAnsi="Arial" w:cs="Arial"/>
          <w:iCs/>
          <w:sz w:val="20"/>
          <w:szCs w:val="20"/>
        </w:rPr>
        <w:t>5000 words (100%)</w:t>
      </w:r>
    </w:p>
    <w:p w14:paraId="1F8AB514" w14:textId="77777777" w:rsidR="00320807" w:rsidRDefault="00320807" w:rsidP="0066061A">
      <w:pPr>
        <w:spacing w:after="120" w:line="240" w:lineRule="auto"/>
        <w:ind w:left="426" w:right="260"/>
        <w:rPr>
          <w:rFonts w:ascii="Arial" w:hAnsi="Arial" w:cs="Arial"/>
          <w:iCs/>
          <w:sz w:val="20"/>
          <w:szCs w:val="20"/>
        </w:rPr>
      </w:pPr>
    </w:p>
    <w:p w14:paraId="1375A2B2"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2EF313A" w14:textId="77777777" w:rsidR="006F3F43" w:rsidRDefault="006F3F43" w:rsidP="0066061A">
      <w:pPr>
        <w:spacing w:after="120" w:line="240" w:lineRule="auto"/>
        <w:ind w:left="426" w:right="260"/>
        <w:rPr>
          <w:rFonts w:ascii="Arial" w:hAnsi="Arial" w:cs="Arial"/>
          <w:iCs/>
          <w:sz w:val="20"/>
          <w:szCs w:val="20"/>
          <w:u w:val="single"/>
        </w:rPr>
      </w:pPr>
    </w:p>
    <w:p w14:paraId="4D403824" w14:textId="10CDBCF1" w:rsidR="006F3F43" w:rsidRPr="006F3F43" w:rsidRDefault="00320807" w:rsidP="00536AED">
      <w:pPr>
        <w:spacing w:after="120" w:line="240" w:lineRule="auto"/>
        <w:ind w:left="426" w:right="260"/>
        <w:jc w:val="both"/>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33B68E27" w14:textId="77777777" w:rsidR="00373ACB" w:rsidRPr="00373ACB" w:rsidRDefault="00373ACB" w:rsidP="0066061A">
      <w:pPr>
        <w:spacing w:after="120" w:line="240" w:lineRule="auto"/>
        <w:ind w:left="426" w:right="260"/>
        <w:rPr>
          <w:rFonts w:ascii="Arial" w:hAnsi="Arial" w:cs="Arial"/>
          <w:b/>
          <w:i/>
          <w:iCs/>
          <w:sz w:val="20"/>
          <w:szCs w:val="20"/>
        </w:rPr>
      </w:pPr>
    </w:p>
    <w:p w14:paraId="7D78362C"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lastRenderedPageBreak/>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07C3252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717" w:type="pct"/>
        <w:jc w:val="center"/>
        <w:tblLook w:val="04A0" w:firstRow="1" w:lastRow="0" w:firstColumn="1" w:lastColumn="0" w:noHBand="0" w:noVBand="1"/>
      </w:tblPr>
      <w:tblGrid>
        <w:gridCol w:w="1694"/>
        <w:gridCol w:w="2250"/>
        <w:gridCol w:w="592"/>
        <w:gridCol w:w="592"/>
        <w:gridCol w:w="592"/>
        <w:gridCol w:w="592"/>
        <w:gridCol w:w="592"/>
        <w:gridCol w:w="592"/>
        <w:gridCol w:w="592"/>
        <w:gridCol w:w="592"/>
        <w:gridCol w:w="592"/>
        <w:gridCol w:w="592"/>
      </w:tblGrid>
      <w:tr w:rsidR="00BF3352" w:rsidRPr="00373ACB" w14:paraId="2444F063" w14:textId="77777777" w:rsidTr="00BF3352">
        <w:trPr>
          <w:trHeight w:val="397"/>
          <w:jc w:val="center"/>
        </w:trPr>
        <w:tc>
          <w:tcPr>
            <w:tcW w:w="1999" w:type="pct"/>
            <w:gridSpan w:val="2"/>
            <w:shd w:val="clear" w:color="auto" w:fill="D9D9D9" w:themeFill="background1" w:themeFillShade="D9"/>
            <w:vAlign w:val="center"/>
          </w:tcPr>
          <w:p w14:paraId="64761E77" w14:textId="77777777" w:rsidR="00BF3352" w:rsidRPr="00373ACB" w:rsidRDefault="00BF3352" w:rsidP="0066061A">
            <w:pPr>
              <w:spacing w:after="120"/>
              <w:rPr>
                <w:rFonts w:ascii="Arial" w:hAnsi="Arial" w:cs="Arial"/>
                <w:i/>
                <w:sz w:val="20"/>
                <w:szCs w:val="20"/>
              </w:rPr>
            </w:pPr>
            <w:r w:rsidRPr="00373ACB">
              <w:rPr>
                <w:rFonts w:ascii="Arial" w:hAnsi="Arial" w:cs="Arial"/>
                <w:b/>
                <w:sz w:val="20"/>
                <w:szCs w:val="20"/>
              </w:rPr>
              <w:t>Module learning outcome</w:t>
            </w:r>
          </w:p>
        </w:tc>
        <w:tc>
          <w:tcPr>
            <w:tcW w:w="300" w:type="pct"/>
            <w:vAlign w:val="center"/>
          </w:tcPr>
          <w:p w14:paraId="227BA362" w14:textId="77777777" w:rsidR="00BF3352" w:rsidRPr="007103E4" w:rsidRDefault="00BF3352" w:rsidP="00BF3352">
            <w:pPr>
              <w:spacing w:after="120"/>
              <w:jc w:val="center"/>
              <w:rPr>
                <w:rFonts w:ascii="Arial" w:hAnsi="Arial" w:cs="Arial"/>
                <w:sz w:val="20"/>
                <w:szCs w:val="20"/>
              </w:rPr>
            </w:pPr>
            <w:r>
              <w:rPr>
                <w:rFonts w:ascii="Arial" w:hAnsi="Arial" w:cs="Arial"/>
                <w:sz w:val="20"/>
                <w:szCs w:val="20"/>
              </w:rPr>
              <w:t>8.1</w:t>
            </w:r>
          </w:p>
        </w:tc>
        <w:tc>
          <w:tcPr>
            <w:tcW w:w="300" w:type="pct"/>
            <w:vAlign w:val="center"/>
          </w:tcPr>
          <w:p w14:paraId="7C37AC82" w14:textId="77777777" w:rsidR="00BF3352" w:rsidRPr="007103E4" w:rsidRDefault="00BF3352" w:rsidP="00BF3352">
            <w:pPr>
              <w:spacing w:after="120"/>
              <w:jc w:val="center"/>
              <w:rPr>
                <w:rFonts w:ascii="Arial" w:hAnsi="Arial" w:cs="Arial"/>
                <w:sz w:val="20"/>
                <w:szCs w:val="20"/>
              </w:rPr>
            </w:pPr>
            <w:r>
              <w:rPr>
                <w:rFonts w:ascii="Arial" w:hAnsi="Arial" w:cs="Arial"/>
                <w:sz w:val="20"/>
                <w:szCs w:val="20"/>
              </w:rPr>
              <w:t>8.2</w:t>
            </w:r>
          </w:p>
        </w:tc>
        <w:tc>
          <w:tcPr>
            <w:tcW w:w="300" w:type="pct"/>
            <w:vAlign w:val="center"/>
          </w:tcPr>
          <w:p w14:paraId="7EE1E31F" w14:textId="77777777" w:rsidR="00BF3352" w:rsidRPr="007103E4" w:rsidRDefault="00BF3352" w:rsidP="00BF3352">
            <w:pPr>
              <w:spacing w:after="120"/>
              <w:jc w:val="center"/>
              <w:rPr>
                <w:rFonts w:ascii="Arial" w:hAnsi="Arial" w:cs="Arial"/>
                <w:sz w:val="20"/>
                <w:szCs w:val="20"/>
              </w:rPr>
            </w:pPr>
            <w:r>
              <w:rPr>
                <w:rFonts w:ascii="Arial" w:hAnsi="Arial" w:cs="Arial"/>
                <w:sz w:val="20"/>
                <w:szCs w:val="20"/>
              </w:rPr>
              <w:t>8.3</w:t>
            </w:r>
          </w:p>
        </w:tc>
        <w:tc>
          <w:tcPr>
            <w:tcW w:w="300" w:type="pct"/>
            <w:vAlign w:val="center"/>
          </w:tcPr>
          <w:p w14:paraId="3AD30BAE" w14:textId="333D0387" w:rsidR="00BF3352" w:rsidRPr="007103E4" w:rsidRDefault="00BF3352" w:rsidP="00BF3352">
            <w:pPr>
              <w:spacing w:after="120"/>
              <w:jc w:val="center"/>
              <w:rPr>
                <w:rFonts w:ascii="Arial" w:hAnsi="Arial" w:cs="Arial"/>
                <w:sz w:val="20"/>
                <w:szCs w:val="20"/>
              </w:rPr>
            </w:pPr>
            <w:r>
              <w:rPr>
                <w:rFonts w:ascii="Arial" w:hAnsi="Arial" w:cs="Arial"/>
                <w:sz w:val="20"/>
                <w:szCs w:val="20"/>
              </w:rPr>
              <w:t>8.4</w:t>
            </w:r>
          </w:p>
        </w:tc>
        <w:tc>
          <w:tcPr>
            <w:tcW w:w="300" w:type="pct"/>
            <w:vAlign w:val="center"/>
          </w:tcPr>
          <w:p w14:paraId="4D73EFF2" w14:textId="1F5BD8B1" w:rsidR="00BF3352" w:rsidRPr="007103E4" w:rsidRDefault="00BF3352" w:rsidP="00BF3352">
            <w:pPr>
              <w:spacing w:after="120"/>
              <w:jc w:val="center"/>
              <w:rPr>
                <w:rFonts w:ascii="Arial" w:hAnsi="Arial" w:cs="Arial"/>
                <w:sz w:val="20"/>
                <w:szCs w:val="20"/>
              </w:rPr>
            </w:pPr>
            <w:r>
              <w:rPr>
                <w:rFonts w:ascii="Arial" w:hAnsi="Arial" w:cs="Arial"/>
                <w:sz w:val="20"/>
                <w:szCs w:val="20"/>
              </w:rPr>
              <w:t>8.5</w:t>
            </w:r>
          </w:p>
        </w:tc>
        <w:tc>
          <w:tcPr>
            <w:tcW w:w="300" w:type="pct"/>
            <w:vAlign w:val="center"/>
          </w:tcPr>
          <w:p w14:paraId="73C8F9AB" w14:textId="15CFFF6E" w:rsidR="00BF3352" w:rsidRPr="007103E4" w:rsidRDefault="00BF3352" w:rsidP="00BF3352">
            <w:pPr>
              <w:spacing w:after="120"/>
              <w:jc w:val="center"/>
              <w:rPr>
                <w:rFonts w:ascii="Arial" w:hAnsi="Arial" w:cs="Arial"/>
                <w:sz w:val="20"/>
                <w:szCs w:val="20"/>
              </w:rPr>
            </w:pPr>
            <w:r>
              <w:rPr>
                <w:rFonts w:ascii="Arial" w:hAnsi="Arial" w:cs="Arial"/>
                <w:sz w:val="20"/>
                <w:szCs w:val="20"/>
              </w:rPr>
              <w:t>8.6</w:t>
            </w:r>
          </w:p>
        </w:tc>
        <w:tc>
          <w:tcPr>
            <w:tcW w:w="300" w:type="pct"/>
            <w:vAlign w:val="center"/>
          </w:tcPr>
          <w:p w14:paraId="001EFE66" w14:textId="1E45BB40" w:rsidR="00BF3352" w:rsidRPr="007103E4" w:rsidRDefault="00BF3352" w:rsidP="00BF3352">
            <w:pPr>
              <w:spacing w:after="120"/>
              <w:jc w:val="center"/>
              <w:rPr>
                <w:rFonts w:ascii="Arial" w:hAnsi="Arial" w:cs="Arial"/>
                <w:sz w:val="20"/>
                <w:szCs w:val="20"/>
              </w:rPr>
            </w:pPr>
            <w:r>
              <w:rPr>
                <w:rFonts w:ascii="Arial" w:hAnsi="Arial" w:cs="Arial"/>
                <w:sz w:val="20"/>
                <w:szCs w:val="20"/>
              </w:rPr>
              <w:t>9.1</w:t>
            </w:r>
          </w:p>
        </w:tc>
        <w:tc>
          <w:tcPr>
            <w:tcW w:w="300" w:type="pct"/>
            <w:vAlign w:val="center"/>
          </w:tcPr>
          <w:p w14:paraId="40124A79" w14:textId="0E577FD2" w:rsidR="00BF3352" w:rsidRPr="007103E4" w:rsidRDefault="00BF3352" w:rsidP="00BF3352">
            <w:pPr>
              <w:spacing w:after="120"/>
              <w:jc w:val="center"/>
              <w:rPr>
                <w:rFonts w:ascii="Arial" w:hAnsi="Arial" w:cs="Arial"/>
                <w:sz w:val="20"/>
                <w:szCs w:val="20"/>
              </w:rPr>
            </w:pPr>
            <w:r>
              <w:rPr>
                <w:rFonts w:ascii="Arial" w:hAnsi="Arial" w:cs="Arial"/>
                <w:sz w:val="20"/>
                <w:szCs w:val="20"/>
              </w:rPr>
              <w:t>9.2</w:t>
            </w:r>
          </w:p>
        </w:tc>
        <w:tc>
          <w:tcPr>
            <w:tcW w:w="300" w:type="pct"/>
            <w:vAlign w:val="center"/>
          </w:tcPr>
          <w:p w14:paraId="18BFDF60" w14:textId="0F6DF595" w:rsidR="00BF3352" w:rsidRPr="007103E4" w:rsidRDefault="00BF3352" w:rsidP="00BF3352">
            <w:pPr>
              <w:spacing w:after="120"/>
              <w:jc w:val="center"/>
              <w:rPr>
                <w:rFonts w:ascii="Arial" w:hAnsi="Arial" w:cs="Arial"/>
                <w:sz w:val="20"/>
                <w:szCs w:val="20"/>
              </w:rPr>
            </w:pPr>
            <w:r>
              <w:rPr>
                <w:rFonts w:ascii="Arial" w:hAnsi="Arial" w:cs="Arial"/>
                <w:sz w:val="20"/>
                <w:szCs w:val="20"/>
              </w:rPr>
              <w:t>9.3</w:t>
            </w:r>
          </w:p>
        </w:tc>
        <w:tc>
          <w:tcPr>
            <w:tcW w:w="300" w:type="pct"/>
            <w:vAlign w:val="center"/>
          </w:tcPr>
          <w:p w14:paraId="13E91874" w14:textId="0E97264B" w:rsidR="00BF3352" w:rsidRPr="007103E4" w:rsidRDefault="00BF3352" w:rsidP="00BF3352">
            <w:pPr>
              <w:spacing w:after="120"/>
              <w:jc w:val="center"/>
              <w:rPr>
                <w:rFonts w:ascii="Arial" w:hAnsi="Arial" w:cs="Arial"/>
                <w:sz w:val="20"/>
                <w:szCs w:val="20"/>
              </w:rPr>
            </w:pPr>
            <w:r>
              <w:rPr>
                <w:rFonts w:ascii="Arial" w:hAnsi="Arial" w:cs="Arial"/>
                <w:sz w:val="20"/>
                <w:szCs w:val="20"/>
              </w:rPr>
              <w:t>9.4</w:t>
            </w:r>
          </w:p>
        </w:tc>
      </w:tr>
      <w:tr w:rsidR="00BF3352" w:rsidRPr="00373ACB" w14:paraId="349C388A" w14:textId="77777777" w:rsidTr="00BF3352">
        <w:trPr>
          <w:trHeight w:val="397"/>
          <w:jc w:val="center"/>
        </w:trPr>
        <w:tc>
          <w:tcPr>
            <w:tcW w:w="1999" w:type="pct"/>
            <w:gridSpan w:val="2"/>
            <w:shd w:val="clear" w:color="auto" w:fill="D9D9D9" w:themeFill="background1" w:themeFillShade="D9"/>
            <w:vAlign w:val="center"/>
          </w:tcPr>
          <w:p w14:paraId="7B5D235B" w14:textId="676E40CD" w:rsidR="00BF3352" w:rsidRPr="00373ACB" w:rsidRDefault="00BF3352"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0" w:type="pct"/>
            <w:vAlign w:val="center"/>
          </w:tcPr>
          <w:p w14:paraId="3F225012"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22669FAD"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56088138"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1F52253A"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2D6ADA6B"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774A051F"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6DB376B0"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18DD24AB"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76D468CB"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4DC5282F" w14:textId="77777777" w:rsidR="00BF3352" w:rsidRPr="007103E4" w:rsidRDefault="00BF3352" w:rsidP="00BF3352">
            <w:pPr>
              <w:spacing w:after="120"/>
              <w:jc w:val="center"/>
              <w:rPr>
                <w:rFonts w:ascii="Arial" w:hAnsi="Arial" w:cs="Arial"/>
                <w:b/>
                <w:sz w:val="20"/>
                <w:szCs w:val="20"/>
              </w:rPr>
            </w:pPr>
          </w:p>
        </w:tc>
      </w:tr>
      <w:tr w:rsidR="00BF3352" w:rsidRPr="00373ACB" w14:paraId="64172725" w14:textId="77777777" w:rsidTr="00BF3352">
        <w:trPr>
          <w:trHeight w:val="397"/>
          <w:jc w:val="center"/>
        </w:trPr>
        <w:tc>
          <w:tcPr>
            <w:tcW w:w="1999" w:type="pct"/>
            <w:gridSpan w:val="2"/>
            <w:vAlign w:val="center"/>
          </w:tcPr>
          <w:p w14:paraId="5C86E3D6" w14:textId="6C09EF7D" w:rsidR="00BF3352" w:rsidRPr="007103E4" w:rsidRDefault="00BF3352" w:rsidP="0066061A">
            <w:pPr>
              <w:spacing w:after="120"/>
              <w:rPr>
                <w:rFonts w:ascii="Arial" w:hAnsi="Arial" w:cs="Arial"/>
                <w:sz w:val="20"/>
                <w:szCs w:val="20"/>
              </w:rPr>
            </w:pPr>
            <w:r w:rsidRPr="007103E4">
              <w:rPr>
                <w:rFonts w:ascii="Arial" w:hAnsi="Arial" w:cs="Arial"/>
                <w:sz w:val="20"/>
                <w:szCs w:val="20"/>
              </w:rPr>
              <w:t>Lectures</w:t>
            </w:r>
          </w:p>
        </w:tc>
        <w:tc>
          <w:tcPr>
            <w:tcW w:w="300" w:type="pct"/>
            <w:vAlign w:val="center"/>
          </w:tcPr>
          <w:p w14:paraId="3DDF5F49" w14:textId="0755A3FC"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3D57457E" w14:textId="33CD6CBE"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5811C1AC" w14:textId="72A1EF0C"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3C3FC797" w14:textId="7EBEB7D3"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5D8B91B" w14:textId="7789B2C4"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16422511" w14:textId="688189DA"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0294B227" w14:textId="77777777" w:rsidR="00BF3352" w:rsidRPr="007103E4" w:rsidRDefault="00BF3352" w:rsidP="00BF3352">
            <w:pPr>
              <w:spacing w:after="120"/>
              <w:jc w:val="center"/>
              <w:rPr>
                <w:rFonts w:ascii="Arial" w:hAnsi="Arial" w:cs="Arial"/>
                <w:sz w:val="20"/>
                <w:szCs w:val="20"/>
              </w:rPr>
            </w:pPr>
          </w:p>
        </w:tc>
        <w:tc>
          <w:tcPr>
            <w:tcW w:w="300" w:type="pct"/>
            <w:vAlign w:val="center"/>
          </w:tcPr>
          <w:p w14:paraId="1D8345C1" w14:textId="6B84E7F5"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5017D0CF" w14:textId="77777777" w:rsidR="00BF3352" w:rsidRPr="007103E4" w:rsidRDefault="00BF3352" w:rsidP="00BF3352">
            <w:pPr>
              <w:spacing w:after="120"/>
              <w:jc w:val="center"/>
              <w:rPr>
                <w:rFonts w:ascii="Arial" w:hAnsi="Arial" w:cs="Arial"/>
                <w:sz w:val="20"/>
                <w:szCs w:val="20"/>
              </w:rPr>
            </w:pPr>
          </w:p>
        </w:tc>
        <w:tc>
          <w:tcPr>
            <w:tcW w:w="300" w:type="pct"/>
            <w:vAlign w:val="center"/>
          </w:tcPr>
          <w:p w14:paraId="3CB281EC" w14:textId="77777777" w:rsidR="00BF3352" w:rsidRPr="007103E4" w:rsidRDefault="00BF3352" w:rsidP="00BF3352">
            <w:pPr>
              <w:spacing w:after="120"/>
              <w:jc w:val="center"/>
              <w:rPr>
                <w:rFonts w:ascii="Arial" w:hAnsi="Arial" w:cs="Arial"/>
                <w:sz w:val="20"/>
                <w:szCs w:val="20"/>
              </w:rPr>
            </w:pPr>
          </w:p>
        </w:tc>
      </w:tr>
      <w:tr w:rsidR="00BF3352" w:rsidRPr="00373ACB" w14:paraId="14225FD1" w14:textId="77777777" w:rsidTr="00BF3352">
        <w:trPr>
          <w:trHeight w:val="397"/>
          <w:jc w:val="center"/>
        </w:trPr>
        <w:tc>
          <w:tcPr>
            <w:tcW w:w="1999" w:type="pct"/>
            <w:gridSpan w:val="2"/>
            <w:vAlign w:val="center"/>
          </w:tcPr>
          <w:p w14:paraId="73DF3EC3" w14:textId="47BB8943" w:rsidR="00BF3352" w:rsidRPr="007103E4" w:rsidRDefault="00BF3352" w:rsidP="0066061A">
            <w:pPr>
              <w:spacing w:after="120"/>
              <w:rPr>
                <w:rFonts w:ascii="Arial" w:hAnsi="Arial" w:cs="Arial"/>
                <w:sz w:val="20"/>
                <w:szCs w:val="20"/>
              </w:rPr>
            </w:pPr>
            <w:r w:rsidRPr="007103E4">
              <w:rPr>
                <w:rFonts w:ascii="Arial" w:hAnsi="Arial" w:cs="Arial"/>
                <w:sz w:val="20"/>
                <w:szCs w:val="20"/>
              </w:rPr>
              <w:t>Seminars</w:t>
            </w:r>
          </w:p>
        </w:tc>
        <w:tc>
          <w:tcPr>
            <w:tcW w:w="300" w:type="pct"/>
            <w:vAlign w:val="center"/>
          </w:tcPr>
          <w:p w14:paraId="5677C45C" w14:textId="071D7144"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4BB4F1A3" w14:textId="7E2D5F56"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7A6C97C" w14:textId="21442FE9"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548CA0FE" w14:textId="6EB6130B"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32090F5C" w14:textId="2548B7A4"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209F0328" w14:textId="18333AE5"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0F48DAFE" w14:textId="6FE23DFF"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906045B" w14:textId="414CF836"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6E21F33" w14:textId="631BA962"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5BD3E960" w14:textId="2F7D5D6C"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r>
      <w:tr w:rsidR="00BF3352" w:rsidRPr="00373ACB" w14:paraId="1CB8BFFE" w14:textId="77777777" w:rsidTr="00BF3352">
        <w:trPr>
          <w:trHeight w:val="397"/>
          <w:jc w:val="center"/>
        </w:trPr>
        <w:tc>
          <w:tcPr>
            <w:tcW w:w="1999" w:type="pct"/>
            <w:gridSpan w:val="2"/>
            <w:vAlign w:val="center"/>
          </w:tcPr>
          <w:p w14:paraId="11E3B582" w14:textId="2B3CFE11" w:rsidR="00BF3352" w:rsidRPr="007103E4" w:rsidRDefault="00BF3352" w:rsidP="0066061A">
            <w:pPr>
              <w:spacing w:after="120"/>
              <w:rPr>
                <w:rFonts w:ascii="Arial" w:hAnsi="Arial" w:cs="Arial"/>
                <w:sz w:val="20"/>
                <w:szCs w:val="20"/>
              </w:rPr>
            </w:pPr>
            <w:r>
              <w:rPr>
                <w:rFonts w:ascii="Arial" w:hAnsi="Arial" w:cs="Arial"/>
                <w:sz w:val="20"/>
                <w:szCs w:val="20"/>
              </w:rPr>
              <w:t>Private Study</w:t>
            </w:r>
          </w:p>
        </w:tc>
        <w:tc>
          <w:tcPr>
            <w:tcW w:w="300" w:type="pct"/>
            <w:vAlign w:val="center"/>
          </w:tcPr>
          <w:p w14:paraId="67B6FB3D" w14:textId="3C0E7C7F"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1D14A25" w14:textId="3214365A"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0516585E" w14:textId="103FA5E4"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4548C96B" w14:textId="543681D1"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1463DB5A" w14:textId="0E8CFF45"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55E2B820" w14:textId="2FE00D82"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5BE98CF" w14:textId="7099EFE2"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2BF940B3" w14:textId="17D933FD"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1433E47A" w14:textId="23F6FCAA"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25D0E0CF" w14:textId="569660AB"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r>
      <w:tr w:rsidR="00BF3352" w:rsidRPr="00373ACB" w14:paraId="698425C9" w14:textId="77777777" w:rsidTr="00BF3352">
        <w:trPr>
          <w:trHeight w:val="397"/>
          <w:jc w:val="center"/>
        </w:trPr>
        <w:tc>
          <w:tcPr>
            <w:tcW w:w="859" w:type="pct"/>
            <w:shd w:val="clear" w:color="auto" w:fill="D9D9D9" w:themeFill="background1" w:themeFillShade="D9"/>
            <w:vAlign w:val="center"/>
          </w:tcPr>
          <w:p w14:paraId="76AA3CED" w14:textId="77777777" w:rsidR="00BF3352" w:rsidRPr="00373ACB" w:rsidRDefault="00BF3352" w:rsidP="0066061A">
            <w:pPr>
              <w:spacing w:after="120"/>
              <w:rPr>
                <w:rFonts w:ascii="Arial" w:hAnsi="Arial" w:cs="Arial"/>
                <w:b/>
                <w:sz w:val="20"/>
                <w:szCs w:val="20"/>
              </w:rPr>
            </w:pPr>
            <w:r w:rsidRPr="00373ACB">
              <w:rPr>
                <w:rFonts w:ascii="Arial" w:hAnsi="Arial" w:cs="Arial"/>
                <w:b/>
                <w:sz w:val="20"/>
                <w:szCs w:val="20"/>
              </w:rPr>
              <w:t>Assessment method</w:t>
            </w:r>
          </w:p>
        </w:tc>
        <w:tc>
          <w:tcPr>
            <w:tcW w:w="1141" w:type="pct"/>
            <w:shd w:val="clear" w:color="auto" w:fill="D9D9D9" w:themeFill="background1" w:themeFillShade="D9"/>
            <w:vAlign w:val="center"/>
          </w:tcPr>
          <w:p w14:paraId="7BF03F23" w14:textId="77777777" w:rsidR="00BF3352" w:rsidRPr="007103E4" w:rsidRDefault="00BF3352"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00" w:type="pct"/>
            <w:vAlign w:val="center"/>
          </w:tcPr>
          <w:p w14:paraId="4AB32969"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5648792F"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355DEA53"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6EF33B5B"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0438FDA9"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1967E994"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42789A8C"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27CDC726"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1C5DD1ED" w14:textId="77777777" w:rsidR="00BF3352" w:rsidRPr="007103E4" w:rsidRDefault="00BF3352" w:rsidP="00BF3352">
            <w:pPr>
              <w:spacing w:after="120"/>
              <w:jc w:val="center"/>
              <w:rPr>
                <w:rFonts w:ascii="Arial" w:hAnsi="Arial" w:cs="Arial"/>
                <w:b/>
                <w:sz w:val="20"/>
                <w:szCs w:val="20"/>
              </w:rPr>
            </w:pPr>
          </w:p>
        </w:tc>
        <w:tc>
          <w:tcPr>
            <w:tcW w:w="300" w:type="pct"/>
            <w:vAlign w:val="center"/>
          </w:tcPr>
          <w:p w14:paraId="564B31C2" w14:textId="77777777" w:rsidR="00BF3352" w:rsidRPr="007103E4" w:rsidRDefault="00BF3352" w:rsidP="00BF3352">
            <w:pPr>
              <w:spacing w:after="120"/>
              <w:jc w:val="center"/>
              <w:rPr>
                <w:rFonts w:ascii="Arial" w:hAnsi="Arial" w:cs="Arial"/>
                <w:b/>
                <w:sz w:val="20"/>
                <w:szCs w:val="20"/>
              </w:rPr>
            </w:pPr>
          </w:p>
        </w:tc>
      </w:tr>
      <w:tr w:rsidR="00BF3352" w:rsidRPr="00373ACB" w14:paraId="4BA63497" w14:textId="77777777" w:rsidTr="00BF3352">
        <w:trPr>
          <w:trHeight w:val="397"/>
          <w:jc w:val="center"/>
        </w:trPr>
        <w:tc>
          <w:tcPr>
            <w:tcW w:w="859" w:type="pct"/>
            <w:vAlign w:val="center"/>
          </w:tcPr>
          <w:p w14:paraId="0DAA83F0" w14:textId="24A045F9" w:rsidR="00BF3352" w:rsidRPr="00D71DF4" w:rsidRDefault="00BF3352" w:rsidP="00603AC8">
            <w:pPr>
              <w:spacing w:after="120"/>
              <w:rPr>
                <w:rFonts w:ascii="Arial" w:hAnsi="Arial" w:cs="Arial"/>
                <w:sz w:val="20"/>
                <w:szCs w:val="20"/>
              </w:rPr>
            </w:pPr>
            <w:r>
              <w:rPr>
                <w:rFonts w:ascii="Arial" w:hAnsi="Arial" w:cs="Arial"/>
                <w:sz w:val="20"/>
                <w:szCs w:val="20"/>
              </w:rPr>
              <w:t>Essay (100%)</w:t>
            </w:r>
          </w:p>
        </w:tc>
        <w:tc>
          <w:tcPr>
            <w:tcW w:w="1141" w:type="pct"/>
            <w:vAlign w:val="center"/>
          </w:tcPr>
          <w:p w14:paraId="61944196" w14:textId="53C09B03" w:rsidR="00BF3352" w:rsidRPr="00D71DF4" w:rsidRDefault="00BF3352" w:rsidP="0066061A">
            <w:pPr>
              <w:spacing w:after="120"/>
              <w:rPr>
                <w:rFonts w:ascii="Arial" w:hAnsi="Arial" w:cs="Arial"/>
                <w:sz w:val="20"/>
                <w:szCs w:val="20"/>
              </w:rPr>
            </w:pPr>
            <w:r>
              <w:rPr>
                <w:rFonts w:ascii="Arial" w:hAnsi="Arial" w:cs="Arial"/>
                <w:sz w:val="20"/>
                <w:szCs w:val="20"/>
              </w:rPr>
              <w:t>5000 words (max.)</w:t>
            </w:r>
          </w:p>
        </w:tc>
        <w:tc>
          <w:tcPr>
            <w:tcW w:w="300" w:type="pct"/>
            <w:vAlign w:val="center"/>
          </w:tcPr>
          <w:p w14:paraId="0FA50890" w14:textId="38857683"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49463376" w14:textId="14BFD98C"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253103B8" w14:textId="5D2C7643"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6468791E" w14:textId="10C168B7"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16FB547C" w14:textId="306EF2FF"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42E4D1B1" w14:textId="6A64FC53"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5F4D596D" w14:textId="2DC76A3C"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356C9A8B" w14:textId="6CDBA150"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22718836" w14:textId="1DE34F3A"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c>
          <w:tcPr>
            <w:tcW w:w="300" w:type="pct"/>
            <w:vAlign w:val="center"/>
          </w:tcPr>
          <w:p w14:paraId="78833E8E" w14:textId="09B067F1" w:rsidR="00BF3352" w:rsidRPr="007103E4" w:rsidRDefault="00BF3352" w:rsidP="00BF3352">
            <w:pPr>
              <w:spacing w:after="120"/>
              <w:jc w:val="center"/>
              <w:rPr>
                <w:rFonts w:ascii="Arial" w:hAnsi="Arial" w:cs="Arial"/>
                <w:sz w:val="20"/>
                <w:szCs w:val="20"/>
              </w:rPr>
            </w:pPr>
            <w:r>
              <w:rPr>
                <w:rFonts w:ascii="Arial" w:hAnsi="Arial" w:cs="Arial"/>
                <w:sz w:val="20"/>
                <w:szCs w:val="20"/>
              </w:rPr>
              <w:t>x</w:t>
            </w:r>
          </w:p>
        </w:tc>
      </w:tr>
    </w:tbl>
    <w:p w14:paraId="35533C5B" w14:textId="77777777" w:rsidR="007A6245" w:rsidRPr="00373ACB" w:rsidRDefault="007A6245" w:rsidP="0066061A">
      <w:pPr>
        <w:spacing w:after="120" w:line="240" w:lineRule="auto"/>
        <w:ind w:left="426" w:right="260"/>
        <w:rPr>
          <w:rFonts w:ascii="Arial" w:hAnsi="Arial" w:cs="Arial"/>
          <w:b/>
          <w:iCs/>
          <w:sz w:val="20"/>
          <w:szCs w:val="20"/>
        </w:rPr>
      </w:pPr>
    </w:p>
    <w:p w14:paraId="42AE50DA" w14:textId="3460903D" w:rsidR="002118A2" w:rsidRPr="002118A2" w:rsidRDefault="002118A2" w:rsidP="00536AED">
      <w:pPr>
        <w:numPr>
          <w:ilvl w:val="0"/>
          <w:numId w:val="1"/>
        </w:numPr>
        <w:spacing w:after="120" w:line="240" w:lineRule="auto"/>
        <w:ind w:left="426" w:right="260" w:hanging="426"/>
        <w:jc w:val="both"/>
        <w:rPr>
          <w:rFonts w:ascii="Arial" w:hAnsi="Arial" w:cs="Arial"/>
          <w:b/>
          <w:sz w:val="20"/>
          <w:szCs w:val="20"/>
        </w:rPr>
      </w:pPr>
      <w:r w:rsidRPr="002118A2">
        <w:rPr>
          <w:rFonts w:ascii="Arial" w:hAnsi="Arial" w:cs="Arial"/>
          <w:b/>
          <w:sz w:val="20"/>
          <w:szCs w:val="20"/>
        </w:rPr>
        <w:t>Inclusive module design</w:t>
      </w:r>
    </w:p>
    <w:p w14:paraId="3FD65B14" w14:textId="1A40D439" w:rsidR="00536AED" w:rsidRDefault="00DF2132" w:rsidP="002118A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1E5060">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36AED">
        <w:rPr>
          <w:rFonts w:ascii="Arial" w:hAnsi="Arial" w:cs="Arial"/>
          <w:sz w:val="20"/>
          <w:szCs w:val="20"/>
        </w:rPr>
        <w:t xml:space="preserve"> policies and support services.</w:t>
      </w:r>
    </w:p>
    <w:p w14:paraId="3D443F48" w14:textId="77777777" w:rsidR="00536AED" w:rsidRDefault="00536AED" w:rsidP="00536AED">
      <w:pPr>
        <w:spacing w:after="120" w:line="240" w:lineRule="auto"/>
        <w:ind w:left="426" w:right="260"/>
        <w:jc w:val="both"/>
        <w:rPr>
          <w:rFonts w:ascii="Arial" w:hAnsi="Arial" w:cs="Arial"/>
          <w:sz w:val="20"/>
          <w:szCs w:val="20"/>
        </w:rPr>
      </w:pPr>
    </w:p>
    <w:p w14:paraId="73CEBFE9" w14:textId="36D8FBE5" w:rsidR="00DF2132" w:rsidRPr="00536AED" w:rsidRDefault="00DF2132" w:rsidP="00536AED">
      <w:pPr>
        <w:spacing w:after="120" w:line="240" w:lineRule="auto"/>
        <w:ind w:left="426" w:right="260"/>
        <w:jc w:val="both"/>
        <w:rPr>
          <w:rFonts w:ascii="Arial" w:hAnsi="Arial" w:cs="Arial"/>
          <w:sz w:val="20"/>
          <w:szCs w:val="20"/>
        </w:rPr>
      </w:pPr>
      <w:r w:rsidRPr="00536AED">
        <w:rPr>
          <w:rFonts w:ascii="Arial" w:hAnsi="Arial" w:cs="Arial"/>
          <w:sz w:val="20"/>
          <w:szCs w:val="20"/>
        </w:rPr>
        <w:t>The inclusive practices in the guidance (see Annex B Appendix A) have been considered in order to support all students in the following areas:</w:t>
      </w:r>
    </w:p>
    <w:p w14:paraId="5DA544EE" w14:textId="77777777" w:rsidR="00DF2132" w:rsidRPr="00A7491F" w:rsidRDefault="00DF2132" w:rsidP="00536AED">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8523EE5"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643A843"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C9B00B6" w14:textId="77777777" w:rsidR="00971465" w:rsidRPr="00D023E6"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1770F07" w14:textId="77777777" w:rsidR="00971465" w:rsidRDefault="00971465" w:rsidP="00536AE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77AB954" w14:textId="6C693D7B" w:rsidR="00603AC8" w:rsidRPr="00603AC8" w:rsidRDefault="00603AC8" w:rsidP="00536AED">
      <w:pPr>
        <w:pStyle w:val="ListParagraph"/>
        <w:numPr>
          <w:ilvl w:val="0"/>
          <w:numId w:val="13"/>
        </w:numPr>
        <w:ind w:right="260"/>
        <w:jc w:val="both"/>
        <w:rPr>
          <w:rFonts w:ascii="Arial" w:hAnsi="Arial" w:cs="Arial"/>
          <w:sz w:val="20"/>
          <w:szCs w:val="20"/>
        </w:rPr>
      </w:pPr>
      <w:r w:rsidRPr="00603AC8">
        <w:rPr>
          <w:rFonts w:ascii="Arial" w:hAnsi="Arial" w:cs="Arial"/>
          <w:sz w:val="20"/>
          <w:szCs w:val="20"/>
        </w:rPr>
        <w:t xml:space="preserve">In accordance with the KLS school-level statement </w:t>
      </w:r>
      <w:r>
        <w:rPr>
          <w:rFonts w:ascii="Arial" w:hAnsi="Arial" w:cs="Arial"/>
          <w:sz w:val="20"/>
          <w:szCs w:val="20"/>
        </w:rPr>
        <w:t>on Lecture Capture, the lecture</w:t>
      </w:r>
      <w:r w:rsidR="00BF3352">
        <w:rPr>
          <w:rFonts w:ascii="Arial" w:hAnsi="Arial" w:cs="Arial"/>
          <w:sz w:val="20"/>
          <w:szCs w:val="20"/>
        </w:rPr>
        <w:t>/seminar</w:t>
      </w:r>
      <w:r>
        <w:rPr>
          <w:rFonts w:ascii="Arial" w:hAnsi="Arial" w:cs="Arial"/>
          <w:sz w:val="20"/>
          <w:szCs w:val="20"/>
        </w:rPr>
        <w:t>s</w:t>
      </w:r>
      <w:r w:rsidRPr="00603AC8">
        <w:rPr>
          <w:rFonts w:ascii="Arial" w:hAnsi="Arial" w:cs="Arial"/>
          <w:sz w:val="20"/>
          <w:szCs w:val="20"/>
        </w:rPr>
        <w:t xml:space="preserve"> will not be recorded as they are heavily discussion-based</w:t>
      </w:r>
      <w:r w:rsidR="00493EE0">
        <w:rPr>
          <w:rFonts w:ascii="Arial" w:hAnsi="Arial" w:cs="Arial"/>
          <w:sz w:val="20"/>
          <w:szCs w:val="20"/>
        </w:rPr>
        <w:t xml:space="preserve"> and may contain sensitive material</w:t>
      </w:r>
      <w:r w:rsidRPr="00603AC8">
        <w:rPr>
          <w:rFonts w:ascii="Arial" w:hAnsi="Arial" w:cs="Arial"/>
          <w:sz w:val="20"/>
          <w:szCs w:val="20"/>
        </w:rPr>
        <w:t xml:space="preserve">. </w:t>
      </w:r>
    </w:p>
    <w:p w14:paraId="4F8828E7" w14:textId="48BCA109" w:rsidR="00DF2132" w:rsidRPr="00971465" w:rsidRDefault="00A7491F" w:rsidP="00536AED">
      <w:pPr>
        <w:pStyle w:val="ListParagraph"/>
        <w:spacing w:after="120" w:line="240" w:lineRule="auto"/>
        <w:ind w:left="1080" w:right="260"/>
        <w:jc w:val="both"/>
        <w:rPr>
          <w:rFonts w:ascii="Arial" w:hAnsi="Arial" w:cs="Arial"/>
          <w:sz w:val="20"/>
          <w:szCs w:val="20"/>
        </w:rPr>
      </w:pPr>
      <w:r w:rsidRPr="00971465">
        <w:rPr>
          <w:rFonts w:ascii="Arial" w:hAnsi="Arial" w:cs="Arial"/>
          <w:sz w:val="20"/>
          <w:szCs w:val="20"/>
        </w:rPr>
        <w:br/>
      </w:r>
    </w:p>
    <w:p w14:paraId="7F18BC54" w14:textId="77777777" w:rsidR="00536AED" w:rsidRDefault="00DF2132" w:rsidP="00536AED">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8088106" w14:textId="06F6762C" w:rsidR="009A2D37" w:rsidRPr="00536AED" w:rsidRDefault="00971465" w:rsidP="00536AED">
      <w:pPr>
        <w:spacing w:after="120" w:line="240" w:lineRule="auto"/>
        <w:ind w:left="426" w:right="260"/>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603A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594AA3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70AF3D" w14:textId="4AD2256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0FF834A" w14:textId="77777777" w:rsidR="00DF2132" w:rsidRDefault="00DF2132" w:rsidP="0066061A">
      <w:pPr>
        <w:spacing w:after="120" w:line="240" w:lineRule="auto"/>
        <w:ind w:left="426" w:right="260"/>
        <w:rPr>
          <w:rFonts w:ascii="Arial" w:hAnsi="Arial" w:cs="Arial"/>
          <w:iCs/>
          <w:sz w:val="20"/>
          <w:szCs w:val="20"/>
        </w:rPr>
      </w:pPr>
    </w:p>
    <w:p w14:paraId="255C7657"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34B3E1" w14:textId="451919AF" w:rsidR="00DF2132" w:rsidRPr="00603AC8" w:rsidRDefault="00BF3352" w:rsidP="00493EE0">
      <w:pPr>
        <w:spacing w:after="120" w:line="240" w:lineRule="auto"/>
        <w:ind w:left="426" w:right="260"/>
        <w:jc w:val="both"/>
        <w:rPr>
          <w:rFonts w:ascii="Arial" w:hAnsi="Arial" w:cs="Arial"/>
          <w:sz w:val="20"/>
          <w:szCs w:val="20"/>
        </w:rPr>
      </w:pPr>
      <w:r>
        <w:rPr>
          <w:rFonts w:ascii="Arial" w:hAnsi="Arial" w:cs="Arial"/>
          <w:sz w:val="20"/>
          <w:szCs w:val="20"/>
        </w:rPr>
        <w:t xml:space="preserve">The module is inherently internationalised as demonstrated by the indicative readings and the internationally focus learning outcomes, namely </w:t>
      </w:r>
      <w:r w:rsidRPr="00BF3352">
        <w:rPr>
          <w:rFonts w:ascii="Arial" w:hAnsi="Arial" w:cs="Arial"/>
          <w:sz w:val="20"/>
          <w:szCs w:val="20"/>
        </w:rPr>
        <w:t>a detailed appreciation of the scope of European law, international law and policies and their impact on</w:t>
      </w:r>
      <w:r w:rsidR="00493EE0">
        <w:rPr>
          <w:rFonts w:ascii="Arial" w:hAnsi="Arial" w:cs="Arial"/>
          <w:sz w:val="20"/>
          <w:szCs w:val="20"/>
        </w:rPr>
        <w:t xml:space="preserve"> English cultural heritage law and the comparison of</w:t>
      </w:r>
      <w:r w:rsidRPr="00BF3352">
        <w:rPr>
          <w:rFonts w:ascii="Arial" w:hAnsi="Arial" w:cs="Arial"/>
          <w:sz w:val="20"/>
          <w:szCs w:val="20"/>
        </w:rPr>
        <w:t xml:space="preserve"> existing legal regimes of the </w:t>
      </w:r>
      <w:r w:rsidRPr="00BF3352">
        <w:rPr>
          <w:rFonts w:ascii="Arial" w:hAnsi="Arial" w:cs="Arial"/>
          <w:sz w:val="20"/>
          <w:szCs w:val="20"/>
        </w:rPr>
        <w:lastRenderedPageBreak/>
        <w:t>protection of the cultural heritage in England, North America, and continental Europe.</w:t>
      </w:r>
      <w:r w:rsidR="00493EE0">
        <w:rPr>
          <w:rFonts w:ascii="Arial" w:hAnsi="Arial" w:cs="Arial"/>
          <w:sz w:val="20"/>
          <w:szCs w:val="20"/>
        </w:rPr>
        <w:t xml:space="preserve"> The demonstration of these internationalised outcomes is required for the assessment.</w:t>
      </w:r>
    </w:p>
    <w:p w14:paraId="6BE5BB7E" w14:textId="77777777" w:rsidR="00DF2132" w:rsidRPr="00373ACB" w:rsidRDefault="00DF2132" w:rsidP="0066061A">
      <w:pPr>
        <w:spacing w:after="120" w:line="240" w:lineRule="auto"/>
        <w:ind w:left="426" w:right="260"/>
        <w:rPr>
          <w:rFonts w:ascii="Arial" w:hAnsi="Arial" w:cs="Arial"/>
          <w:iCs/>
          <w:sz w:val="20"/>
          <w:szCs w:val="20"/>
        </w:rPr>
      </w:pPr>
    </w:p>
    <w:p w14:paraId="6B988118" w14:textId="77777777" w:rsidR="00BF3352" w:rsidRDefault="00BF3352">
      <w:pPr>
        <w:rPr>
          <w:rFonts w:ascii="Arial" w:hAnsi="Arial" w:cs="Arial"/>
          <w:b/>
          <w:sz w:val="20"/>
          <w:szCs w:val="20"/>
        </w:rPr>
      </w:pPr>
      <w:r>
        <w:rPr>
          <w:rFonts w:ascii="Arial" w:hAnsi="Arial" w:cs="Arial"/>
          <w:b/>
          <w:sz w:val="20"/>
          <w:szCs w:val="20"/>
        </w:rPr>
        <w:br w:type="page"/>
      </w:r>
    </w:p>
    <w:p w14:paraId="05575E21" w14:textId="21137D7E" w:rsidR="00441E76" w:rsidRPr="00373ACB" w:rsidRDefault="001E506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3C2D4F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47175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53BA28E7" w14:textId="77777777" w:rsidTr="00BF3352">
        <w:trPr>
          <w:trHeight w:val="317"/>
        </w:trPr>
        <w:tc>
          <w:tcPr>
            <w:tcW w:w="1673" w:type="dxa"/>
          </w:tcPr>
          <w:p w14:paraId="6FB4B06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E0F6A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E6423C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2BDC72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558E6B6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7DB884D" w14:textId="77777777" w:rsidTr="00BF3352">
        <w:trPr>
          <w:trHeight w:val="305"/>
        </w:trPr>
        <w:tc>
          <w:tcPr>
            <w:tcW w:w="1673" w:type="dxa"/>
          </w:tcPr>
          <w:p w14:paraId="27BFF665" w14:textId="38261AFE" w:rsidR="00422B69" w:rsidRPr="00373ACB" w:rsidRDefault="001E5060" w:rsidP="0066061A">
            <w:pPr>
              <w:spacing w:after="120"/>
              <w:ind w:right="-330"/>
              <w:rPr>
                <w:rFonts w:ascii="Arial" w:hAnsi="Arial" w:cs="Arial"/>
                <w:sz w:val="20"/>
                <w:szCs w:val="20"/>
              </w:rPr>
            </w:pPr>
            <w:r>
              <w:rPr>
                <w:rFonts w:ascii="Arial" w:hAnsi="Arial" w:cs="Arial"/>
                <w:sz w:val="20"/>
                <w:szCs w:val="20"/>
              </w:rPr>
              <w:t>16/2/2021</w:t>
            </w:r>
          </w:p>
        </w:tc>
        <w:tc>
          <w:tcPr>
            <w:tcW w:w="1417" w:type="dxa"/>
          </w:tcPr>
          <w:p w14:paraId="0A5C3751" w14:textId="77A04BD0" w:rsidR="00422B69" w:rsidRPr="00373ACB" w:rsidRDefault="001E506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EC2E1DD" w14:textId="6E052A7F" w:rsidR="00422B69" w:rsidRPr="00373ACB" w:rsidRDefault="001E5060"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655FA10B" w14:textId="4766627E" w:rsidR="00422B69" w:rsidRPr="00373ACB" w:rsidRDefault="001E5060" w:rsidP="0066061A">
            <w:pPr>
              <w:spacing w:after="120"/>
              <w:ind w:right="-330"/>
              <w:rPr>
                <w:rFonts w:ascii="Arial" w:hAnsi="Arial" w:cs="Arial"/>
                <w:sz w:val="20"/>
                <w:szCs w:val="20"/>
              </w:rPr>
            </w:pPr>
            <w:r>
              <w:rPr>
                <w:rFonts w:ascii="Arial" w:hAnsi="Arial" w:cs="Arial"/>
                <w:sz w:val="20"/>
                <w:szCs w:val="20"/>
              </w:rPr>
              <w:t>1</w:t>
            </w:r>
          </w:p>
        </w:tc>
        <w:tc>
          <w:tcPr>
            <w:tcW w:w="2513" w:type="dxa"/>
          </w:tcPr>
          <w:p w14:paraId="20B200F5" w14:textId="6E691388" w:rsidR="00422B69" w:rsidRPr="00373ACB" w:rsidRDefault="001E506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4A402BAD" w14:textId="77777777" w:rsidTr="00BF3352">
        <w:trPr>
          <w:trHeight w:val="305"/>
        </w:trPr>
        <w:tc>
          <w:tcPr>
            <w:tcW w:w="1673" w:type="dxa"/>
          </w:tcPr>
          <w:p w14:paraId="6C08CEE2" w14:textId="77777777" w:rsidR="00422B69" w:rsidRPr="00373ACB" w:rsidRDefault="00422B69" w:rsidP="0066061A">
            <w:pPr>
              <w:spacing w:after="120"/>
              <w:ind w:right="-330"/>
              <w:rPr>
                <w:rFonts w:ascii="Arial" w:hAnsi="Arial" w:cs="Arial"/>
                <w:sz w:val="20"/>
                <w:szCs w:val="20"/>
              </w:rPr>
            </w:pPr>
          </w:p>
        </w:tc>
        <w:tc>
          <w:tcPr>
            <w:tcW w:w="1417" w:type="dxa"/>
          </w:tcPr>
          <w:p w14:paraId="28F596EF" w14:textId="77777777" w:rsidR="00422B69" w:rsidRPr="00373ACB" w:rsidRDefault="00422B69" w:rsidP="0066061A">
            <w:pPr>
              <w:spacing w:after="120"/>
              <w:ind w:right="-330"/>
              <w:rPr>
                <w:rFonts w:ascii="Arial" w:hAnsi="Arial" w:cs="Arial"/>
                <w:sz w:val="20"/>
                <w:szCs w:val="20"/>
              </w:rPr>
            </w:pPr>
          </w:p>
        </w:tc>
        <w:tc>
          <w:tcPr>
            <w:tcW w:w="2342" w:type="dxa"/>
          </w:tcPr>
          <w:p w14:paraId="70AC18C7" w14:textId="77777777" w:rsidR="00422B69" w:rsidRPr="00373ACB" w:rsidRDefault="00422B69" w:rsidP="0066061A">
            <w:pPr>
              <w:spacing w:after="120"/>
              <w:ind w:right="-330"/>
              <w:rPr>
                <w:rFonts w:ascii="Arial" w:hAnsi="Arial" w:cs="Arial"/>
                <w:sz w:val="20"/>
                <w:szCs w:val="20"/>
              </w:rPr>
            </w:pPr>
          </w:p>
        </w:tc>
        <w:tc>
          <w:tcPr>
            <w:tcW w:w="2658" w:type="dxa"/>
          </w:tcPr>
          <w:p w14:paraId="153F6EDA" w14:textId="77777777" w:rsidR="00422B69" w:rsidRPr="00373ACB" w:rsidRDefault="00422B69" w:rsidP="0066061A">
            <w:pPr>
              <w:spacing w:after="120"/>
              <w:ind w:right="-330"/>
              <w:rPr>
                <w:rFonts w:ascii="Arial" w:hAnsi="Arial" w:cs="Arial"/>
                <w:sz w:val="20"/>
                <w:szCs w:val="20"/>
              </w:rPr>
            </w:pPr>
          </w:p>
        </w:tc>
        <w:tc>
          <w:tcPr>
            <w:tcW w:w="2513" w:type="dxa"/>
          </w:tcPr>
          <w:p w14:paraId="3D8C4BAE" w14:textId="77777777" w:rsidR="00422B69" w:rsidRPr="00373ACB" w:rsidRDefault="00422B69" w:rsidP="0066061A">
            <w:pPr>
              <w:spacing w:after="120"/>
              <w:ind w:right="-330"/>
              <w:rPr>
                <w:rFonts w:ascii="Arial" w:hAnsi="Arial" w:cs="Arial"/>
                <w:sz w:val="20"/>
                <w:szCs w:val="20"/>
              </w:rPr>
            </w:pPr>
          </w:p>
        </w:tc>
      </w:tr>
    </w:tbl>
    <w:p w14:paraId="1AD8610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E506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BA7A" w14:textId="77777777" w:rsidR="009E0CCD" w:rsidRDefault="009E0CCD" w:rsidP="009A2D37">
      <w:pPr>
        <w:spacing w:after="0" w:line="240" w:lineRule="auto"/>
      </w:pPr>
      <w:r>
        <w:separator/>
      </w:r>
    </w:p>
  </w:endnote>
  <w:endnote w:type="continuationSeparator" w:id="0">
    <w:p w14:paraId="21496C1A" w14:textId="77777777" w:rsidR="009E0CCD" w:rsidRDefault="009E0CCD" w:rsidP="009A2D37">
      <w:pPr>
        <w:spacing w:after="0" w:line="240" w:lineRule="auto"/>
      </w:pPr>
      <w:r>
        <w:continuationSeparator/>
      </w:r>
    </w:p>
  </w:endnote>
  <w:endnote w:type="continuationNotice" w:id="1">
    <w:p w14:paraId="52E9CABE" w14:textId="77777777" w:rsidR="009E0CCD" w:rsidRDefault="009E0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90F6" w14:textId="77777777" w:rsidR="001E5060" w:rsidRDefault="001E5060" w:rsidP="009A2D37">
    <w:pPr>
      <w:pStyle w:val="Footer"/>
      <w:jc w:val="center"/>
    </w:pPr>
  </w:p>
  <w:p w14:paraId="2C3CBAD8" w14:textId="13826B3A" w:rsidR="008B2543" w:rsidRDefault="009E0CCD"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E224E">
          <w:rPr>
            <w:noProof/>
          </w:rPr>
          <w:t>3</w:t>
        </w:r>
        <w:r w:rsidR="0019787E">
          <w:rPr>
            <w:noProof/>
          </w:rPr>
          <w:fldChar w:fldCharType="end"/>
        </w:r>
      </w:sdtContent>
    </w:sdt>
  </w:p>
  <w:p w14:paraId="30D8B2B5" w14:textId="0E761FAF" w:rsidR="008B2543" w:rsidRPr="007B7724" w:rsidRDefault="009E224E" w:rsidP="00971465">
    <w:pPr>
      <w:pStyle w:val="Footer"/>
      <w:spacing w:after="120"/>
      <w:ind w:right="-330"/>
      <w:jc w:val="center"/>
      <w:rPr>
        <w:rFonts w:ascii="Arial" w:hAnsi="Arial"/>
        <w:sz w:val="18"/>
      </w:rPr>
    </w:pPr>
    <w:r>
      <w:rPr>
        <w:rFonts w:ascii="Arial" w:hAnsi="Arial" w:cs="Arial"/>
        <w:sz w:val="20"/>
        <w:szCs w:val="20"/>
      </w:rPr>
      <w:t xml:space="preserve">International </w:t>
    </w:r>
    <w:r w:rsidR="00B9370A" w:rsidRPr="00B9370A">
      <w:rPr>
        <w:rFonts w:ascii="Arial" w:hAnsi="Arial" w:cs="Arial"/>
        <w:sz w:val="20"/>
        <w:szCs w:val="20"/>
      </w:rPr>
      <w:t>Cultural Heritage Law</w:t>
    </w:r>
    <w:r w:rsidR="00B9370A">
      <w:rPr>
        <w:rFonts w:ascii="Arial" w:hAnsi="Arial" w:cs="Arial"/>
        <w:sz w:val="20"/>
        <w:szCs w:val="20"/>
      </w:rPr>
      <w:t>, (LAWS9250/</w:t>
    </w:r>
    <w:r w:rsidR="00B9370A" w:rsidRPr="00B9370A">
      <w:rPr>
        <w:rFonts w:ascii="Arial" w:hAnsi="Arial" w:cs="Arial"/>
        <w:sz w:val="20"/>
        <w:szCs w:val="20"/>
      </w:rPr>
      <w:t>LW925)</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1E5060">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6927" w14:textId="77777777" w:rsidR="009E0CCD" w:rsidRDefault="009E0CCD" w:rsidP="009A2D37">
      <w:pPr>
        <w:spacing w:after="0" w:line="240" w:lineRule="auto"/>
      </w:pPr>
      <w:r>
        <w:separator/>
      </w:r>
    </w:p>
  </w:footnote>
  <w:footnote w:type="continuationSeparator" w:id="0">
    <w:p w14:paraId="7DC55EC1" w14:textId="77777777" w:rsidR="009E0CCD" w:rsidRDefault="009E0CCD" w:rsidP="009A2D37">
      <w:pPr>
        <w:spacing w:after="0" w:line="240" w:lineRule="auto"/>
      </w:pPr>
      <w:r>
        <w:continuationSeparator/>
      </w:r>
    </w:p>
  </w:footnote>
  <w:footnote w:type="continuationNotice" w:id="1">
    <w:p w14:paraId="49E9887C" w14:textId="77777777" w:rsidR="009E0CCD" w:rsidRDefault="009E0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9F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18962" wp14:editId="34603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95F053" w14:textId="2A64F163"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6C59" w14:textId="0EF4CE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834FAE" wp14:editId="2794BBB3">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AD37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4809"/>
    <w:multiLevelType w:val="hybridMultilevel"/>
    <w:tmpl w:val="81EA649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C2201A"/>
    <w:multiLevelType w:val="hybridMultilevel"/>
    <w:tmpl w:val="8328FFA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A720D"/>
    <w:multiLevelType w:val="hybridMultilevel"/>
    <w:tmpl w:val="67DE4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4"/>
  </w:num>
  <w:num w:numId="6">
    <w:abstractNumId w:val="11"/>
  </w:num>
  <w:num w:numId="7">
    <w:abstractNumId w:val="16"/>
  </w:num>
  <w:num w:numId="8">
    <w:abstractNumId w:val="13"/>
  </w:num>
  <w:num w:numId="9">
    <w:abstractNumId w:val="15"/>
  </w:num>
  <w:num w:numId="10">
    <w:abstractNumId w:val="10"/>
  </w:num>
  <w:num w:numId="11">
    <w:abstractNumId w:val="3"/>
  </w:num>
  <w:num w:numId="12">
    <w:abstractNumId w:val="4"/>
  </w:num>
  <w:num w:numId="13">
    <w:abstractNumId w:val="2"/>
  </w:num>
  <w:num w:numId="14">
    <w:abstractNumId w:val="6"/>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1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255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60"/>
    <w:rsid w:val="001E62C1"/>
    <w:rsid w:val="001F0779"/>
    <w:rsid w:val="001F3C3E"/>
    <w:rsid w:val="0020243A"/>
    <w:rsid w:val="002118A2"/>
    <w:rsid w:val="0021578E"/>
    <w:rsid w:val="00227582"/>
    <w:rsid w:val="002308BE"/>
    <w:rsid w:val="00232CA7"/>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0807"/>
    <w:rsid w:val="003262B9"/>
    <w:rsid w:val="00334A02"/>
    <w:rsid w:val="00335875"/>
    <w:rsid w:val="00335FBE"/>
    <w:rsid w:val="00352D8E"/>
    <w:rsid w:val="00356B68"/>
    <w:rsid w:val="0035702D"/>
    <w:rsid w:val="003604D4"/>
    <w:rsid w:val="003627B0"/>
    <w:rsid w:val="00363CB3"/>
    <w:rsid w:val="00373519"/>
    <w:rsid w:val="00373ACB"/>
    <w:rsid w:val="00374DF6"/>
    <w:rsid w:val="003759B0"/>
    <w:rsid w:val="00375F84"/>
    <w:rsid w:val="00376E34"/>
    <w:rsid w:val="003804E7"/>
    <w:rsid w:val="00380EAE"/>
    <w:rsid w:val="003934D2"/>
    <w:rsid w:val="003973A1"/>
    <w:rsid w:val="003A5DA0"/>
    <w:rsid w:val="003A5EEB"/>
    <w:rsid w:val="003A6143"/>
    <w:rsid w:val="003A69A2"/>
    <w:rsid w:val="003B35F4"/>
    <w:rsid w:val="003B7C76"/>
    <w:rsid w:val="003C3E0C"/>
    <w:rsid w:val="003C776B"/>
    <w:rsid w:val="003D4A1C"/>
    <w:rsid w:val="003D7AA0"/>
    <w:rsid w:val="003E1FF7"/>
    <w:rsid w:val="003E311D"/>
    <w:rsid w:val="003F4470"/>
    <w:rsid w:val="003F5A04"/>
    <w:rsid w:val="003F67CD"/>
    <w:rsid w:val="00402ED7"/>
    <w:rsid w:val="004114F8"/>
    <w:rsid w:val="00420738"/>
    <w:rsid w:val="00422B69"/>
    <w:rsid w:val="00423D86"/>
    <w:rsid w:val="00424C90"/>
    <w:rsid w:val="00436BE9"/>
    <w:rsid w:val="00441E76"/>
    <w:rsid w:val="004443DA"/>
    <w:rsid w:val="004474A2"/>
    <w:rsid w:val="00460925"/>
    <w:rsid w:val="00471C6C"/>
    <w:rsid w:val="00472023"/>
    <w:rsid w:val="00486993"/>
    <w:rsid w:val="00492DA4"/>
    <w:rsid w:val="00493EE0"/>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6AE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AC8"/>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0CCD"/>
    <w:rsid w:val="009E224E"/>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544F"/>
    <w:rsid w:val="00A87FFD"/>
    <w:rsid w:val="00A97038"/>
    <w:rsid w:val="00AA3C15"/>
    <w:rsid w:val="00AA6330"/>
    <w:rsid w:val="00AB7E64"/>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0A"/>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3352"/>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171BC"/>
  <w15:docId w15:val="{11D28B9F-AB52-429E-B6AB-BFF909D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CCFF-034C-4A0D-86BE-4FEE6E1D876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E1A9121-0770-49E9-BD5B-0005951D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2371C-D8A2-4331-B970-77615A992954}"/>
</file>

<file path=customXml/itemProps4.xml><?xml version="1.0" encoding="utf-8"?>
<ds:datastoreItem xmlns:ds="http://schemas.openxmlformats.org/officeDocument/2006/customXml" ds:itemID="{7871F259-CCA9-4166-A47F-C63BB4F5497F}">
  <ds:schemaRefs>
    <ds:schemaRef ds:uri="http://schemas.microsoft.com/sharepoint/v3/contenttype/forms"/>
  </ds:schemaRefs>
</ds:datastoreItem>
</file>

<file path=customXml/itemProps5.xml><?xml version="1.0" encoding="utf-8"?>
<ds:datastoreItem xmlns:ds="http://schemas.openxmlformats.org/officeDocument/2006/customXml" ds:itemID="{C2952AE8-2D61-438E-B75A-21D7DDBE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Benjamin Bishop</cp:lastModifiedBy>
  <cp:revision>2</cp:revision>
  <cp:lastPrinted>2015-09-24T14:18:00Z</cp:lastPrinted>
  <dcterms:created xsi:type="dcterms:W3CDTF">2021-02-25T16:27:00Z</dcterms:created>
  <dcterms:modified xsi:type="dcterms:W3CDTF">2021-02-25T16:27:00Z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2cc432fc-280b-487f-be2d-85bbc8b1f0dc</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