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33C5"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373ACB">
        <w:rPr>
          <w:rFonts w:ascii="Arial" w:hAnsi="Arial" w:cs="Arial"/>
          <w:b/>
          <w:sz w:val="20"/>
          <w:szCs w:val="20"/>
        </w:rPr>
        <w:t>T</w:t>
      </w:r>
      <w:r w:rsidR="009A2D37" w:rsidRPr="00373ACB">
        <w:rPr>
          <w:rFonts w:ascii="Arial" w:hAnsi="Arial" w:cs="Arial"/>
          <w:b/>
          <w:sz w:val="20"/>
          <w:szCs w:val="20"/>
        </w:rPr>
        <w:t>itle of the module</w:t>
      </w:r>
    </w:p>
    <w:p w14:paraId="0F4EF565" w14:textId="52F4C182" w:rsidR="009A2D37" w:rsidRPr="00373ACB" w:rsidRDefault="008452B6" w:rsidP="0066061A">
      <w:pPr>
        <w:spacing w:after="120" w:line="240" w:lineRule="auto"/>
        <w:ind w:left="426" w:right="260"/>
        <w:rPr>
          <w:rFonts w:ascii="Arial" w:hAnsi="Arial" w:cs="Arial"/>
          <w:sz w:val="20"/>
          <w:szCs w:val="20"/>
        </w:rPr>
      </w:pPr>
      <w:r>
        <w:rPr>
          <w:rFonts w:ascii="Arial" w:hAnsi="Arial" w:cs="Arial"/>
          <w:sz w:val="20"/>
          <w:szCs w:val="20"/>
        </w:rPr>
        <w:t>LAWS6520</w:t>
      </w:r>
      <w:r w:rsidRPr="00000562">
        <w:rPr>
          <w:rFonts w:ascii="Arial" w:hAnsi="Arial" w:cs="Arial"/>
          <w:sz w:val="20"/>
          <w:szCs w:val="20"/>
        </w:rPr>
        <w:t xml:space="preserve"> </w:t>
      </w:r>
      <w:r>
        <w:rPr>
          <w:rFonts w:ascii="Arial" w:hAnsi="Arial" w:cs="Arial"/>
          <w:sz w:val="20"/>
          <w:szCs w:val="20"/>
        </w:rPr>
        <w:t xml:space="preserve">(LW652) </w:t>
      </w:r>
      <w:r w:rsidR="00000562" w:rsidRPr="00000562">
        <w:rPr>
          <w:rFonts w:ascii="Arial" w:hAnsi="Arial" w:cs="Arial"/>
          <w:sz w:val="20"/>
          <w:szCs w:val="20"/>
        </w:rPr>
        <w:t>Advanced Topics in Tort Law</w:t>
      </w:r>
    </w:p>
    <w:p w14:paraId="6328DB96" w14:textId="77777777" w:rsidR="00C07A56" w:rsidRPr="00373ACB" w:rsidRDefault="00C07A56" w:rsidP="0066061A">
      <w:pPr>
        <w:spacing w:after="120" w:line="240" w:lineRule="auto"/>
        <w:ind w:left="426" w:right="260"/>
        <w:jc w:val="both"/>
        <w:rPr>
          <w:rFonts w:ascii="Arial" w:hAnsi="Arial" w:cs="Arial"/>
          <w:sz w:val="20"/>
          <w:szCs w:val="20"/>
        </w:rPr>
      </w:pPr>
    </w:p>
    <w:p w14:paraId="317CF6A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20FA430"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D1A8367" w14:textId="77777777" w:rsidR="00C07A56" w:rsidRPr="00373ACB" w:rsidRDefault="00C07A56" w:rsidP="0066061A">
      <w:pPr>
        <w:spacing w:after="120" w:line="240" w:lineRule="auto"/>
        <w:ind w:left="426" w:right="260"/>
        <w:rPr>
          <w:rFonts w:ascii="Arial" w:hAnsi="Arial" w:cs="Arial"/>
          <w:iCs/>
          <w:sz w:val="20"/>
          <w:szCs w:val="20"/>
        </w:rPr>
      </w:pPr>
    </w:p>
    <w:p w14:paraId="0D2FE89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1FA274C" w14:textId="0320964A" w:rsidR="009A2D37" w:rsidRPr="00373ACB" w:rsidRDefault="00000562"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4C2448E" w14:textId="77777777" w:rsidR="00C07A56" w:rsidRPr="00373ACB" w:rsidRDefault="00C07A56" w:rsidP="0066061A">
      <w:pPr>
        <w:spacing w:after="120" w:line="240" w:lineRule="auto"/>
        <w:ind w:left="426" w:right="260"/>
        <w:rPr>
          <w:rFonts w:ascii="Arial" w:hAnsi="Arial" w:cs="Arial"/>
          <w:iCs/>
          <w:sz w:val="20"/>
          <w:szCs w:val="20"/>
        </w:rPr>
      </w:pPr>
    </w:p>
    <w:p w14:paraId="5BCCF36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0A26B8A" w14:textId="2E4D64CC" w:rsidR="00BC1D37" w:rsidRPr="00373ACB" w:rsidRDefault="008467A4" w:rsidP="0066061A">
      <w:pPr>
        <w:spacing w:after="120" w:line="240" w:lineRule="auto"/>
        <w:ind w:left="426" w:right="260"/>
        <w:rPr>
          <w:rFonts w:ascii="Arial" w:hAnsi="Arial" w:cs="Arial"/>
          <w:sz w:val="20"/>
          <w:szCs w:val="20"/>
        </w:rPr>
      </w:pPr>
      <w:r>
        <w:rPr>
          <w:rFonts w:ascii="Arial" w:hAnsi="Arial" w:cs="Arial"/>
          <w:sz w:val="20"/>
          <w:szCs w:val="20"/>
        </w:rPr>
        <w:t>15</w:t>
      </w:r>
      <w:r w:rsidR="009F239E">
        <w:rPr>
          <w:rFonts w:ascii="Arial" w:hAnsi="Arial" w:cs="Arial"/>
          <w:sz w:val="20"/>
          <w:szCs w:val="20"/>
        </w:rPr>
        <w:t xml:space="preserve"> credits (7.</w:t>
      </w:r>
      <w:r w:rsidR="00140673">
        <w:rPr>
          <w:rFonts w:ascii="Arial" w:hAnsi="Arial" w:cs="Arial"/>
          <w:sz w:val="20"/>
          <w:szCs w:val="20"/>
        </w:rPr>
        <w:t>5</w:t>
      </w:r>
      <w:r w:rsidR="00BC1D37">
        <w:rPr>
          <w:rFonts w:ascii="Arial" w:hAnsi="Arial" w:cs="Arial"/>
          <w:sz w:val="20"/>
          <w:szCs w:val="20"/>
        </w:rPr>
        <w:t xml:space="preserve"> ECTS Credits)</w:t>
      </w:r>
    </w:p>
    <w:p w14:paraId="52048504" w14:textId="77777777" w:rsidR="00C07A56" w:rsidRPr="00373ACB" w:rsidRDefault="00C07A56" w:rsidP="005E3FA7">
      <w:pPr>
        <w:spacing w:after="120" w:line="240" w:lineRule="auto"/>
        <w:ind w:left="426" w:right="260"/>
        <w:rPr>
          <w:rFonts w:ascii="Arial" w:hAnsi="Arial" w:cs="Arial"/>
          <w:sz w:val="20"/>
          <w:szCs w:val="20"/>
        </w:rPr>
      </w:pPr>
    </w:p>
    <w:p w14:paraId="126FDC4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8621988" w14:textId="14323BC6" w:rsidR="00BC1D37" w:rsidRPr="00380EAE" w:rsidRDefault="008467A4" w:rsidP="0066061A">
      <w:pPr>
        <w:spacing w:line="240" w:lineRule="auto"/>
        <w:ind w:left="426"/>
        <w:rPr>
          <w:rFonts w:ascii="Arial" w:hAnsi="Arial" w:cs="Arial"/>
          <w:sz w:val="20"/>
          <w:szCs w:val="20"/>
        </w:rPr>
      </w:pPr>
      <w:r>
        <w:rPr>
          <w:rFonts w:ascii="Arial" w:hAnsi="Arial" w:cs="Arial"/>
          <w:sz w:val="20"/>
          <w:szCs w:val="20"/>
        </w:rPr>
        <w:t>Autumn or</w:t>
      </w:r>
      <w:r w:rsidR="00140673">
        <w:rPr>
          <w:rFonts w:ascii="Arial" w:hAnsi="Arial" w:cs="Arial"/>
          <w:sz w:val="20"/>
          <w:szCs w:val="20"/>
        </w:rPr>
        <w:t xml:space="preserve"> Spring</w:t>
      </w:r>
      <w:r w:rsidR="00000562">
        <w:rPr>
          <w:rFonts w:ascii="Arial" w:hAnsi="Arial" w:cs="Arial"/>
          <w:sz w:val="20"/>
          <w:szCs w:val="20"/>
        </w:rPr>
        <w:t xml:space="preserve"> term</w:t>
      </w:r>
    </w:p>
    <w:p w14:paraId="167A67C7" w14:textId="77777777" w:rsidR="00C07A56" w:rsidRPr="00373ACB" w:rsidRDefault="00C07A56" w:rsidP="00D63A55">
      <w:pPr>
        <w:spacing w:line="240" w:lineRule="auto"/>
        <w:rPr>
          <w:rFonts w:ascii="Arial" w:hAnsi="Arial" w:cs="Arial"/>
          <w:b/>
          <w:sz w:val="20"/>
          <w:szCs w:val="20"/>
        </w:rPr>
      </w:pPr>
    </w:p>
    <w:p w14:paraId="70EBE9F3"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57AF302" w14:textId="22E2C513" w:rsidR="005E3FA7" w:rsidRDefault="00140673" w:rsidP="0066061A">
      <w:pPr>
        <w:spacing w:after="120" w:line="240" w:lineRule="auto"/>
        <w:ind w:left="426" w:right="260"/>
        <w:rPr>
          <w:rFonts w:ascii="Arial" w:hAnsi="Arial" w:cs="Arial"/>
          <w:iCs/>
          <w:sz w:val="20"/>
          <w:szCs w:val="20"/>
        </w:rPr>
      </w:pPr>
      <w:r>
        <w:rPr>
          <w:rFonts w:ascii="Arial" w:hAnsi="Arial" w:cs="Arial"/>
          <w:iCs/>
          <w:sz w:val="20"/>
          <w:szCs w:val="20"/>
        </w:rPr>
        <w:t>Prerequisite</w:t>
      </w:r>
      <w:r w:rsidR="00000562">
        <w:rPr>
          <w:rFonts w:ascii="Arial" w:hAnsi="Arial" w:cs="Arial"/>
          <w:iCs/>
          <w:sz w:val="20"/>
          <w:szCs w:val="20"/>
        </w:rPr>
        <w:t>s:</w:t>
      </w:r>
      <w:r>
        <w:rPr>
          <w:rFonts w:ascii="Arial" w:hAnsi="Arial" w:cs="Arial"/>
          <w:iCs/>
          <w:sz w:val="20"/>
          <w:szCs w:val="20"/>
        </w:rPr>
        <w:t xml:space="preserve"> L</w:t>
      </w:r>
      <w:r w:rsidR="00640F9D">
        <w:rPr>
          <w:rFonts w:ascii="Arial" w:hAnsi="Arial" w:cs="Arial"/>
          <w:iCs/>
          <w:sz w:val="20"/>
          <w:szCs w:val="20"/>
        </w:rPr>
        <w:t>A</w:t>
      </w:r>
      <w:r>
        <w:rPr>
          <w:rFonts w:ascii="Arial" w:hAnsi="Arial" w:cs="Arial"/>
          <w:iCs/>
          <w:sz w:val="20"/>
          <w:szCs w:val="20"/>
        </w:rPr>
        <w:t>W</w:t>
      </w:r>
      <w:r w:rsidR="00640F9D">
        <w:rPr>
          <w:rFonts w:ascii="Arial" w:hAnsi="Arial" w:cs="Arial"/>
          <w:iCs/>
          <w:sz w:val="20"/>
          <w:szCs w:val="20"/>
        </w:rPr>
        <w:t>S</w:t>
      </w:r>
      <w:r>
        <w:rPr>
          <w:rFonts w:ascii="Arial" w:hAnsi="Arial" w:cs="Arial"/>
          <w:iCs/>
          <w:sz w:val="20"/>
          <w:szCs w:val="20"/>
        </w:rPr>
        <w:t>315</w:t>
      </w:r>
      <w:r w:rsidR="00640F9D">
        <w:rPr>
          <w:rFonts w:ascii="Arial" w:hAnsi="Arial" w:cs="Arial"/>
          <w:iCs/>
          <w:sz w:val="20"/>
          <w:szCs w:val="20"/>
        </w:rPr>
        <w:t>0</w:t>
      </w:r>
      <w:r>
        <w:rPr>
          <w:rFonts w:ascii="Arial" w:hAnsi="Arial" w:cs="Arial"/>
          <w:iCs/>
          <w:sz w:val="20"/>
          <w:szCs w:val="20"/>
        </w:rPr>
        <w:t xml:space="preserve"> Introduction to Obligations</w:t>
      </w:r>
      <w:r w:rsidR="00000562">
        <w:rPr>
          <w:rFonts w:ascii="Arial" w:hAnsi="Arial" w:cs="Arial"/>
          <w:iCs/>
          <w:sz w:val="20"/>
          <w:szCs w:val="20"/>
        </w:rPr>
        <w:t xml:space="preserve"> and either L</w:t>
      </w:r>
      <w:r w:rsidR="00640F9D">
        <w:rPr>
          <w:rFonts w:ascii="Arial" w:hAnsi="Arial" w:cs="Arial"/>
          <w:iCs/>
          <w:sz w:val="20"/>
          <w:szCs w:val="20"/>
        </w:rPr>
        <w:t>A</w:t>
      </w:r>
      <w:r w:rsidR="00000562">
        <w:rPr>
          <w:rFonts w:ascii="Arial" w:hAnsi="Arial" w:cs="Arial"/>
          <w:iCs/>
          <w:sz w:val="20"/>
          <w:szCs w:val="20"/>
        </w:rPr>
        <w:t>W</w:t>
      </w:r>
      <w:r w:rsidR="00640F9D">
        <w:rPr>
          <w:rFonts w:ascii="Arial" w:hAnsi="Arial" w:cs="Arial"/>
          <w:iCs/>
          <w:sz w:val="20"/>
          <w:szCs w:val="20"/>
        </w:rPr>
        <w:t>S</w:t>
      </w:r>
      <w:r w:rsidR="00000562">
        <w:rPr>
          <w:rFonts w:ascii="Arial" w:hAnsi="Arial" w:cs="Arial"/>
          <w:iCs/>
          <w:sz w:val="20"/>
          <w:szCs w:val="20"/>
        </w:rPr>
        <w:t>597</w:t>
      </w:r>
      <w:r w:rsidR="00640F9D">
        <w:rPr>
          <w:rFonts w:ascii="Arial" w:hAnsi="Arial" w:cs="Arial"/>
          <w:iCs/>
          <w:sz w:val="20"/>
          <w:szCs w:val="20"/>
        </w:rPr>
        <w:t>0</w:t>
      </w:r>
      <w:r w:rsidR="00000562">
        <w:rPr>
          <w:rFonts w:ascii="Arial" w:hAnsi="Arial" w:cs="Arial"/>
          <w:iCs/>
          <w:sz w:val="20"/>
          <w:szCs w:val="20"/>
        </w:rPr>
        <w:t xml:space="preserve"> Law of Obligations or L</w:t>
      </w:r>
      <w:r w:rsidR="00640F9D">
        <w:rPr>
          <w:rFonts w:ascii="Arial" w:hAnsi="Arial" w:cs="Arial"/>
          <w:iCs/>
          <w:sz w:val="20"/>
          <w:szCs w:val="20"/>
        </w:rPr>
        <w:t>A</w:t>
      </w:r>
      <w:r w:rsidR="00000562">
        <w:rPr>
          <w:rFonts w:ascii="Arial" w:hAnsi="Arial" w:cs="Arial"/>
          <w:iCs/>
          <w:sz w:val="20"/>
          <w:szCs w:val="20"/>
        </w:rPr>
        <w:t>W</w:t>
      </w:r>
      <w:r w:rsidR="00640F9D">
        <w:rPr>
          <w:rFonts w:ascii="Arial" w:hAnsi="Arial" w:cs="Arial"/>
          <w:iCs/>
          <w:sz w:val="20"/>
          <w:szCs w:val="20"/>
        </w:rPr>
        <w:t>S</w:t>
      </w:r>
      <w:r w:rsidR="00000562">
        <w:rPr>
          <w:rFonts w:ascii="Arial" w:hAnsi="Arial" w:cs="Arial"/>
          <w:iCs/>
          <w:sz w:val="20"/>
          <w:szCs w:val="20"/>
        </w:rPr>
        <w:t>651</w:t>
      </w:r>
      <w:r w:rsidR="00640F9D">
        <w:rPr>
          <w:rFonts w:ascii="Arial" w:hAnsi="Arial" w:cs="Arial"/>
          <w:iCs/>
          <w:sz w:val="20"/>
          <w:szCs w:val="20"/>
        </w:rPr>
        <w:t>0</w:t>
      </w:r>
      <w:r w:rsidR="00000562">
        <w:rPr>
          <w:rFonts w:ascii="Arial" w:hAnsi="Arial" w:cs="Arial"/>
          <w:iCs/>
          <w:sz w:val="20"/>
          <w:szCs w:val="20"/>
        </w:rPr>
        <w:t xml:space="preserve"> Law of Tort</w:t>
      </w:r>
    </w:p>
    <w:p w14:paraId="78C96492" w14:textId="77777777" w:rsidR="005E3FA7" w:rsidRPr="005E3FA7" w:rsidRDefault="005E3FA7" w:rsidP="005E3FA7">
      <w:pPr>
        <w:spacing w:after="120" w:line="240" w:lineRule="auto"/>
        <w:ind w:left="426" w:right="260"/>
        <w:rPr>
          <w:rFonts w:ascii="Arial" w:hAnsi="Arial" w:cs="Arial"/>
          <w:b/>
          <w:sz w:val="20"/>
          <w:szCs w:val="20"/>
        </w:rPr>
      </w:pPr>
    </w:p>
    <w:p w14:paraId="612434D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0CFDFE" w14:textId="77777777" w:rsidR="009A2D37" w:rsidRPr="00140673" w:rsidRDefault="00140673" w:rsidP="00140673">
      <w:pPr>
        <w:spacing w:after="120" w:line="240" w:lineRule="auto"/>
        <w:ind w:left="426" w:right="260"/>
        <w:rPr>
          <w:rFonts w:ascii="Arial" w:hAnsi="Arial" w:cs="Arial"/>
          <w:iCs/>
          <w:sz w:val="20"/>
          <w:szCs w:val="20"/>
        </w:rPr>
      </w:pPr>
      <w:r w:rsidRPr="00140673">
        <w:rPr>
          <w:rFonts w:ascii="Arial" w:hAnsi="Arial" w:cs="Arial"/>
          <w:iCs/>
          <w:sz w:val="20"/>
          <w:szCs w:val="20"/>
        </w:rPr>
        <w:t>All single and joint hono</w:t>
      </w:r>
      <w:r>
        <w:rPr>
          <w:rFonts w:ascii="Arial" w:hAnsi="Arial" w:cs="Arial"/>
          <w:iCs/>
          <w:sz w:val="20"/>
          <w:szCs w:val="20"/>
        </w:rPr>
        <w:t>u</w:t>
      </w:r>
      <w:r w:rsidRPr="00140673">
        <w:rPr>
          <w:rFonts w:ascii="Arial" w:hAnsi="Arial" w:cs="Arial"/>
          <w:iCs/>
          <w:sz w:val="20"/>
          <w:szCs w:val="20"/>
        </w:rPr>
        <w:t>rs Law programmes</w:t>
      </w:r>
    </w:p>
    <w:p w14:paraId="1E78CED8" w14:textId="77777777" w:rsidR="00C07A56" w:rsidRPr="00373ACB" w:rsidRDefault="00C07A56" w:rsidP="0066061A">
      <w:pPr>
        <w:spacing w:after="120" w:line="240" w:lineRule="auto"/>
        <w:ind w:left="426" w:right="260"/>
        <w:rPr>
          <w:rFonts w:ascii="Arial" w:hAnsi="Arial" w:cs="Arial"/>
          <w:iCs/>
          <w:sz w:val="20"/>
          <w:szCs w:val="20"/>
        </w:rPr>
      </w:pPr>
    </w:p>
    <w:p w14:paraId="1BA3F895"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C8423DF" w14:textId="77777777" w:rsidR="00380EAE" w:rsidRPr="00373ACB" w:rsidRDefault="00380EAE" w:rsidP="0066061A">
      <w:pPr>
        <w:spacing w:after="120" w:line="240" w:lineRule="auto"/>
        <w:ind w:left="426" w:right="260"/>
        <w:rPr>
          <w:rFonts w:ascii="Arial" w:hAnsi="Arial" w:cs="Arial"/>
          <w:b/>
          <w:sz w:val="20"/>
          <w:szCs w:val="20"/>
        </w:rPr>
      </w:pPr>
    </w:p>
    <w:p w14:paraId="5F809093" w14:textId="4CBDF782" w:rsidR="0049472E" w:rsidRDefault="00295F26" w:rsidP="00C707F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49472E">
        <w:rPr>
          <w:rFonts w:ascii="Arial" w:hAnsi="Arial" w:cs="Arial"/>
          <w:sz w:val="20"/>
          <w:szCs w:val="20"/>
        </w:rPr>
        <w:t xml:space="preserve"> detailed understanding of currently contentious areas of tort law</w:t>
      </w:r>
      <w:r w:rsidR="00684148">
        <w:rPr>
          <w:rFonts w:ascii="Arial" w:hAnsi="Arial" w:cs="Arial"/>
          <w:sz w:val="20"/>
          <w:szCs w:val="20"/>
        </w:rPr>
        <w:t>.</w:t>
      </w:r>
    </w:p>
    <w:p w14:paraId="69EA1EDC" w14:textId="61CEE8F2" w:rsidR="00B053E1" w:rsidRPr="0049472E" w:rsidRDefault="00295F26" w:rsidP="00C707F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49472E">
        <w:rPr>
          <w:rFonts w:ascii="Arial" w:hAnsi="Arial" w:cs="Arial"/>
          <w:sz w:val="20"/>
          <w:szCs w:val="20"/>
        </w:rPr>
        <w:t xml:space="preserve">a </w:t>
      </w:r>
      <w:r w:rsidR="005A2BE6">
        <w:rPr>
          <w:rFonts w:ascii="Arial" w:hAnsi="Arial" w:cs="Arial"/>
          <w:sz w:val="20"/>
          <w:szCs w:val="20"/>
        </w:rPr>
        <w:t>thorough</w:t>
      </w:r>
      <w:r w:rsidR="005A2BE6" w:rsidRPr="00140673">
        <w:rPr>
          <w:rFonts w:ascii="Arial" w:hAnsi="Arial" w:cs="Arial"/>
          <w:sz w:val="20"/>
          <w:szCs w:val="20"/>
        </w:rPr>
        <w:t xml:space="preserve"> </w:t>
      </w:r>
      <w:r w:rsidR="00140673" w:rsidRPr="00140673">
        <w:rPr>
          <w:rFonts w:ascii="Arial" w:hAnsi="Arial" w:cs="Arial"/>
          <w:sz w:val="20"/>
          <w:szCs w:val="20"/>
        </w:rPr>
        <w:t xml:space="preserve">understanding of </w:t>
      </w:r>
      <w:r w:rsidR="00E34589">
        <w:rPr>
          <w:rFonts w:ascii="Arial" w:hAnsi="Arial" w:cs="Arial"/>
          <w:sz w:val="20"/>
          <w:szCs w:val="20"/>
        </w:rPr>
        <w:t>diff</w:t>
      </w:r>
      <w:r w:rsidR="0049472E">
        <w:rPr>
          <w:rFonts w:ascii="Arial" w:hAnsi="Arial" w:cs="Arial"/>
          <w:sz w:val="20"/>
          <w:szCs w:val="20"/>
        </w:rPr>
        <w:t>ering</w:t>
      </w:r>
      <w:r w:rsidR="00E34589">
        <w:rPr>
          <w:rFonts w:ascii="Arial" w:hAnsi="Arial" w:cs="Arial"/>
          <w:sz w:val="20"/>
          <w:szCs w:val="20"/>
        </w:rPr>
        <w:t xml:space="preserve"> views on, and </w:t>
      </w:r>
      <w:r w:rsidR="0049472E">
        <w:rPr>
          <w:rFonts w:ascii="Arial" w:hAnsi="Arial" w:cs="Arial"/>
          <w:sz w:val="20"/>
          <w:szCs w:val="20"/>
        </w:rPr>
        <w:t xml:space="preserve">interpretations </w:t>
      </w:r>
      <w:r w:rsidR="00E34589">
        <w:rPr>
          <w:rFonts w:ascii="Arial" w:hAnsi="Arial" w:cs="Arial"/>
          <w:sz w:val="20"/>
          <w:szCs w:val="20"/>
        </w:rPr>
        <w:t xml:space="preserve">of, the </w:t>
      </w:r>
      <w:r w:rsidR="0049472E">
        <w:rPr>
          <w:rFonts w:ascii="Arial" w:hAnsi="Arial" w:cs="Arial"/>
          <w:sz w:val="20"/>
          <w:szCs w:val="20"/>
        </w:rPr>
        <w:t xml:space="preserve">adequacy of particular aspects of the </w:t>
      </w:r>
      <w:r w:rsidR="00E34589">
        <w:rPr>
          <w:rFonts w:ascii="Arial" w:hAnsi="Arial" w:cs="Arial"/>
          <w:sz w:val="20"/>
          <w:szCs w:val="20"/>
        </w:rPr>
        <w:t>law of tort</w:t>
      </w:r>
      <w:r w:rsidR="00B053E1">
        <w:rPr>
          <w:rFonts w:ascii="Arial" w:hAnsi="Arial" w:cs="Arial"/>
          <w:sz w:val="20"/>
          <w:szCs w:val="20"/>
        </w:rPr>
        <w:t xml:space="preserve"> as a vehicle for redress</w:t>
      </w:r>
      <w:r w:rsidR="00684148">
        <w:rPr>
          <w:rFonts w:ascii="Arial" w:hAnsi="Arial" w:cs="Arial"/>
          <w:sz w:val="20"/>
          <w:szCs w:val="20"/>
        </w:rPr>
        <w:t>.</w:t>
      </w:r>
    </w:p>
    <w:p w14:paraId="19AF312B" w14:textId="59CB7D5B" w:rsidR="00B053E1" w:rsidRDefault="00295F26" w:rsidP="00C707F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B053E1" w:rsidRPr="00B053E1">
        <w:rPr>
          <w:rFonts w:ascii="Arial" w:hAnsi="Arial" w:cs="Arial"/>
          <w:sz w:val="20"/>
          <w:szCs w:val="20"/>
        </w:rPr>
        <w:t>emonstrate a critical awareness of historical and contemporary theoretical and policy problems in tort law</w:t>
      </w:r>
      <w:r w:rsidR="00B053E1">
        <w:rPr>
          <w:rFonts w:ascii="Arial" w:hAnsi="Arial" w:cs="Arial"/>
          <w:sz w:val="20"/>
          <w:szCs w:val="20"/>
        </w:rPr>
        <w:t>.</w:t>
      </w:r>
    </w:p>
    <w:p w14:paraId="21E2B709" w14:textId="6E94E60C" w:rsidR="00140673" w:rsidRPr="00140673" w:rsidRDefault="00295F26" w:rsidP="00C707F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B053E1">
        <w:rPr>
          <w:rFonts w:ascii="Arial" w:hAnsi="Arial" w:cs="Arial"/>
          <w:sz w:val="20"/>
          <w:szCs w:val="20"/>
        </w:rPr>
        <w:t>ritically analyse and evaluate tort law’s role in modern society</w:t>
      </w:r>
      <w:r w:rsidR="00BA2208">
        <w:rPr>
          <w:rFonts w:ascii="Arial" w:hAnsi="Arial" w:cs="Arial"/>
          <w:sz w:val="20"/>
          <w:szCs w:val="20"/>
        </w:rPr>
        <w:t>.</w:t>
      </w:r>
    </w:p>
    <w:p w14:paraId="0688673B" w14:textId="77777777" w:rsidR="005A2BE6" w:rsidRPr="005A2BE6" w:rsidRDefault="00B053E1" w:rsidP="00C707F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140673" w:rsidRPr="00140673">
        <w:rPr>
          <w:rFonts w:ascii="Arial" w:hAnsi="Arial" w:cs="Arial"/>
          <w:sz w:val="20"/>
          <w:szCs w:val="20"/>
        </w:rPr>
        <w:t xml:space="preserve">se the knowledge of the law gained, and of its contextual and socio-economic underpinnings, to engage </w:t>
      </w:r>
      <w:r w:rsidR="00140673" w:rsidRPr="005A2BE6">
        <w:rPr>
          <w:rFonts w:ascii="Arial" w:hAnsi="Arial" w:cs="Arial"/>
          <w:sz w:val="20"/>
          <w:szCs w:val="20"/>
        </w:rPr>
        <w:t>with questions of policy, regulation and change</w:t>
      </w:r>
      <w:r w:rsidR="006D1F38" w:rsidRPr="005A2BE6">
        <w:rPr>
          <w:rFonts w:ascii="Arial" w:hAnsi="Arial" w:cs="Arial"/>
          <w:sz w:val="20"/>
          <w:szCs w:val="20"/>
        </w:rPr>
        <w:t>.</w:t>
      </w:r>
    </w:p>
    <w:p w14:paraId="718A2832" w14:textId="77777777" w:rsidR="005A2BE6" w:rsidRPr="00F82D91" w:rsidRDefault="005A2BE6" w:rsidP="00C707F2">
      <w:pPr>
        <w:pStyle w:val="ListParagraph"/>
        <w:numPr>
          <w:ilvl w:val="1"/>
          <w:numId w:val="1"/>
        </w:numPr>
        <w:spacing w:after="120" w:line="240" w:lineRule="auto"/>
        <w:ind w:left="851" w:right="260" w:hanging="425"/>
        <w:jc w:val="both"/>
        <w:rPr>
          <w:rFonts w:ascii="Arial" w:hAnsi="Arial" w:cs="Arial"/>
          <w:sz w:val="20"/>
          <w:szCs w:val="20"/>
        </w:rPr>
      </w:pPr>
      <w:r w:rsidRPr="00F82D91">
        <w:rPr>
          <w:rFonts w:ascii="Arial" w:hAnsi="Arial" w:cs="Arial"/>
          <w:sz w:val="20"/>
          <w:szCs w:val="20"/>
        </w:rPr>
        <w:t xml:space="preserve">Use non-legal materials to evaluate areas of the law of tort in terms of its consequences and theoretical coherence. </w:t>
      </w:r>
    </w:p>
    <w:p w14:paraId="1194AB44" w14:textId="614A39F7" w:rsidR="008A4BCA" w:rsidRPr="000804D2" w:rsidRDefault="005A2BE6" w:rsidP="00C707F2">
      <w:pPr>
        <w:pStyle w:val="ListParagraph"/>
        <w:numPr>
          <w:ilvl w:val="1"/>
          <w:numId w:val="1"/>
        </w:numPr>
        <w:spacing w:after="120" w:line="240" w:lineRule="auto"/>
        <w:ind w:left="851" w:right="260" w:hanging="425"/>
        <w:jc w:val="both"/>
        <w:rPr>
          <w:rFonts w:ascii="Arial" w:hAnsi="Arial" w:cs="Arial"/>
          <w:sz w:val="20"/>
          <w:szCs w:val="20"/>
        </w:rPr>
      </w:pPr>
      <w:r w:rsidRPr="000804D2">
        <w:rPr>
          <w:rFonts w:ascii="Arial" w:hAnsi="Arial" w:cs="Arial"/>
          <w:sz w:val="20"/>
          <w:szCs w:val="20"/>
        </w:rPr>
        <w:t>Show an understanding and appreciation of the influence of various torts as they arise and operate within complex historical and political conditions.</w:t>
      </w:r>
    </w:p>
    <w:p w14:paraId="0F7AFEC3"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C8C3502"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FFA0B78" w14:textId="77777777" w:rsidR="00B053E1" w:rsidRDefault="00B053E1" w:rsidP="00B053E1">
      <w:pPr>
        <w:spacing w:before="60" w:after="60" w:line="240" w:lineRule="auto"/>
        <w:ind w:right="-330"/>
        <w:rPr>
          <w:rFonts w:ascii="Arial" w:hAnsi="Arial" w:cs="Arial"/>
          <w:b/>
          <w:sz w:val="20"/>
          <w:szCs w:val="20"/>
        </w:rPr>
      </w:pPr>
    </w:p>
    <w:p w14:paraId="3912A632" w14:textId="1DDC0980" w:rsidR="00B053E1" w:rsidRDefault="00295F26" w:rsidP="00C707F2">
      <w:pPr>
        <w:pStyle w:val="ListParagraph"/>
        <w:numPr>
          <w:ilvl w:val="0"/>
          <w:numId w:val="18"/>
        </w:numPr>
        <w:spacing w:before="60" w:after="60" w:line="240" w:lineRule="auto"/>
        <w:ind w:right="-330"/>
        <w:jc w:val="both"/>
        <w:rPr>
          <w:rFonts w:ascii="Arial" w:eastAsia="Times New Roman" w:hAnsi="Arial" w:cs="Arial"/>
          <w:sz w:val="20"/>
          <w:szCs w:val="20"/>
        </w:rPr>
      </w:pPr>
      <w:r>
        <w:rPr>
          <w:rFonts w:ascii="Arial" w:eastAsia="Times New Roman" w:hAnsi="Arial" w:cs="Arial"/>
          <w:sz w:val="20"/>
          <w:szCs w:val="20"/>
        </w:rPr>
        <w:t>P</w:t>
      </w:r>
      <w:r w:rsidR="00B053E1" w:rsidRPr="00B053E1">
        <w:rPr>
          <w:rFonts w:ascii="Arial" w:eastAsia="Times New Roman" w:hAnsi="Arial" w:cs="Arial"/>
          <w:sz w:val="20"/>
          <w:szCs w:val="20"/>
        </w:rPr>
        <w:t>resent relevant knowledge and understanding in the form of reasoned argument.</w:t>
      </w:r>
    </w:p>
    <w:p w14:paraId="4E4C5DDE" w14:textId="7E5CAFCB" w:rsidR="00B053E1" w:rsidRDefault="00295F26" w:rsidP="00C707F2">
      <w:pPr>
        <w:pStyle w:val="ListParagraph"/>
        <w:numPr>
          <w:ilvl w:val="0"/>
          <w:numId w:val="18"/>
        </w:numPr>
        <w:jc w:val="both"/>
        <w:rPr>
          <w:rFonts w:ascii="Arial" w:eastAsia="Times New Roman" w:hAnsi="Arial" w:cs="Arial"/>
          <w:sz w:val="20"/>
          <w:szCs w:val="20"/>
        </w:rPr>
      </w:pPr>
      <w:r>
        <w:rPr>
          <w:rFonts w:ascii="Arial" w:eastAsia="Times New Roman" w:hAnsi="Arial" w:cs="Arial"/>
          <w:sz w:val="20"/>
          <w:szCs w:val="20"/>
        </w:rPr>
        <w:t>I</w:t>
      </w:r>
      <w:r w:rsidR="00B053E1" w:rsidRPr="00B053E1">
        <w:rPr>
          <w:rFonts w:ascii="Arial" w:eastAsia="Times New Roman" w:hAnsi="Arial" w:cs="Arial"/>
          <w:sz w:val="20"/>
          <w:szCs w:val="20"/>
        </w:rPr>
        <w:t xml:space="preserve">dentify and evaluate </w:t>
      </w:r>
      <w:r w:rsidR="0049472E">
        <w:rPr>
          <w:rFonts w:ascii="Arial" w:eastAsia="Times New Roman" w:hAnsi="Arial" w:cs="Arial"/>
          <w:sz w:val="20"/>
          <w:szCs w:val="20"/>
        </w:rPr>
        <w:t xml:space="preserve">contemporary </w:t>
      </w:r>
      <w:r w:rsidR="00B053E1" w:rsidRPr="00B053E1">
        <w:rPr>
          <w:rFonts w:ascii="Arial" w:eastAsia="Times New Roman" w:hAnsi="Arial" w:cs="Arial"/>
          <w:sz w:val="20"/>
          <w:szCs w:val="20"/>
        </w:rPr>
        <w:t>legal and policy problems</w:t>
      </w:r>
      <w:r w:rsidR="0049472E">
        <w:rPr>
          <w:rFonts w:ascii="Arial" w:eastAsia="Times New Roman" w:hAnsi="Arial" w:cs="Arial"/>
          <w:sz w:val="20"/>
          <w:szCs w:val="20"/>
        </w:rPr>
        <w:t>/areas of discord</w:t>
      </w:r>
      <w:r w:rsidR="00B053E1" w:rsidRPr="00B053E1">
        <w:rPr>
          <w:rFonts w:ascii="Arial" w:eastAsia="Times New Roman" w:hAnsi="Arial" w:cs="Arial"/>
          <w:sz w:val="20"/>
          <w:szCs w:val="20"/>
        </w:rPr>
        <w:t xml:space="preserve"> according to historical, </w:t>
      </w:r>
      <w:r w:rsidR="0049472E">
        <w:rPr>
          <w:rFonts w:ascii="Arial" w:eastAsia="Times New Roman" w:hAnsi="Arial" w:cs="Arial"/>
          <w:sz w:val="20"/>
          <w:szCs w:val="20"/>
        </w:rPr>
        <w:t>socio-</w:t>
      </w:r>
      <w:r w:rsidR="00B053E1" w:rsidRPr="00B053E1">
        <w:rPr>
          <w:rFonts w:ascii="Arial" w:eastAsia="Times New Roman" w:hAnsi="Arial" w:cs="Arial"/>
          <w:sz w:val="20"/>
          <w:szCs w:val="20"/>
        </w:rPr>
        <w:t xml:space="preserve">political and </w:t>
      </w:r>
      <w:r w:rsidR="00031539">
        <w:rPr>
          <w:rFonts w:ascii="Arial" w:eastAsia="Times New Roman" w:hAnsi="Arial" w:cs="Arial"/>
          <w:sz w:val="20"/>
          <w:szCs w:val="20"/>
        </w:rPr>
        <w:t>socio-l</w:t>
      </w:r>
      <w:r w:rsidR="00B053E1" w:rsidRPr="00B053E1">
        <w:rPr>
          <w:rFonts w:ascii="Arial" w:eastAsia="Times New Roman" w:hAnsi="Arial" w:cs="Arial"/>
          <w:sz w:val="20"/>
          <w:szCs w:val="20"/>
        </w:rPr>
        <w:t>egal context</w:t>
      </w:r>
      <w:r w:rsidR="0049472E">
        <w:rPr>
          <w:rFonts w:ascii="Arial" w:eastAsia="Times New Roman" w:hAnsi="Arial" w:cs="Arial"/>
          <w:sz w:val="20"/>
          <w:szCs w:val="20"/>
        </w:rPr>
        <w:t>s</w:t>
      </w:r>
      <w:r w:rsidR="00B053E1" w:rsidRPr="00B053E1">
        <w:rPr>
          <w:rFonts w:ascii="Arial" w:eastAsia="Times New Roman" w:hAnsi="Arial" w:cs="Arial"/>
          <w:sz w:val="20"/>
          <w:szCs w:val="20"/>
        </w:rPr>
        <w:t>.</w:t>
      </w:r>
    </w:p>
    <w:p w14:paraId="46F96802" w14:textId="44522F34" w:rsidR="00B053E1" w:rsidRPr="00B053E1" w:rsidRDefault="00BA2208" w:rsidP="00C707F2">
      <w:pPr>
        <w:pStyle w:val="ListParagraph"/>
        <w:numPr>
          <w:ilvl w:val="0"/>
          <w:numId w:val="18"/>
        </w:numPr>
        <w:jc w:val="both"/>
        <w:rPr>
          <w:rFonts w:ascii="Arial" w:eastAsia="Times New Roman" w:hAnsi="Arial" w:cs="Arial"/>
          <w:sz w:val="20"/>
          <w:szCs w:val="20"/>
        </w:rPr>
      </w:pPr>
      <w:r w:rsidRPr="00B053E1">
        <w:rPr>
          <w:rFonts w:ascii="Arial" w:hAnsi="Arial" w:cs="Arial"/>
          <w:sz w:val="20"/>
          <w:szCs w:val="20"/>
        </w:rPr>
        <w:lastRenderedPageBreak/>
        <w:t>U</w:t>
      </w:r>
      <w:r w:rsidR="00140673" w:rsidRPr="00B053E1">
        <w:rPr>
          <w:rFonts w:ascii="Arial" w:hAnsi="Arial" w:cs="Arial"/>
          <w:sz w:val="20"/>
          <w:szCs w:val="20"/>
        </w:rPr>
        <w:t xml:space="preserve">se library and web resources, including journal articles and policy documents, to conduct </w:t>
      </w:r>
      <w:r w:rsidR="005A2BE6">
        <w:rPr>
          <w:rFonts w:ascii="Arial" w:hAnsi="Arial" w:cs="Arial"/>
          <w:sz w:val="20"/>
          <w:szCs w:val="20"/>
        </w:rPr>
        <w:t xml:space="preserve">complex </w:t>
      </w:r>
      <w:r w:rsidR="00140673" w:rsidRPr="00B053E1">
        <w:rPr>
          <w:rFonts w:ascii="Arial" w:hAnsi="Arial" w:cs="Arial"/>
          <w:sz w:val="20"/>
          <w:szCs w:val="20"/>
        </w:rPr>
        <w:t>r</w:t>
      </w:r>
      <w:r w:rsidR="00B053E1">
        <w:rPr>
          <w:rFonts w:ascii="Arial" w:hAnsi="Arial" w:cs="Arial"/>
          <w:sz w:val="20"/>
          <w:szCs w:val="20"/>
        </w:rPr>
        <w:t>esearch</w:t>
      </w:r>
      <w:r w:rsidR="005A2BE6">
        <w:rPr>
          <w:rFonts w:ascii="Arial" w:hAnsi="Arial" w:cs="Arial"/>
          <w:sz w:val="20"/>
          <w:szCs w:val="20"/>
        </w:rPr>
        <w:t>.</w:t>
      </w:r>
    </w:p>
    <w:p w14:paraId="65FBEF8B" w14:textId="77777777" w:rsidR="00B053E1" w:rsidRPr="00B053E1" w:rsidRDefault="00140673" w:rsidP="00C707F2">
      <w:pPr>
        <w:pStyle w:val="ListParagraph"/>
        <w:numPr>
          <w:ilvl w:val="0"/>
          <w:numId w:val="18"/>
        </w:numPr>
        <w:jc w:val="both"/>
        <w:rPr>
          <w:rFonts w:ascii="Arial" w:eastAsia="Times New Roman" w:hAnsi="Arial" w:cs="Arial"/>
          <w:sz w:val="20"/>
          <w:szCs w:val="20"/>
        </w:rPr>
      </w:pPr>
      <w:r w:rsidRPr="00B053E1">
        <w:rPr>
          <w:rFonts w:ascii="Arial" w:hAnsi="Arial" w:cs="Arial"/>
          <w:sz w:val="20"/>
          <w:szCs w:val="20"/>
        </w:rPr>
        <w:t xml:space="preserve">Properly present material with correct citation and use </w:t>
      </w:r>
      <w:r w:rsidR="00B053E1">
        <w:rPr>
          <w:rFonts w:ascii="Arial" w:hAnsi="Arial" w:cs="Arial"/>
          <w:sz w:val="20"/>
          <w:szCs w:val="20"/>
        </w:rPr>
        <w:t>of references where appropriate</w:t>
      </w:r>
    </w:p>
    <w:p w14:paraId="4501E213" w14:textId="76D12F91" w:rsidR="00373ACB" w:rsidRPr="008452B6" w:rsidRDefault="00295F26" w:rsidP="008452B6">
      <w:pPr>
        <w:pStyle w:val="ListParagraph"/>
        <w:numPr>
          <w:ilvl w:val="0"/>
          <w:numId w:val="18"/>
        </w:numPr>
        <w:jc w:val="both"/>
        <w:rPr>
          <w:rFonts w:ascii="Arial" w:eastAsia="Times New Roman" w:hAnsi="Arial" w:cs="Arial"/>
          <w:sz w:val="20"/>
          <w:szCs w:val="20"/>
        </w:rPr>
      </w:pPr>
      <w:r>
        <w:rPr>
          <w:rFonts w:ascii="Arial" w:hAnsi="Arial" w:cs="Arial"/>
          <w:sz w:val="20"/>
          <w:szCs w:val="20"/>
        </w:rPr>
        <w:t>D</w:t>
      </w:r>
      <w:r w:rsidR="00140673" w:rsidRPr="00B053E1">
        <w:rPr>
          <w:rFonts w:ascii="Arial" w:hAnsi="Arial" w:cs="Arial"/>
          <w:sz w:val="20"/>
          <w:szCs w:val="20"/>
        </w:rPr>
        <w:t>istinguish soundly-based knowledge and evidenced claims from unfounded assertions and to use evidence to support their own assertions and arguments</w:t>
      </w:r>
    </w:p>
    <w:p w14:paraId="15F50556" w14:textId="434295AA" w:rsidR="00140673" w:rsidRPr="004074A7" w:rsidRDefault="009A2D37" w:rsidP="004074A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A synopsis of the curriculum</w:t>
      </w:r>
      <w:r w:rsidR="004074A7">
        <w:rPr>
          <w:rFonts w:ascii="Arial" w:hAnsi="Arial" w:cs="Arial"/>
          <w:b/>
          <w:sz w:val="20"/>
          <w:szCs w:val="20"/>
        </w:rPr>
        <w:br/>
      </w:r>
    </w:p>
    <w:p w14:paraId="09B17050" w14:textId="07214863" w:rsidR="00373ACB" w:rsidRDefault="00140673" w:rsidP="00C707F2">
      <w:pPr>
        <w:spacing w:after="120" w:line="240" w:lineRule="auto"/>
        <w:ind w:left="426" w:right="260"/>
        <w:jc w:val="both"/>
        <w:rPr>
          <w:rFonts w:ascii="Arial" w:hAnsi="Arial" w:cs="Arial"/>
          <w:iCs/>
          <w:sz w:val="20"/>
          <w:szCs w:val="20"/>
        </w:rPr>
      </w:pPr>
      <w:r w:rsidRPr="003927F2">
        <w:rPr>
          <w:rFonts w:ascii="Arial" w:hAnsi="Arial" w:cs="Arial"/>
          <w:iCs/>
          <w:sz w:val="20"/>
          <w:szCs w:val="20"/>
        </w:rPr>
        <w:t xml:space="preserve">The </w:t>
      </w:r>
      <w:r w:rsidR="004074A7" w:rsidRPr="003927F2">
        <w:rPr>
          <w:rFonts w:ascii="Arial" w:hAnsi="Arial" w:cs="Arial"/>
          <w:iCs/>
          <w:sz w:val="20"/>
          <w:szCs w:val="20"/>
        </w:rPr>
        <w:t>module</w:t>
      </w:r>
      <w:r w:rsidRPr="003927F2">
        <w:rPr>
          <w:rFonts w:ascii="Arial" w:hAnsi="Arial" w:cs="Arial"/>
          <w:iCs/>
          <w:sz w:val="20"/>
          <w:szCs w:val="20"/>
        </w:rPr>
        <w:t xml:space="preserve"> will </w:t>
      </w:r>
      <w:r w:rsidR="00D63A55">
        <w:rPr>
          <w:rFonts w:ascii="Arial" w:hAnsi="Arial" w:cs="Arial"/>
          <w:iCs/>
          <w:sz w:val="20"/>
          <w:szCs w:val="20"/>
        </w:rPr>
        <w:t>assume prior knowledge and understanding of the foundational levels of tort law taught in L</w:t>
      </w:r>
      <w:r w:rsidR="00640F9D">
        <w:rPr>
          <w:rFonts w:ascii="Arial" w:hAnsi="Arial" w:cs="Arial"/>
          <w:iCs/>
          <w:sz w:val="20"/>
          <w:szCs w:val="20"/>
        </w:rPr>
        <w:t>A</w:t>
      </w:r>
      <w:r w:rsidR="00D63A55">
        <w:rPr>
          <w:rFonts w:ascii="Arial" w:hAnsi="Arial" w:cs="Arial"/>
          <w:iCs/>
          <w:sz w:val="20"/>
          <w:szCs w:val="20"/>
        </w:rPr>
        <w:t>W</w:t>
      </w:r>
      <w:r w:rsidR="00640F9D">
        <w:rPr>
          <w:rFonts w:ascii="Arial" w:hAnsi="Arial" w:cs="Arial"/>
          <w:iCs/>
          <w:sz w:val="20"/>
          <w:szCs w:val="20"/>
        </w:rPr>
        <w:t>S</w:t>
      </w:r>
      <w:r w:rsidR="00D63A55">
        <w:rPr>
          <w:rFonts w:ascii="Arial" w:hAnsi="Arial" w:cs="Arial"/>
          <w:iCs/>
          <w:sz w:val="20"/>
          <w:szCs w:val="20"/>
        </w:rPr>
        <w:t>315</w:t>
      </w:r>
      <w:r w:rsidR="00640F9D">
        <w:rPr>
          <w:rFonts w:ascii="Arial" w:hAnsi="Arial" w:cs="Arial"/>
          <w:iCs/>
          <w:sz w:val="20"/>
          <w:szCs w:val="20"/>
        </w:rPr>
        <w:t>0</w:t>
      </w:r>
      <w:r w:rsidR="00D63A55">
        <w:rPr>
          <w:rFonts w:ascii="Arial" w:hAnsi="Arial" w:cs="Arial"/>
          <w:iCs/>
          <w:sz w:val="20"/>
          <w:szCs w:val="20"/>
        </w:rPr>
        <w:t xml:space="preserve"> and L</w:t>
      </w:r>
      <w:r w:rsidR="00640F9D">
        <w:rPr>
          <w:rFonts w:ascii="Arial" w:hAnsi="Arial" w:cs="Arial"/>
          <w:iCs/>
          <w:sz w:val="20"/>
          <w:szCs w:val="20"/>
        </w:rPr>
        <w:t>A</w:t>
      </w:r>
      <w:r w:rsidR="00D63A55">
        <w:rPr>
          <w:rFonts w:ascii="Arial" w:hAnsi="Arial" w:cs="Arial"/>
          <w:iCs/>
          <w:sz w:val="20"/>
          <w:szCs w:val="20"/>
        </w:rPr>
        <w:t>W</w:t>
      </w:r>
      <w:r w:rsidR="00640F9D">
        <w:rPr>
          <w:rFonts w:ascii="Arial" w:hAnsi="Arial" w:cs="Arial"/>
          <w:iCs/>
          <w:sz w:val="20"/>
          <w:szCs w:val="20"/>
        </w:rPr>
        <w:t>S</w:t>
      </w:r>
      <w:r w:rsidR="00D63A55">
        <w:rPr>
          <w:rFonts w:ascii="Arial" w:hAnsi="Arial" w:cs="Arial"/>
          <w:iCs/>
          <w:sz w:val="20"/>
          <w:szCs w:val="20"/>
        </w:rPr>
        <w:t>597</w:t>
      </w:r>
      <w:r w:rsidR="00640F9D">
        <w:rPr>
          <w:rFonts w:ascii="Arial" w:hAnsi="Arial" w:cs="Arial"/>
          <w:iCs/>
          <w:sz w:val="20"/>
          <w:szCs w:val="20"/>
        </w:rPr>
        <w:t>0</w:t>
      </w:r>
      <w:r w:rsidR="00D63A55">
        <w:rPr>
          <w:rFonts w:ascii="Arial" w:hAnsi="Arial" w:cs="Arial"/>
          <w:iCs/>
          <w:sz w:val="20"/>
          <w:szCs w:val="20"/>
        </w:rPr>
        <w:t>/</w:t>
      </w:r>
      <w:r w:rsidR="00044D7D">
        <w:rPr>
          <w:rFonts w:ascii="Arial" w:hAnsi="Arial" w:cs="Arial"/>
          <w:iCs/>
          <w:sz w:val="20"/>
          <w:szCs w:val="20"/>
        </w:rPr>
        <w:t>L</w:t>
      </w:r>
      <w:r w:rsidR="00640F9D">
        <w:rPr>
          <w:rFonts w:ascii="Arial" w:hAnsi="Arial" w:cs="Arial"/>
          <w:iCs/>
          <w:sz w:val="20"/>
          <w:szCs w:val="20"/>
        </w:rPr>
        <w:t>A</w:t>
      </w:r>
      <w:r w:rsidR="00044D7D">
        <w:rPr>
          <w:rFonts w:ascii="Arial" w:hAnsi="Arial" w:cs="Arial"/>
          <w:iCs/>
          <w:sz w:val="20"/>
          <w:szCs w:val="20"/>
        </w:rPr>
        <w:t>W</w:t>
      </w:r>
      <w:r w:rsidR="00640F9D">
        <w:rPr>
          <w:rFonts w:ascii="Arial" w:hAnsi="Arial" w:cs="Arial"/>
          <w:iCs/>
          <w:sz w:val="20"/>
          <w:szCs w:val="20"/>
        </w:rPr>
        <w:t>S</w:t>
      </w:r>
      <w:r w:rsidR="00044D7D">
        <w:rPr>
          <w:rFonts w:ascii="Arial" w:hAnsi="Arial" w:cs="Arial"/>
          <w:iCs/>
          <w:sz w:val="20"/>
          <w:szCs w:val="20"/>
        </w:rPr>
        <w:t>651</w:t>
      </w:r>
      <w:r w:rsidR="00640F9D">
        <w:rPr>
          <w:rFonts w:ascii="Arial" w:hAnsi="Arial" w:cs="Arial"/>
          <w:iCs/>
          <w:sz w:val="20"/>
          <w:szCs w:val="20"/>
        </w:rPr>
        <w:t>0</w:t>
      </w:r>
      <w:r w:rsidR="00D63A55">
        <w:rPr>
          <w:rFonts w:ascii="Arial" w:hAnsi="Arial" w:cs="Arial"/>
          <w:iCs/>
          <w:sz w:val="20"/>
          <w:szCs w:val="20"/>
        </w:rPr>
        <w:t>. In the module, students will focus on contentious areas of tort law from a critical perspective. They will look at areas such as</w:t>
      </w:r>
      <w:r w:rsidR="004077DF">
        <w:rPr>
          <w:rFonts w:ascii="Arial" w:hAnsi="Arial" w:cs="Arial"/>
          <w:iCs/>
          <w:sz w:val="20"/>
          <w:szCs w:val="20"/>
        </w:rPr>
        <w:t xml:space="preserve"> those</w:t>
      </w:r>
      <w:r w:rsidR="00D63A55">
        <w:rPr>
          <w:rFonts w:ascii="Arial" w:hAnsi="Arial" w:cs="Arial"/>
          <w:iCs/>
          <w:sz w:val="20"/>
          <w:szCs w:val="20"/>
        </w:rPr>
        <w:t xml:space="preserve"> in the following (not exhaustive</w:t>
      </w:r>
      <w:r w:rsidR="00031539">
        <w:rPr>
          <w:rFonts w:ascii="Arial" w:hAnsi="Arial" w:cs="Arial"/>
          <w:iCs/>
          <w:sz w:val="20"/>
          <w:szCs w:val="20"/>
        </w:rPr>
        <w:t xml:space="preserve"> or all-inclusive</w:t>
      </w:r>
      <w:r w:rsidR="00D63A55">
        <w:rPr>
          <w:rFonts w:ascii="Arial" w:hAnsi="Arial" w:cs="Arial"/>
          <w:iCs/>
          <w:sz w:val="20"/>
          <w:szCs w:val="20"/>
        </w:rPr>
        <w:t>) list: reproductive harms,</w:t>
      </w:r>
      <w:r w:rsidR="004077DF">
        <w:rPr>
          <w:rFonts w:ascii="Arial" w:hAnsi="Arial" w:cs="Arial"/>
          <w:iCs/>
          <w:sz w:val="20"/>
          <w:szCs w:val="20"/>
        </w:rPr>
        <w:t xml:space="preserve"> wrongful birth/life,</w:t>
      </w:r>
      <w:r w:rsidR="00D63A55">
        <w:rPr>
          <w:rFonts w:ascii="Arial" w:hAnsi="Arial" w:cs="Arial"/>
          <w:iCs/>
          <w:sz w:val="20"/>
          <w:szCs w:val="20"/>
        </w:rPr>
        <w:t xml:space="preserve"> ‘toxic torts’</w:t>
      </w:r>
      <w:r w:rsidR="004077DF">
        <w:rPr>
          <w:rFonts w:ascii="Arial" w:hAnsi="Arial" w:cs="Arial"/>
          <w:iCs/>
          <w:sz w:val="20"/>
          <w:szCs w:val="20"/>
        </w:rPr>
        <w:t xml:space="preserve"> and developments in the law on causation</w:t>
      </w:r>
      <w:r w:rsidR="00D63A55">
        <w:rPr>
          <w:rFonts w:ascii="Arial" w:hAnsi="Arial" w:cs="Arial"/>
          <w:iCs/>
          <w:sz w:val="20"/>
          <w:szCs w:val="20"/>
        </w:rPr>
        <w:t xml:space="preserve">, invasion of privacy and/or autonomy, feminist perspectives/critiques on torts, negligent policing (and of other public bodies), tort law and human rights, access to justice, conceptions of justice in/philosophy of tort. </w:t>
      </w:r>
      <w:r w:rsidR="004521E4">
        <w:rPr>
          <w:rFonts w:ascii="Arial" w:hAnsi="Arial" w:cs="Arial"/>
          <w:iCs/>
          <w:sz w:val="20"/>
          <w:szCs w:val="20"/>
        </w:rPr>
        <w:t xml:space="preserve">Teaching of these areas may be undertaken by ‘experts’ in a particular topic, so the availability of each topic may vary on an annual basis to account for e.g. periods of study leave. </w:t>
      </w:r>
    </w:p>
    <w:p w14:paraId="7A666741" w14:textId="77777777" w:rsidR="006D1F38" w:rsidRPr="003927F2" w:rsidRDefault="006D1F38" w:rsidP="003927F2">
      <w:pPr>
        <w:spacing w:after="120" w:line="240" w:lineRule="auto"/>
        <w:ind w:left="426" w:right="260"/>
        <w:rPr>
          <w:rFonts w:ascii="Arial" w:hAnsi="Arial" w:cs="Arial"/>
          <w:iCs/>
          <w:sz w:val="20"/>
          <w:szCs w:val="20"/>
        </w:rPr>
      </w:pPr>
    </w:p>
    <w:p w14:paraId="772E73A4"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6DF2DD3"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Cane, P</w:t>
      </w:r>
      <w:r>
        <w:rPr>
          <w:rFonts w:ascii="Arial" w:hAnsi="Arial" w:cs="Arial"/>
          <w:sz w:val="20"/>
          <w:szCs w:val="20"/>
        </w:rPr>
        <w:t>.</w:t>
      </w:r>
      <w:r w:rsidRPr="00B4189F">
        <w:rPr>
          <w:rFonts w:ascii="Arial" w:hAnsi="Arial" w:cs="Arial"/>
          <w:sz w:val="20"/>
          <w:szCs w:val="20"/>
        </w:rPr>
        <w:t xml:space="preserve">, </w:t>
      </w:r>
      <w:r w:rsidRPr="006D1F38">
        <w:rPr>
          <w:rFonts w:ascii="Arial" w:hAnsi="Arial" w:cs="Arial"/>
          <w:i/>
          <w:sz w:val="20"/>
          <w:szCs w:val="20"/>
        </w:rPr>
        <w:t>Atiyah’s Accidents, Compensation and the Law</w:t>
      </w:r>
      <w:r w:rsidRPr="00B4189F">
        <w:rPr>
          <w:rFonts w:ascii="Arial" w:hAnsi="Arial" w:cs="Arial"/>
          <w:sz w:val="20"/>
          <w:szCs w:val="20"/>
        </w:rPr>
        <w:t xml:space="preserve"> (CUP, 20</w:t>
      </w:r>
      <w:r>
        <w:rPr>
          <w:rFonts w:ascii="Arial" w:hAnsi="Arial" w:cs="Arial"/>
          <w:sz w:val="20"/>
          <w:szCs w:val="20"/>
        </w:rPr>
        <w:t>13</w:t>
      </w:r>
      <w:r w:rsidRPr="00B4189F">
        <w:rPr>
          <w:rFonts w:ascii="Arial" w:hAnsi="Arial" w:cs="Arial"/>
          <w:sz w:val="20"/>
          <w:szCs w:val="20"/>
        </w:rPr>
        <w:t xml:space="preserve"> or later edition if published)</w:t>
      </w:r>
    </w:p>
    <w:p w14:paraId="1AEDF250"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Conaghan, J</w:t>
      </w:r>
      <w:r>
        <w:rPr>
          <w:rFonts w:ascii="Arial" w:hAnsi="Arial" w:cs="Arial"/>
          <w:sz w:val="20"/>
          <w:szCs w:val="20"/>
        </w:rPr>
        <w:t>.</w:t>
      </w:r>
      <w:r w:rsidRPr="00B4189F">
        <w:rPr>
          <w:rFonts w:ascii="Arial" w:hAnsi="Arial" w:cs="Arial"/>
          <w:sz w:val="20"/>
          <w:szCs w:val="20"/>
        </w:rPr>
        <w:t xml:space="preserve"> and Mansell, W</w:t>
      </w:r>
      <w:r>
        <w:rPr>
          <w:rFonts w:ascii="Arial" w:hAnsi="Arial" w:cs="Arial"/>
          <w:sz w:val="20"/>
          <w:szCs w:val="20"/>
        </w:rPr>
        <w:t>.</w:t>
      </w:r>
      <w:r w:rsidRPr="00B4189F">
        <w:rPr>
          <w:rFonts w:ascii="Arial" w:hAnsi="Arial" w:cs="Arial"/>
          <w:sz w:val="20"/>
          <w:szCs w:val="20"/>
        </w:rPr>
        <w:t xml:space="preserve">, </w:t>
      </w:r>
      <w:r w:rsidRPr="006D1F38">
        <w:rPr>
          <w:rFonts w:ascii="Arial" w:hAnsi="Arial" w:cs="Arial"/>
          <w:i/>
          <w:sz w:val="20"/>
          <w:szCs w:val="20"/>
        </w:rPr>
        <w:t>The Wrongs of Tort</w:t>
      </w:r>
      <w:r w:rsidRPr="00B4189F">
        <w:rPr>
          <w:rFonts w:ascii="Arial" w:hAnsi="Arial" w:cs="Arial"/>
          <w:sz w:val="20"/>
          <w:szCs w:val="20"/>
        </w:rPr>
        <w:t xml:space="preserve"> </w:t>
      </w:r>
      <w:r>
        <w:rPr>
          <w:rFonts w:ascii="Arial" w:hAnsi="Arial" w:cs="Arial"/>
          <w:sz w:val="20"/>
          <w:szCs w:val="20"/>
        </w:rPr>
        <w:t>(</w:t>
      </w:r>
      <w:r w:rsidRPr="00B4189F">
        <w:rPr>
          <w:rFonts w:ascii="Arial" w:hAnsi="Arial" w:cs="Arial"/>
          <w:sz w:val="20"/>
          <w:szCs w:val="20"/>
        </w:rPr>
        <w:t>2</w:t>
      </w:r>
      <w:r w:rsidRPr="003927F2">
        <w:rPr>
          <w:rFonts w:ascii="Arial" w:hAnsi="Arial" w:cs="Arial"/>
          <w:sz w:val="20"/>
          <w:szCs w:val="20"/>
          <w:vertAlign w:val="superscript"/>
        </w:rPr>
        <w:t>nd</w:t>
      </w:r>
      <w:r>
        <w:rPr>
          <w:rFonts w:ascii="Arial" w:hAnsi="Arial" w:cs="Arial"/>
          <w:sz w:val="20"/>
          <w:szCs w:val="20"/>
        </w:rPr>
        <w:t xml:space="preserve"> </w:t>
      </w:r>
      <w:r w:rsidRPr="00B4189F">
        <w:rPr>
          <w:rFonts w:ascii="Arial" w:hAnsi="Arial" w:cs="Arial"/>
          <w:sz w:val="20"/>
          <w:szCs w:val="20"/>
        </w:rPr>
        <w:t>ed</w:t>
      </w:r>
      <w:r>
        <w:rPr>
          <w:rFonts w:ascii="Arial" w:hAnsi="Arial" w:cs="Arial"/>
          <w:sz w:val="20"/>
          <w:szCs w:val="20"/>
        </w:rPr>
        <w:t>.)</w:t>
      </w:r>
      <w:r w:rsidRPr="00B4189F">
        <w:rPr>
          <w:rFonts w:ascii="Arial" w:hAnsi="Arial" w:cs="Arial"/>
          <w:sz w:val="20"/>
          <w:szCs w:val="20"/>
        </w:rPr>
        <w:t xml:space="preserve"> (Pluto Press, 1998)</w:t>
      </w:r>
    </w:p>
    <w:p w14:paraId="3575A7CD" w14:textId="36E498FE" w:rsidR="008B0275" w:rsidRPr="004077DF"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Cranor, C.F., </w:t>
      </w:r>
      <w:r w:rsidRPr="0047515D">
        <w:rPr>
          <w:rFonts w:ascii="Arial" w:hAnsi="Arial" w:cs="Arial"/>
          <w:i/>
          <w:sz w:val="20"/>
          <w:szCs w:val="20"/>
        </w:rPr>
        <w:t>Toxic Torts: Science, Law, and the Possibility of Justice</w:t>
      </w:r>
      <w:r>
        <w:rPr>
          <w:rFonts w:ascii="Arial" w:hAnsi="Arial" w:cs="Arial"/>
          <w:sz w:val="20"/>
          <w:szCs w:val="20"/>
        </w:rPr>
        <w:t xml:space="preserve"> (Cambridge, 2008)</w:t>
      </w:r>
    </w:p>
    <w:p w14:paraId="7DB33AE9"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Greene, S., </w:t>
      </w:r>
      <w:r>
        <w:rPr>
          <w:rFonts w:ascii="Arial" w:hAnsi="Arial" w:cs="Arial"/>
          <w:i/>
          <w:sz w:val="20"/>
          <w:szCs w:val="20"/>
        </w:rPr>
        <w:t>Causation in Negligence</w:t>
      </w:r>
      <w:r>
        <w:rPr>
          <w:rFonts w:ascii="Arial" w:hAnsi="Arial" w:cs="Arial"/>
          <w:sz w:val="20"/>
          <w:szCs w:val="20"/>
        </w:rPr>
        <w:t xml:space="preserve"> (Hart Publishing, 2016)</w:t>
      </w:r>
    </w:p>
    <w:p w14:paraId="5FE7FBDF" w14:textId="77777777" w:rsidR="008B0275" w:rsidRPr="00B4189F"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McIvor, C., </w:t>
      </w:r>
      <w:r>
        <w:rPr>
          <w:rFonts w:ascii="Arial" w:hAnsi="Arial" w:cs="Arial"/>
          <w:i/>
          <w:sz w:val="20"/>
          <w:szCs w:val="20"/>
        </w:rPr>
        <w:t>Third Party Liability in Tort</w:t>
      </w:r>
      <w:r>
        <w:rPr>
          <w:rFonts w:ascii="Arial" w:hAnsi="Arial" w:cs="Arial"/>
          <w:sz w:val="20"/>
          <w:szCs w:val="20"/>
        </w:rPr>
        <w:t xml:space="preserve"> (Hart Publishing, 2006)</w:t>
      </w:r>
    </w:p>
    <w:p w14:paraId="61B68455"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Oberdiek, J., </w:t>
      </w:r>
      <w:r w:rsidRPr="0047515D">
        <w:rPr>
          <w:rFonts w:ascii="Arial" w:hAnsi="Arial" w:cs="Arial"/>
          <w:i/>
          <w:sz w:val="20"/>
          <w:szCs w:val="20"/>
        </w:rPr>
        <w:t>Philosophical Foundations of the Law of Torts</w:t>
      </w:r>
      <w:r>
        <w:rPr>
          <w:rFonts w:ascii="Arial" w:hAnsi="Arial" w:cs="Arial"/>
          <w:sz w:val="20"/>
          <w:szCs w:val="20"/>
        </w:rPr>
        <w:t xml:space="preserve"> (OUP, 2014)</w:t>
      </w:r>
    </w:p>
    <w:p w14:paraId="31FFA76B"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Priaulx, N., </w:t>
      </w:r>
      <w:r w:rsidRPr="0047515D">
        <w:rPr>
          <w:rFonts w:ascii="Arial" w:hAnsi="Arial" w:cs="Arial"/>
          <w:i/>
          <w:sz w:val="20"/>
          <w:szCs w:val="20"/>
        </w:rPr>
        <w:t>Beyond the Negligence Paradigm: Developing a Regulatory Ergonomic Approach to Error and Injury</w:t>
      </w:r>
      <w:r>
        <w:rPr>
          <w:rFonts w:ascii="Arial" w:hAnsi="Arial" w:cs="Arial"/>
          <w:sz w:val="20"/>
          <w:szCs w:val="20"/>
        </w:rPr>
        <w:t xml:space="preserve"> (forthcoming 2017)</w:t>
      </w:r>
    </w:p>
    <w:p w14:paraId="37C674FC"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sidRPr="0047515D">
        <w:rPr>
          <w:rFonts w:ascii="Arial" w:hAnsi="Arial" w:cs="Arial"/>
          <w:sz w:val="20"/>
          <w:szCs w:val="20"/>
        </w:rPr>
        <w:t>Priaulx,</w:t>
      </w:r>
      <w:r>
        <w:rPr>
          <w:rFonts w:ascii="Arial" w:hAnsi="Arial" w:cs="Arial"/>
          <w:sz w:val="20"/>
          <w:szCs w:val="20"/>
        </w:rPr>
        <w:t xml:space="preserve"> N.,</w:t>
      </w:r>
      <w:r w:rsidRPr="0047515D">
        <w:rPr>
          <w:rFonts w:ascii="Arial" w:hAnsi="Arial" w:cs="Arial"/>
          <w:sz w:val="20"/>
          <w:szCs w:val="20"/>
        </w:rPr>
        <w:t xml:space="preserve"> </w:t>
      </w:r>
      <w:r w:rsidRPr="0047515D">
        <w:rPr>
          <w:rFonts w:ascii="Arial" w:hAnsi="Arial" w:cs="Arial"/>
          <w:i/>
          <w:sz w:val="20"/>
          <w:szCs w:val="20"/>
        </w:rPr>
        <w:t>The Harm Paradox: Tort Law and the Unwanted Child in an Era of Choice</w:t>
      </w:r>
      <w:r w:rsidRPr="0047515D">
        <w:rPr>
          <w:rFonts w:ascii="Arial" w:hAnsi="Arial" w:cs="Arial"/>
          <w:sz w:val="20"/>
          <w:szCs w:val="20"/>
        </w:rPr>
        <w:t xml:space="preserve"> (</w:t>
      </w:r>
      <w:r>
        <w:rPr>
          <w:rFonts w:ascii="Arial" w:hAnsi="Arial" w:cs="Arial"/>
          <w:sz w:val="20"/>
          <w:szCs w:val="20"/>
        </w:rPr>
        <w:t xml:space="preserve">Routledge-Cavendish, </w:t>
      </w:r>
      <w:r w:rsidRPr="0047515D">
        <w:rPr>
          <w:rFonts w:ascii="Arial" w:hAnsi="Arial" w:cs="Arial"/>
          <w:sz w:val="20"/>
          <w:szCs w:val="20"/>
        </w:rPr>
        <w:t>2007).</w:t>
      </w:r>
    </w:p>
    <w:p w14:paraId="5382BB77"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Rackley, E. and Richardson, J.</w:t>
      </w:r>
      <w:r w:rsidRPr="00B4189F">
        <w:rPr>
          <w:rFonts w:ascii="Arial" w:hAnsi="Arial" w:cs="Arial"/>
          <w:sz w:val="20"/>
          <w:szCs w:val="20"/>
        </w:rPr>
        <w:t xml:space="preserve">, </w:t>
      </w:r>
      <w:r w:rsidRPr="006D1F38">
        <w:rPr>
          <w:rFonts w:ascii="Arial" w:hAnsi="Arial" w:cs="Arial"/>
          <w:i/>
          <w:sz w:val="20"/>
          <w:szCs w:val="20"/>
        </w:rPr>
        <w:t>Feminist Perspectives on Tort</w:t>
      </w:r>
      <w:r w:rsidRPr="00B4189F">
        <w:rPr>
          <w:rFonts w:ascii="Arial" w:hAnsi="Arial" w:cs="Arial"/>
          <w:sz w:val="20"/>
          <w:szCs w:val="20"/>
        </w:rPr>
        <w:t xml:space="preserve"> (Routledge-Cavendish, </w:t>
      </w:r>
      <w:r>
        <w:rPr>
          <w:rFonts w:ascii="Arial" w:hAnsi="Arial" w:cs="Arial"/>
          <w:sz w:val="20"/>
          <w:szCs w:val="20"/>
        </w:rPr>
        <w:t>2012</w:t>
      </w:r>
      <w:r w:rsidRPr="00B4189F">
        <w:rPr>
          <w:rFonts w:ascii="Arial" w:hAnsi="Arial" w:cs="Arial"/>
          <w:sz w:val="20"/>
          <w:szCs w:val="20"/>
        </w:rPr>
        <w:t>)</w:t>
      </w:r>
    </w:p>
    <w:p w14:paraId="595EAEDA"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sidRPr="0047515D">
        <w:rPr>
          <w:rFonts w:ascii="Arial" w:hAnsi="Arial" w:cs="Arial"/>
          <w:sz w:val="20"/>
          <w:szCs w:val="20"/>
        </w:rPr>
        <w:t>Teff,</w:t>
      </w:r>
      <w:r>
        <w:rPr>
          <w:rFonts w:ascii="Arial" w:hAnsi="Arial" w:cs="Arial"/>
          <w:sz w:val="20"/>
          <w:szCs w:val="20"/>
        </w:rPr>
        <w:t xml:space="preserve"> H.,</w:t>
      </w:r>
      <w:r w:rsidRPr="0047515D">
        <w:rPr>
          <w:rFonts w:ascii="Arial" w:hAnsi="Arial" w:cs="Arial"/>
          <w:sz w:val="20"/>
          <w:szCs w:val="20"/>
        </w:rPr>
        <w:t xml:space="preserve"> </w:t>
      </w:r>
      <w:r w:rsidRPr="0047515D">
        <w:rPr>
          <w:rFonts w:ascii="Arial" w:hAnsi="Arial" w:cs="Arial"/>
          <w:i/>
          <w:sz w:val="20"/>
          <w:szCs w:val="20"/>
        </w:rPr>
        <w:t>Causing Psychiatric and Emotional Harm: Reshaping the Boundaries of Legal Liability</w:t>
      </w:r>
      <w:r w:rsidRPr="0047515D">
        <w:rPr>
          <w:rFonts w:ascii="Arial" w:hAnsi="Arial" w:cs="Arial"/>
          <w:sz w:val="20"/>
          <w:szCs w:val="20"/>
        </w:rPr>
        <w:t xml:space="preserve"> (</w:t>
      </w:r>
      <w:r>
        <w:rPr>
          <w:rFonts w:ascii="Arial" w:hAnsi="Arial" w:cs="Arial"/>
          <w:sz w:val="20"/>
          <w:szCs w:val="20"/>
        </w:rPr>
        <w:t>Hart Publishing, 2008)</w:t>
      </w:r>
    </w:p>
    <w:p w14:paraId="2066CD3F" w14:textId="77777777" w:rsidR="008B0275"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Turton, G., </w:t>
      </w:r>
      <w:r w:rsidRPr="0047515D">
        <w:rPr>
          <w:rFonts w:ascii="Arial" w:hAnsi="Arial" w:cs="Arial"/>
          <w:i/>
          <w:sz w:val="20"/>
          <w:szCs w:val="20"/>
        </w:rPr>
        <w:t>Evidential Uncertainty in Causation in Negligence</w:t>
      </w:r>
      <w:r>
        <w:rPr>
          <w:rFonts w:ascii="Arial" w:hAnsi="Arial" w:cs="Arial"/>
          <w:sz w:val="20"/>
          <w:szCs w:val="20"/>
        </w:rPr>
        <w:t xml:space="preserve"> (Bloomsbury, 2016)</w:t>
      </w:r>
    </w:p>
    <w:p w14:paraId="22DC9A84" w14:textId="3416583C" w:rsidR="008B0275" w:rsidRDefault="008B0275" w:rsidP="00C707F2">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Wright, J., </w:t>
      </w:r>
      <w:r>
        <w:rPr>
          <w:rFonts w:ascii="Arial" w:hAnsi="Arial" w:cs="Arial"/>
          <w:i/>
          <w:sz w:val="20"/>
          <w:szCs w:val="20"/>
        </w:rPr>
        <w:t>Tort Law and Human Rights</w:t>
      </w:r>
      <w:r>
        <w:rPr>
          <w:rFonts w:ascii="Arial" w:hAnsi="Arial" w:cs="Arial"/>
          <w:sz w:val="20"/>
          <w:szCs w:val="20"/>
        </w:rPr>
        <w:t xml:space="preserve"> (2</w:t>
      </w:r>
      <w:r w:rsidRPr="00D63A55">
        <w:rPr>
          <w:rFonts w:ascii="Arial" w:hAnsi="Arial" w:cs="Arial"/>
          <w:sz w:val="20"/>
          <w:szCs w:val="20"/>
          <w:vertAlign w:val="superscript"/>
        </w:rPr>
        <w:t>nd</w:t>
      </w:r>
      <w:r>
        <w:rPr>
          <w:rFonts w:ascii="Arial" w:hAnsi="Arial" w:cs="Arial"/>
          <w:sz w:val="20"/>
          <w:szCs w:val="20"/>
        </w:rPr>
        <w:t xml:space="preserve"> ed.) (Hart Publishing, 2017) </w:t>
      </w:r>
      <w:r>
        <w:rPr>
          <w:rFonts w:ascii="Arial" w:hAnsi="Arial" w:cs="Arial"/>
          <w:sz w:val="20"/>
          <w:szCs w:val="20"/>
        </w:rPr>
        <w:br/>
      </w:r>
    </w:p>
    <w:p w14:paraId="1CD7972F"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E0AEEA1" w14:textId="3662E8B8" w:rsidR="00640F9D" w:rsidRDefault="00640F9D" w:rsidP="00942290">
      <w:pPr>
        <w:spacing w:after="120" w:line="240" w:lineRule="auto"/>
        <w:ind w:left="426" w:right="260"/>
        <w:rPr>
          <w:rFonts w:ascii="Arial" w:hAnsi="Arial" w:cs="Arial"/>
          <w:iCs/>
          <w:sz w:val="20"/>
          <w:szCs w:val="20"/>
        </w:rPr>
      </w:pPr>
      <w:r>
        <w:rPr>
          <w:rFonts w:ascii="Arial" w:hAnsi="Arial" w:cs="Arial"/>
          <w:iCs/>
          <w:sz w:val="20"/>
          <w:szCs w:val="20"/>
        </w:rPr>
        <w:t>Contact hours:</w:t>
      </w:r>
      <w:r w:rsidR="007228A9" w:rsidRPr="007228A9">
        <w:rPr>
          <w:rFonts w:ascii="Arial" w:hAnsi="Arial" w:cs="Arial"/>
          <w:iCs/>
          <w:sz w:val="20"/>
          <w:szCs w:val="20"/>
        </w:rPr>
        <w:t xml:space="preserve"> </w:t>
      </w:r>
      <w:r w:rsidR="008B0275">
        <w:rPr>
          <w:rFonts w:ascii="Arial" w:hAnsi="Arial" w:cs="Arial"/>
          <w:iCs/>
          <w:sz w:val="20"/>
          <w:szCs w:val="20"/>
        </w:rPr>
        <w:t>20</w:t>
      </w:r>
      <w:r w:rsidR="008B0275" w:rsidRPr="007228A9">
        <w:rPr>
          <w:rFonts w:ascii="Arial" w:hAnsi="Arial" w:cs="Arial"/>
          <w:iCs/>
          <w:sz w:val="20"/>
          <w:szCs w:val="20"/>
        </w:rPr>
        <w:t xml:space="preserve"> </w:t>
      </w:r>
    </w:p>
    <w:p w14:paraId="59D1F256" w14:textId="77777777" w:rsidR="008452B6" w:rsidRDefault="00640F9D">
      <w:pPr>
        <w:spacing w:after="120" w:line="240" w:lineRule="auto"/>
        <w:ind w:left="426" w:right="260"/>
        <w:rPr>
          <w:rFonts w:ascii="Arial" w:hAnsi="Arial" w:cs="Arial"/>
          <w:iCs/>
          <w:sz w:val="20"/>
          <w:szCs w:val="20"/>
        </w:rPr>
      </w:pPr>
      <w:r>
        <w:rPr>
          <w:rFonts w:ascii="Arial" w:hAnsi="Arial" w:cs="Arial"/>
          <w:iCs/>
          <w:sz w:val="20"/>
          <w:szCs w:val="20"/>
        </w:rPr>
        <w:t xml:space="preserve">Private study hours: </w:t>
      </w:r>
      <w:r w:rsidR="008B0275">
        <w:rPr>
          <w:rFonts w:ascii="Arial" w:hAnsi="Arial" w:cs="Arial"/>
          <w:iCs/>
          <w:sz w:val="20"/>
          <w:szCs w:val="20"/>
        </w:rPr>
        <w:t>130</w:t>
      </w:r>
    </w:p>
    <w:p w14:paraId="5C67CAD1" w14:textId="77777777" w:rsidR="008452B6" w:rsidRDefault="008452B6" w:rsidP="008452B6">
      <w:pPr>
        <w:spacing w:after="120" w:line="240" w:lineRule="auto"/>
        <w:ind w:left="426" w:right="260"/>
        <w:rPr>
          <w:rFonts w:ascii="Arial" w:hAnsi="Arial" w:cs="Arial"/>
          <w:iCs/>
          <w:sz w:val="20"/>
          <w:szCs w:val="20"/>
        </w:rPr>
      </w:pPr>
      <w:r w:rsidRPr="007228A9">
        <w:rPr>
          <w:rFonts w:ascii="Arial" w:hAnsi="Arial" w:cs="Arial"/>
          <w:iCs/>
          <w:sz w:val="20"/>
          <w:szCs w:val="20"/>
        </w:rPr>
        <w:t>Total study hours</w:t>
      </w:r>
      <w:r>
        <w:rPr>
          <w:rFonts w:ascii="Arial" w:hAnsi="Arial" w:cs="Arial"/>
          <w:iCs/>
          <w:sz w:val="20"/>
          <w:szCs w:val="20"/>
        </w:rPr>
        <w:t>:</w:t>
      </w:r>
      <w:r w:rsidRPr="007228A9">
        <w:rPr>
          <w:rFonts w:ascii="Arial" w:hAnsi="Arial" w:cs="Arial"/>
          <w:iCs/>
          <w:sz w:val="20"/>
          <w:szCs w:val="20"/>
        </w:rPr>
        <w:t xml:space="preserve"> </w:t>
      </w:r>
      <w:r>
        <w:rPr>
          <w:rFonts w:ascii="Arial" w:hAnsi="Arial" w:cs="Arial"/>
          <w:iCs/>
          <w:sz w:val="20"/>
          <w:szCs w:val="20"/>
        </w:rPr>
        <w:t xml:space="preserve">150 </w:t>
      </w:r>
    </w:p>
    <w:p w14:paraId="0805D5A9" w14:textId="53690A47" w:rsidR="00373ACB" w:rsidRPr="00942290" w:rsidRDefault="00373ACB">
      <w:pPr>
        <w:spacing w:after="120" w:line="240" w:lineRule="auto"/>
        <w:ind w:left="426" w:right="260"/>
        <w:rPr>
          <w:rFonts w:ascii="Arial" w:hAnsi="Arial" w:cs="Arial"/>
          <w:iCs/>
          <w:sz w:val="20"/>
          <w:szCs w:val="20"/>
        </w:rPr>
      </w:pPr>
    </w:p>
    <w:p w14:paraId="62E25C7B"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39EA38F" w14:textId="16C1854C" w:rsidR="00CC75A8" w:rsidRPr="008452B6" w:rsidRDefault="00F66401" w:rsidP="008452B6">
      <w:pPr>
        <w:pStyle w:val="ListParagraph"/>
        <w:numPr>
          <w:ilvl w:val="1"/>
          <w:numId w:val="25"/>
        </w:numPr>
        <w:spacing w:after="120" w:line="240" w:lineRule="auto"/>
        <w:ind w:right="260"/>
        <w:rPr>
          <w:rFonts w:ascii="Arial" w:hAnsi="Arial" w:cs="Arial"/>
          <w:iCs/>
          <w:sz w:val="20"/>
          <w:szCs w:val="20"/>
          <w:u w:val="single"/>
        </w:rPr>
      </w:pPr>
      <w:r w:rsidRPr="008452B6">
        <w:rPr>
          <w:rFonts w:ascii="Arial" w:hAnsi="Arial" w:cs="Arial"/>
          <w:iCs/>
          <w:sz w:val="20"/>
          <w:szCs w:val="20"/>
          <w:u w:val="single"/>
        </w:rPr>
        <w:t>Main assessment methods</w:t>
      </w:r>
    </w:p>
    <w:p w14:paraId="450CBD6C" w14:textId="1BF967A5" w:rsidR="00373ACB" w:rsidRDefault="008452B6" w:rsidP="008452B6">
      <w:pPr>
        <w:spacing w:after="120" w:line="240" w:lineRule="auto"/>
        <w:ind w:left="720" w:right="260" w:firstLine="720"/>
        <w:outlineLvl w:val="0"/>
        <w:rPr>
          <w:rFonts w:ascii="Arial" w:hAnsi="Arial" w:cs="Arial"/>
          <w:sz w:val="20"/>
          <w:szCs w:val="20"/>
        </w:rPr>
      </w:pPr>
      <w:r>
        <w:rPr>
          <w:rFonts w:ascii="Arial" w:hAnsi="Arial" w:cs="Arial"/>
          <w:iCs/>
          <w:sz w:val="20"/>
          <w:szCs w:val="20"/>
        </w:rPr>
        <w:t>W</w:t>
      </w:r>
      <w:r w:rsidR="00CC75A8" w:rsidRPr="008452B6">
        <w:rPr>
          <w:rFonts w:ascii="Arial" w:hAnsi="Arial" w:cs="Arial"/>
          <w:iCs/>
          <w:sz w:val="20"/>
          <w:szCs w:val="20"/>
        </w:rPr>
        <w:t xml:space="preserve">ritten </w:t>
      </w:r>
      <w:r w:rsidR="004077DF" w:rsidRPr="008452B6">
        <w:rPr>
          <w:rFonts w:ascii="Arial" w:hAnsi="Arial" w:cs="Arial"/>
          <w:iCs/>
          <w:sz w:val="20"/>
          <w:szCs w:val="20"/>
        </w:rPr>
        <w:t xml:space="preserve">essay </w:t>
      </w:r>
      <w:r>
        <w:rPr>
          <w:rFonts w:ascii="Arial" w:hAnsi="Arial" w:cs="Arial"/>
          <w:iCs/>
          <w:sz w:val="20"/>
          <w:szCs w:val="20"/>
        </w:rPr>
        <w:t>(</w:t>
      </w:r>
      <w:r w:rsidR="00CC75A8" w:rsidRPr="008452B6">
        <w:rPr>
          <w:rFonts w:ascii="Arial" w:hAnsi="Arial" w:cs="Arial"/>
          <w:iCs/>
          <w:sz w:val="20"/>
          <w:szCs w:val="20"/>
        </w:rPr>
        <w:t>2500 words</w:t>
      </w:r>
      <w:r>
        <w:rPr>
          <w:rFonts w:ascii="Arial" w:hAnsi="Arial" w:cs="Arial"/>
          <w:iCs/>
          <w:sz w:val="20"/>
          <w:szCs w:val="20"/>
        </w:rPr>
        <w:t>)</w:t>
      </w:r>
      <w:r w:rsidR="00640F9D" w:rsidRPr="008452B6">
        <w:rPr>
          <w:rFonts w:ascii="Arial" w:hAnsi="Arial" w:cs="Arial"/>
          <w:iCs/>
          <w:sz w:val="20"/>
          <w:szCs w:val="20"/>
        </w:rPr>
        <w:t xml:space="preserve"> (50%)</w:t>
      </w:r>
      <w:r>
        <w:rPr>
          <w:rFonts w:ascii="Arial" w:hAnsi="Arial" w:cs="Arial"/>
          <w:iCs/>
          <w:sz w:val="20"/>
          <w:szCs w:val="20"/>
        </w:rPr>
        <w:t xml:space="preserve">Examination, </w:t>
      </w:r>
      <w:r w:rsidR="00CC75A8" w:rsidRPr="008452B6">
        <w:rPr>
          <w:rFonts w:ascii="Arial" w:hAnsi="Arial" w:cs="Arial"/>
          <w:sz w:val="20"/>
          <w:szCs w:val="20"/>
        </w:rPr>
        <w:t>2-hour</w:t>
      </w:r>
      <w:r>
        <w:rPr>
          <w:rFonts w:ascii="Arial" w:hAnsi="Arial" w:cs="Arial"/>
          <w:sz w:val="20"/>
          <w:szCs w:val="20"/>
        </w:rPr>
        <w:t xml:space="preserve"> unseen</w:t>
      </w:r>
      <w:r w:rsidR="00CC75A8" w:rsidRPr="008452B6">
        <w:rPr>
          <w:rFonts w:ascii="Arial" w:hAnsi="Arial" w:cs="Arial"/>
          <w:sz w:val="20"/>
          <w:szCs w:val="20"/>
        </w:rPr>
        <w:t xml:space="preserve"> </w:t>
      </w:r>
      <w:r w:rsidR="00640F9D" w:rsidRPr="008452B6">
        <w:rPr>
          <w:rFonts w:ascii="Arial" w:hAnsi="Arial" w:cs="Arial"/>
          <w:sz w:val="20"/>
          <w:szCs w:val="20"/>
        </w:rPr>
        <w:t>(50%)</w:t>
      </w:r>
    </w:p>
    <w:p w14:paraId="66B2EBBF" w14:textId="77777777" w:rsidR="008452B6" w:rsidRPr="008452B6" w:rsidRDefault="008452B6" w:rsidP="008452B6">
      <w:pPr>
        <w:spacing w:after="120" w:line="240" w:lineRule="auto"/>
        <w:ind w:left="720" w:right="260" w:firstLine="720"/>
        <w:outlineLvl w:val="0"/>
        <w:rPr>
          <w:rFonts w:ascii="Arial" w:hAnsi="Arial" w:cs="Arial"/>
          <w:sz w:val="20"/>
          <w:szCs w:val="20"/>
        </w:rPr>
      </w:pPr>
    </w:p>
    <w:p w14:paraId="78616535" w14:textId="17441BE2" w:rsidR="00F66401" w:rsidRPr="00C707F2" w:rsidRDefault="00F66401" w:rsidP="00F66401">
      <w:pPr>
        <w:spacing w:after="120" w:line="240" w:lineRule="auto"/>
        <w:ind w:left="426" w:right="260"/>
        <w:outlineLvl w:val="0"/>
        <w:rPr>
          <w:rFonts w:ascii="Arial" w:hAnsi="Arial" w:cs="Arial"/>
          <w:sz w:val="20"/>
          <w:szCs w:val="20"/>
          <w:u w:val="single"/>
        </w:rPr>
      </w:pPr>
      <w:r w:rsidRPr="008452B6">
        <w:rPr>
          <w:rFonts w:ascii="Arial" w:hAnsi="Arial" w:cs="Arial"/>
          <w:sz w:val="20"/>
          <w:szCs w:val="20"/>
        </w:rPr>
        <w:t>13.2</w:t>
      </w:r>
      <w:r w:rsidR="008452B6" w:rsidRPr="008452B6">
        <w:rPr>
          <w:rFonts w:ascii="Arial" w:hAnsi="Arial" w:cs="Arial"/>
          <w:sz w:val="20"/>
          <w:szCs w:val="20"/>
        </w:rPr>
        <w:tab/>
      </w:r>
      <w:r w:rsidRPr="00C707F2">
        <w:rPr>
          <w:rFonts w:ascii="Arial" w:hAnsi="Arial" w:cs="Arial"/>
          <w:sz w:val="20"/>
          <w:szCs w:val="20"/>
          <w:u w:val="single"/>
        </w:rPr>
        <w:t xml:space="preserve"> Reassessment methods</w:t>
      </w:r>
    </w:p>
    <w:p w14:paraId="186D945F" w14:textId="77777777" w:rsidR="00C707F2" w:rsidRPr="00C707F2" w:rsidRDefault="00C707F2" w:rsidP="00F66401">
      <w:pPr>
        <w:spacing w:after="120" w:line="240" w:lineRule="auto"/>
        <w:ind w:left="426" w:right="260"/>
        <w:outlineLvl w:val="0"/>
        <w:rPr>
          <w:rFonts w:ascii="Arial" w:hAnsi="Arial" w:cs="Arial"/>
          <w:sz w:val="20"/>
          <w:szCs w:val="20"/>
        </w:rPr>
      </w:pPr>
    </w:p>
    <w:p w14:paraId="060C4B1C" w14:textId="4D783A9E" w:rsidR="00F66401" w:rsidRPr="00C707F2" w:rsidRDefault="00F66401" w:rsidP="008452B6">
      <w:pPr>
        <w:spacing w:after="120" w:line="240" w:lineRule="auto"/>
        <w:ind w:left="1146" w:right="260" w:firstLine="294"/>
        <w:outlineLvl w:val="0"/>
        <w:rPr>
          <w:rFonts w:ascii="Arial" w:hAnsi="Arial" w:cs="Arial"/>
          <w:sz w:val="20"/>
          <w:szCs w:val="20"/>
        </w:rPr>
      </w:pPr>
      <w:r w:rsidRPr="00C707F2">
        <w:rPr>
          <w:rFonts w:ascii="Arial" w:hAnsi="Arial" w:cs="Arial"/>
          <w:sz w:val="20"/>
          <w:szCs w:val="20"/>
        </w:rPr>
        <w:t>Like-for-like</w:t>
      </w:r>
    </w:p>
    <w:p w14:paraId="14CBC3C2" w14:textId="77777777" w:rsidR="00274ED7" w:rsidRPr="00C707F2" w:rsidRDefault="00DF2132" w:rsidP="008452B6">
      <w:pPr>
        <w:numPr>
          <w:ilvl w:val="0"/>
          <w:numId w:val="1"/>
        </w:numPr>
        <w:spacing w:after="120" w:line="240" w:lineRule="auto"/>
        <w:ind w:right="260"/>
        <w:rPr>
          <w:rFonts w:ascii="Arial" w:hAnsi="Arial" w:cs="Arial"/>
          <w:b/>
          <w:iCs/>
          <w:sz w:val="20"/>
          <w:szCs w:val="20"/>
        </w:rPr>
      </w:pPr>
      <w:r w:rsidRPr="00C707F2">
        <w:rPr>
          <w:rFonts w:ascii="Arial" w:hAnsi="Arial" w:cs="Arial"/>
          <w:b/>
          <w:iCs/>
          <w:sz w:val="20"/>
          <w:szCs w:val="20"/>
        </w:rPr>
        <w:lastRenderedPageBreak/>
        <w:t>Map of module learning o</w:t>
      </w:r>
      <w:r w:rsidR="006F3F8B" w:rsidRPr="00C707F2">
        <w:rPr>
          <w:rFonts w:ascii="Arial" w:hAnsi="Arial" w:cs="Arial"/>
          <w:b/>
          <w:iCs/>
          <w:sz w:val="20"/>
          <w:szCs w:val="20"/>
        </w:rPr>
        <w:t>utcomes</w:t>
      </w:r>
      <w:r w:rsidR="00B30E07" w:rsidRPr="00C707F2">
        <w:rPr>
          <w:rFonts w:ascii="Arial" w:hAnsi="Arial" w:cs="Arial"/>
          <w:b/>
          <w:iCs/>
          <w:sz w:val="20"/>
          <w:szCs w:val="20"/>
        </w:rPr>
        <w:t xml:space="preserve"> (sections 8 &amp; 9)</w:t>
      </w:r>
      <w:r w:rsidR="006F3F8B" w:rsidRPr="00C707F2">
        <w:rPr>
          <w:rFonts w:ascii="Arial" w:hAnsi="Arial" w:cs="Arial"/>
          <w:b/>
          <w:iCs/>
          <w:sz w:val="20"/>
          <w:szCs w:val="20"/>
        </w:rPr>
        <w:t xml:space="preserve"> to </w:t>
      </w:r>
      <w:r w:rsidRPr="00C707F2">
        <w:rPr>
          <w:rFonts w:ascii="Arial" w:hAnsi="Arial" w:cs="Arial"/>
          <w:b/>
          <w:iCs/>
          <w:sz w:val="20"/>
          <w:szCs w:val="20"/>
        </w:rPr>
        <w:t>l</w:t>
      </w:r>
      <w:r w:rsidR="006F3F8B" w:rsidRPr="00C707F2">
        <w:rPr>
          <w:rFonts w:ascii="Arial" w:hAnsi="Arial" w:cs="Arial"/>
          <w:b/>
          <w:iCs/>
          <w:sz w:val="20"/>
          <w:szCs w:val="20"/>
        </w:rPr>
        <w:t>earning</w:t>
      </w:r>
      <w:r w:rsidR="00B30E07" w:rsidRPr="00C707F2">
        <w:rPr>
          <w:rFonts w:ascii="Arial" w:hAnsi="Arial" w:cs="Arial"/>
          <w:b/>
          <w:iCs/>
          <w:sz w:val="20"/>
          <w:szCs w:val="20"/>
        </w:rPr>
        <w:t xml:space="preserve"> and </w:t>
      </w:r>
      <w:r w:rsidRPr="00C707F2">
        <w:rPr>
          <w:rFonts w:ascii="Arial" w:hAnsi="Arial" w:cs="Arial"/>
          <w:b/>
          <w:iCs/>
          <w:sz w:val="20"/>
          <w:szCs w:val="20"/>
        </w:rPr>
        <w:t>t</w:t>
      </w:r>
      <w:r w:rsidR="00B30E07" w:rsidRPr="00C707F2">
        <w:rPr>
          <w:rFonts w:ascii="Arial" w:hAnsi="Arial" w:cs="Arial"/>
          <w:b/>
          <w:iCs/>
          <w:sz w:val="20"/>
          <w:szCs w:val="20"/>
        </w:rPr>
        <w:t xml:space="preserve">eaching </w:t>
      </w:r>
      <w:r w:rsidRPr="00C707F2">
        <w:rPr>
          <w:rFonts w:ascii="Arial" w:hAnsi="Arial" w:cs="Arial"/>
          <w:b/>
          <w:iCs/>
          <w:sz w:val="20"/>
          <w:szCs w:val="20"/>
        </w:rPr>
        <w:t>m</w:t>
      </w:r>
      <w:r w:rsidR="00B30E07" w:rsidRPr="00C707F2">
        <w:rPr>
          <w:rFonts w:ascii="Arial" w:hAnsi="Arial" w:cs="Arial"/>
          <w:b/>
          <w:iCs/>
          <w:sz w:val="20"/>
          <w:szCs w:val="20"/>
        </w:rPr>
        <w:t>ethods (section</w:t>
      </w:r>
      <w:r w:rsidR="0066061A" w:rsidRPr="00C707F2">
        <w:rPr>
          <w:rFonts w:ascii="Arial" w:hAnsi="Arial" w:cs="Arial"/>
          <w:b/>
          <w:iCs/>
          <w:sz w:val="20"/>
          <w:szCs w:val="20"/>
        </w:rPr>
        <w:t xml:space="preserve"> </w:t>
      </w:r>
      <w:r w:rsidR="00B30E07" w:rsidRPr="00C707F2">
        <w:rPr>
          <w:rFonts w:ascii="Arial" w:hAnsi="Arial" w:cs="Arial"/>
          <w:b/>
          <w:iCs/>
          <w:sz w:val="20"/>
          <w:szCs w:val="20"/>
        </w:rPr>
        <w:t>12</w:t>
      </w:r>
      <w:r w:rsidR="006F3F8B" w:rsidRPr="00C707F2">
        <w:rPr>
          <w:rFonts w:ascii="Arial" w:hAnsi="Arial" w:cs="Arial"/>
          <w:b/>
          <w:iCs/>
          <w:sz w:val="20"/>
          <w:szCs w:val="20"/>
        </w:rPr>
        <w:t>) and m</w:t>
      </w:r>
      <w:r w:rsidR="00B30E07" w:rsidRPr="00C707F2">
        <w:rPr>
          <w:rFonts w:ascii="Arial" w:hAnsi="Arial" w:cs="Arial"/>
          <w:b/>
          <w:iCs/>
          <w:sz w:val="20"/>
          <w:szCs w:val="20"/>
        </w:rPr>
        <w:t xml:space="preserve">ethods of </w:t>
      </w:r>
      <w:r w:rsidRPr="00C707F2">
        <w:rPr>
          <w:rFonts w:ascii="Arial" w:hAnsi="Arial" w:cs="Arial"/>
          <w:b/>
          <w:iCs/>
          <w:sz w:val="20"/>
          <w:szCs w:val="20"/>
        </w:rPr>
        <w:t>a</w:t>
      </w:r>
      <w:r w:rsidR="00B30E07" w:rsidRPr="00C707F2">
        <w:rPr>
          <w:rFonts w:ascii="Arial" w:hAnsi="Arial" w:cs="Arial"/>
          <w:b/>
          <w:iCs/>
          <w:sz w:val="20"/>
          <w:szCs w:val="20"/>
        </w:rPr>
        <w:t>ssessment (section 13</w:t>
      </w:r>
      <w:r w:rsidR="00EF4933" w:rsidRPr="00C707F2">
        <w:rPr>
          <w:rFonts w:ascii="Arial" w:hAnsi="Arial" w:cs="Arial"/>
          <w:b/>
          <w:iCs/>
          <w:sz w:val="20"/>
          <w:szCs w:val="20"/>
        </w:rPr>
        <w:t>)</w:t>
      </w:r>
    </w:p>
    <w:p w14:paraId="6821B60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387" w:type="pct"/>
        <w:jc w:val="center"/>
        <w:tblLayout w:type="fixed"/>
        <w:tblLook w:val="04A0" w:firstRow="1" w:lastRow="0" w:firstColumn="1" w:lastColumn="0" w:noHBand="0" w:noVBand="1"/>
      </w:tblPr>
      <w:tblGrid>
        <w:gridCol w:w="2129"/>
        <w:gridCol w:w="588"/>
        <w:gridCol w:w="588"/>
        <w:gridCol w:w="588"/>
        <w:gridCol w:w="588"/>
        <w:gridCol w:w="588"/>
        <w:gridCol w:w="587"/>
        <w:gridCol w:w="587"/>
        <w:gridCol w:w="587"/>
        <w:gridCol w:w="587"/>
        <w:gridCol w:w="587"/>
        <w:gridCol w:w="587"/>
        <w:gridCol w:w="583"/>
      </w:tblGrid>
      <w:tr w:rsidR="00640F9D" w:rsidRPr="00373ACB" w14:paraId="3FF6D9C0" w14:textId="77777777" w:rsidTr="00C707F2">
        <w:trPr>
          <w:trHeight w:val="397"/>
          <w:jc w:val="center"/>
        </w:trPr>
        <w:tc>
          <w:tcPr>
            <w:tcW w:w="1159" w:type="pct"/>
            <w:shd w:val="clear" w:color="auto" w:fill="D9D9D9" w:themeFill="background1" w:themeFillShade="D9"/>
            <w:vAlign w:val="center"/>
          </w:tcPr>
          <w:p w14:paraId="705202FC" w14:textId="77777777" w:rsidR="00640F9D" w:rsidRPr="00373ACB" w:rsidRDefault="00640F9D" w:rsidP="00571F96">
            <w:pPr>
              <w:spacing w:after="120"/>
              <w:rPr>
                <w:rFonts w:ascii="Arial" w:hAnsi="Arial" w:cs="Arial"/>
                <w:i/>
                <w:sz w:val="20"/>
                <w:szCs w:val="20"/>
              </w:rPr>
            </w:pPr>
            <w:r w:rsidRPr="00373ACB">
              <w:rPr>
                <w:rFonts w:ascii="Arial" w:hAnsi="Arial" w:cs="Arial"/>
                <w:b/>
                <w:sz w:val="20"/>
                <w:szCs w:val="20"/>
              </w:rPr>
              <w:t>Module learning outcome</w:t>
            </w:r>
          </w:p>
        </w:tc>
        <w:tc>
          <w:tcPr>
            <w:tcW w:w="320" w:type="pct"/>
            <w:vAlign w:val="center"/>
          </w:tcPr>
          <w:p w14:paraId="15497DD4" w14:textId="67390562" w:rsidR="00640F9D" w:rsidRPr="007103E4" w:rsidRDefault="00640F9D" w:rsidP="00C707F2">
            <w:pPr>
              <w:spacing w:after="120"/>
              <w:jc w:val="center"/>
              <w:rPr>
                <w:rFonts w:ascii="Arial" w:hAnsi="Arial" w:cs="Arial"/>
                <w:sz w:val="20"/>
                <w:szCs w:val="20"/>
              </w:rPr>
            </w:pPr>
            <w:r>
              <w:rPr>
                <w:rFonts w:ascii="Arial" w:hAnsi="Arial" w:cs="Arial"/>
                <w:sz w:val="20"/>
                <w:szCs w:val="20"/>
              </w:rPr>
              <w:t>8.1</w:t>
            </w:r>
          </w:p>
        </w:tc>
        <w:tc>
          <w:tcPr>
            <w:tcW w:w="320" w:type="pct"/>
            <w:vAlign w:val="center"/>
          </w:tcPr>
          <w:p w14:paraId="3F6CE04B" w14:textId="25410E14" w:rsidR="00640F9D" w:rsidRPr="007103E4" w:rsidRDefault="00640F9D" w:rsidP="00C707F2">
            <w:pPr>
              <w:spacing w:after="120"/>
              <w:jc w:val="center"/>
              <w:rPr>
                <w:rFonts w:ascii="Arial" w:hAnsi="Arial" w:cs="Arial"/>
                <w:sz w:val="20"/>
                <w:szCs w:val="20"/>
              </w:rPr>
            </w:pPr>
            <w:r>
              <w:rPr>
                <w:rFonts w:ascii="Arial" w:hAnsi="Arial" w:cs="Arial"/>
                <w:sz w:val="20"/>
                <w:szCs w:val="20"/>
              </w:rPr>
              <w:t>8.2</w:t>
            </w:r>
          </w:p>
        </w:tc>
        <w:tc>
          <w:tcPr>
            <w:tcW w:w="320" w:type="pct"/>
            <w:vAlign w:val="center"/>
          </w:tcPr>
          <w:p w14:paraId="4EE57284" w14:textId="7E230DA6" w:rsidR="00640F9D" w:rsidRPr="007103E4" w:rsidRDefault="00640F9D" w:rsidP="00C707F2">
            <w:pPr>
              <w:spacing w:after="120"/>
              <w:jc w:val="center"/>
              <w:rPr>
                <w:rFonts w:ascii="Arial" w:hAnsi="Arial" w:cs="Arial"/>
                <w:sz w:val="20"/>
                <w:szCs w:val="20"/>
              </w:rPr>
            </w:pPr>
            <w:r>
              <w:rPr>
                <w:rFonts w:ascii="Arial" w:hAnsi="Arial" w:cs="Arial"/>
                <w:sz w:val="20"/>
                <w:szCs w:val="20"/>
              </w:rPr>
              <w:t>8.3</w:t>
            </w:r>
          </w:p>
        </w:tc>
        <w:tc>
          <w:tcPr>
            <w:tcW w:w="320" w:type="pct"/>
            <w:vAlign w:val="center"/>
          </w:tcPr>
          <w:p w14:paraId="5367008D" w14:textId="3318CF38" w:rsidR="00640F9D" w:rsidRPr="007103E4" w:rsidRDefault="00640F9D" w:rsidP="00C707F2">
            <w:pPr>
              <w:spacing w:after="120"/>
              <w:jc w:val="center"/>
              <w:rPr>
                <w:rFonts w:ascii="Arial" w:hAnsi="Arial" w:cs="Arial"/>
                <w:sz w:val="20"/>
                <w:szCs w:val="20"/>
              </w:rPr>
            </w:pPr>
            <w:r>
              <w:rPr>
                <w:rFonts w:ascii="Arial" w:hAnsi="Arial" w:cs="Arial"/>
                <w:sz w:val="20"/>
                <w:szCs w:val="20"/>
              </w:rPr>
              <w:t>8.4</w:t>
            </w:r>
          </w:p>
        </w:tc>
        <w:tc>
          <w:tcPr>
            <w:tcW w:w="320" w:type="pct"/>
            <w:vAlign w:val="center"/>
          </w:tcPr>
          <w:p w14:paraId="318D0FD1" w14:textId="799A8640" w:rsidR="00640F9D" w:rsidRPr="007103E4" w:rsidRDefault="00640F9D" w:rsidP="00C707F2">
            <w:pPr>
              <w:spacing w:after="120"/>
              <w:jc w:val="center"/>
              <w:rPr>
                <w:rFonts w:ascii="Arial" w:hAnsi="Arial" w:cs="Arial"/>
                <w:sz w:val="20"/>
                <w:szCs w:val="20"/>
              </w:rPr>
            </w:pPr>
            <w:r>
              <w:rPr>
                <w:rFonts w:ascii="Arial" w:hAnsi="Arial" w:cs="Arial"/>
                <w:sz w:val="20"/>
                <w:szCs w:val="20"/>
              </w:rPr>
              <w:t>8.5</w:t>
            </w:r>
          </w:p>
        </w:tc>
        <w:tc>
          <w:tcPr>
            <w:tcW w:w="320" w:type="pct"/>
            <w:vAlign w:val="center"/>
          </w:tcPr>
          <w:p w14:paraId="0BA4A2AA" w14:textId="7479F42C" w:rsidR="00640F9D" w:rsidRPr="007103E4" w:rsidRDefault="00640F9D" w:rsidP="00C707F2">
            <w:pPr>
              <w:spacing w:after="120"/>
              <w:jc w:val="center"/>
              <w:rPr>
                <w:rFonts w:ascii="Arial" w:hAnsi="Arial" w:cs="Arial"/>
                <w:sz w:val="20"/>
                <w:szCs w:val="20"/>
              </w:rPr>
            </w:pPr>
            <w:r>
              <w:rPr>
                <w:rFonts w:ascii="Arial" w:hAnsi="Arial" w:cs="Arial"/>
                <w:sz w:val="20"/>
                <w:szCs w:val="20"/>
              </w:rPr>
              <w:t>8.6</w:t>
            </w:r>
          </w:p>
        </w:tc>
        <w:tc>
          <w:tcPr>
            <w:tcW w:w="320" w:type="pct"/>
            <w:vAlign w:val="center"/>
          </w:tcPr>
          <w:p w14:paraId="46011026" w14:textId="059938D2" w:rsidR="00640F9D" w:rsidRPr="007103E4" w:rsidRDefault="00640F9D" w:rsidP="00C707F2">
            <w:pPr>
              <w:spacing w:after="120"/>
              <w:jc w:val="center"/>
              <w:rPr>
                <w:rFonts w:ascii="Arial" w:hAnsi="Arial" w:cs="Arial"/>
                <w:sz w:val="20"/>
                <w:szCs w:val="20"/>
              </w:rPr>
            </w:pPr>
            <w:r>
              <w:rPr>
                <w:rFonts w:ascii="Arial" w:hAnsi="Arial" w:cs="Arial"/>
                <w:sz w:val="20"/>
                <w:szCs w:val="20"/>
              </w:rPr>
              <w:t>8.7</w:t>
            </w:r>
          </w:p>
        </w:tc>
        <w:tc>
          <w:tcPr>
            <w:tcW w:w="320" w:type="pct"/>
            <w:vAlign w:val="center"/>
          </w:tcPr>
          <w:p w14:paraId="31D56B15" w14:textId="62257514" w:rsidR="00640F9D" w:rsidRPr="007103E4" w:rsidRDefault="00640F9D" w:rsidP="00C707F2">
            <w:pPr>
              <w:spacing w:after="120"/>
              <w:jc w:val="center"/>
              <w:rPr>
                <w:rFonts w:ascii="Arial" w:hAnsi="Arial" w:cs="Arial"/>
                <w:sz w:val="20"/>
                <w:szCs w:val="20"/>
              </w:rPr>
            </w:pPr>
            <w:r>
              <w:rPr>
                <w:rFonts w:ascii="Arial" w:hAnsi="Arial" w:cs="Arial"/>
                <w:sz w:val="20"/>
                <w:szCs w:val="20"/>
              </w:rPr>
              <w:t>9.1</w:t>
            </w:r>
          </w:p>
        </w:tc>
        <w:tc>
          <w:tcPr>
            <w:tcW w:w="320" w:type="pct"/>
            <w:vAlign w:val="center"/>
          </w:tcPr>
          <w:p w14:paraId="6379BFF8" w14:textId="52096139" w:rsidR="00640F9D" w:rsidRPr="007103E4" w:rsidRDefault="00640F9D" w:rsidP="00C707F2">
            <w:pPr>
              <w:spacing w:after="120"/>
              <w:jc w:val="center"/>
              <w:rPr>
                <w:rFonts w:ascii="Arial" w:hAnsi="Arial" w:cs="Arial"/>
                <w:sz w:val="20"/>
                <w:szCs w:val="20"/>
              </w:rPr>
            </w:pPr>
            <w:r>
              <w:rPr>
                <w:rFonts w:ascii="Arial" w:hAnsi="Arial" w:cs="Arial"/>
                <w:sz w:val="20"/>
                <w:szCs w:val="20"/>
              </w:rPr>
              <w:t>9.2</w:t>
            </w:r>
          </w:p>
        </w:tc>
        <w:tc>
          <w:tcPr>
            <w:tcW w:w="320" w:type="pct"/>
            <w:vAlign w:val="center"/>
          </w:tcPr>
          <w:p w14:paraId="50C687E7" w14:textId="4CE3A332" w:rsidR="00640F9D" w:rsidRPr="007103E4" w:rsidRDefault="00640F9D" w:rsidP="00C707F2">
            <w:pPr>
              <w:spacing w:after="120"/>
              <w:jc w:val="center"/>
              <w:rPr>
                <w:rFonts w:ascii="Arial" w:hAnsi="Arial" w:cs="Arial"/>
                <w:sz w:val="20"/>
                <w:szCs w:val="20"/>
              </w:rPr>
            </w:pPr>
            <w:r>
              <w:rPr>
                <w:rFonts w:ascii="Arial" w:hAnsi="Arial" w:cs="Arial"/>
                <w:sz w:val="20"/>
                <w:szCs w:val="20"/>
              </w:rPr>
              <w:t>9.3</w:t>
            </w:r>
          </w:p>
        </w:tc>
        <w:tc>
          <w:tcPr>
            <w:tcW w:w="320" w:type="pct"/>
            <w:vAlign w:val="center"/>
          </w:tcPr>
          <w:p w14:paraId="6B587797" w14:textId="53F886AF" w:rsidR="00640F9D" w:rsidRPr="007103E4" w:rsidRDefault="00640F9D" w:rsidP="00C707F2">
            <w:pPr>
              <w:spacing w:after="120"/>
              <w:jc w:val="center"/>
              <w:rPr>
                <w:rFonts w:ascii="Arial" w:hAnsi="Arial" w:cs="Arial"/>
                <w:sz w:val="20"/>
                <w:szCs w:val="20"/>
              </w:rPr>
            </w:pPr>
            <w:r>
              <w:rPr>
                <w:rFonts w:ascii="Arial" w:hAnsi="Arial" w:cs="Arial"/>
                <w:sz w:val="20"/>
                <w:szCs w:val="20"/>
              </w:rPr>
              <w:t>9.4</w:t>
            </w:r>
          </w:p>
        </w:tc>
        <w:tc>
          <w:tcPr>
            <w:tcW w:w="318" w:type="pct"/>
            <w:vAlign w:val="center"/>
          </w:tcPr>
          <w:p w14:paraId="3BF0D16B" w14:textId="0053D965" w:rsidR="00640F9D" w:rsidRPr="007103E4" w:rsidRDefault="00640F9D" w:rsidP="00C707F2">
            <w:pPr>
              <w:spacing w:after="120"/>
              <w:jc w:val="center"/>
              <w:rPr>
                <w:rFonts w:ascii="Arial" w:hAnsi="Arial" w:cs="Arial"/>
                <w:sz w:val="20"/>
                <w:szCs w:val="20"/>
              </w:rPr>
            </w:pPr>
            <w:r>
              <w:rPr>
                <w:rFonts w:ascii="Arial" w:hAnsi="Arial" w:cs="Arial"/>
                <w:sz w:val="20"/>
                <w:szCs w:val="20"/>
              </w:rPr>
              <w:t>9.5</w:t>
            </w:r>
          </w:p>
        </w:tc>
      </w:tr>
      <w:tr w:rsidR="00640F9D" w:rsidRPr="00373ACB" w14:paraId="7FBF4783" w14:textId="77777777" w:rsidTr="00C707F2">
        <w:trPr>
          <w:trHeight w:val="397"/>
          <w:jc w:val="center"/>
        </w:trPr>
        <w:tc>
          <w:tcPr>
            <w:tcW w:w="1159" w:type="pct"/>
            <w:shd w:val="clear" w:color="auto" w:fill="D9D9D9" w:themeFill="background1" w:themeFillShade="D9"/>
            <w:vAlign w:val="center"/>
          </w:tcPr>
          <w:p w14:paraId="7C0C6D8B" w14:textId="77777777" w:rsidR="00640F9D" w:rsidRPr="00373ACB" w:rsidRDefault="00640F9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0" w:type="pct"/>
            <w:vAlign w:val="center"/>
          </w:tcPr>
          <w:p w14:paraId="5F7DB0B5"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73F1077D"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00B92A4B"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5A9837AA"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1C9C6C59"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37F54D60"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58A63ACF"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7C2AF65B"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1739F520"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257D8E0A"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5CBEDF10" w14:textId="77777777" w:rsidR="00640F9D" w:rsidRPr="007103E4" w:rsidRDefault="00640F9D" w:rsidP="00C707F2">
            <w:pPr>
              <w:spacing w:after="120"/>
              <w:jc w:val="center"/>
              <w:rPr>
                <w:rFonts w:ascii="Arial" w:hAnsi="Arial" w:cs="Arial"/>
                <w:b/>
                <w:sz w:val="20"/>
                <w:szCs w:val="20"/>
              </w:rPr>
            </w:pPr>
          </w:p>
        </w:tc>
        <w:tc>
          <w:tcPr>
            <w:tcW w:w="318" w:type="pct"/>
            <w:vAlign w:val="center"/>
          </w:tcPr>
          <w:p w14:paraId="218042F4" w14:textId="77777777" w:rsidR="00640F9D" w:rsidRPr="007103E4" w:rsidRDefault="00640F9D" w:rsidP="00C707F2">
            <w:pPr>
              <w:spacing w:after="120"/>
              <w:jc w:val="center"/>
              <w:rPr>
                <w:rFonts w:ascii="Arial" w:hAnsi="Arial" w:cs="Arial"/>
                <w:b/>
                <w:sz w:val="20"/>
                <w:szCs w:val="20"/>
              </w:rPr>
            </w:pPr>
          </w:p>
        </w:tc>
      </w:tr>
      <w:tr w:rsidR="00640F9D" w:rsidRPr="00373ACB" w14:paraId="4DD7CE5B" w14:textId="77777777" w:rsidTr="00C707F2">
        <w:trPr>
          <w:trHeight w:val="397"/>
          <w:jc w:val="center"/>
        </w:trPr>
        <w:tc>
          <w:tcPr>
            <w:tcW w:w="1159" w:type="pct"/>
            <w:vAlign w:val="center"/>
          </w:tcPr>
          <w:p w14:paraId="60E4E1D4" w14:textId="08F323E9" w:rsidR="00640F9D" w:rsidRPr="007103E4" w:rsidRDefault="00640F9D" w:rsidP="00571F96">
            <w:pPr>
              <w:spacing w:after="120"/>
              <w:rPr>
                <w:rFonts w:ascii="Arial" w:hAnsi="Arial" w:cs="Arial"/>
                <w:sz w:val="20"/>
                <w:szCs w:val="20"/>
              </w:rPr>
            </w:pPr>
            <w:r w:rsidRPr="007103E4">
              <w:rPr>
                <w:rFonts w:ascii="Arial" w:hAnsi="Arial" w:cs="Arial"/>
                <w:sz w:val="20"/>
                <w:szCs w:val="20"/>
              </w:rPr>
              <w:t>Seminars</w:t>
            </w:r>
            <w:r>
              <w:rPr>
                <w:rFonts w:ascii="Arial" w:hAnsi="Arial" w:cs="Arial"/>
                <w:sz w:val="20"/>
                <w:szCs w:val="20"/>
              </w:rPr>
              <w:t>/workshops</w:t>
            </w:r>
          </w:p>
        </w:tc>
        <w:tc>
          <w:tcPr>
            <w:tcW w:w="320" w:type="pct"/>
            <w:vAlign w:val="center"/>
          </w:tcPr>
          <w:p w14:paraId="07F3435D" w14:textId="152C56D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A6BEC40" w14:textId="0B26D278"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39532632" w14:textId="67BCCAA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45ED28ED" w14:textId="7E4351C9"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3647E0FE" w14:textId="419BD9C4"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E8F4264" w14:textId="139B8994"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8F2F987" w14:textId="71D852D3"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C5B8BFA" w14:textId="4B818389"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F15F127" w14:textId="31C70C0D"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7D13E68" w14:textId="14462E8E" w:rsidR="00640F9D" w:rsidRPr="007103E4" w:rsidRDefault="00640F9D" w:rsidP="00C707F2">
            <w:pPr>
              <w:spacing w:after="120"/>
              <w:jc w:val="center"/>
              <w:rPr>
                <w:rFonts w:ascii="Arial" w:hAnsi="Arial" w:cs="Arial"/>
                <w:sz w:val="20"/>
                <w:szCs w:val="20"/>
              </w:rPr>
            </w:pPr>
          </w:p>
        </w:tc>
        <w:tc>
          <w:tcPr>
            <w:tcW w:w="320" w:type="pct"/>
            <w:vAlign w:val="center"/>
          </w:tcPr>
          <w:p w14:paraId="6154026E" w14:textId="77777777" w:rsidR="00640F9D" w:rsidRPr="007103E4" w:rsidRDefault="00640F9D" w:rsidP="00C707F2">
            <w:pPr>
              <w:spacing w:after="120"/>
              <w:jc w:val="center"/>
              <w:rPr>
                <w:rFonts w:ascii="Arial" w:hAnsi="Arial" w:cs="Arial"/>
                <w:sz w:val="20"/>
                <w:szCs w:val="20"/>
              </w:rPr>
            </w:pPr>
          </w:p>
        </w:tc>
        <w:tc>
          <w:tcPr>
            <w:tcW w:w="318" w:type="pct"/>
            <w:vAlign w:val="center"/>
          </w:tcPr>
          <w:p w14:paraId="6EEE3051" w14:textId="504789CD"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r>
      <w:tr w:rsidR="00640F9D" w:rsidRPr="00373ACB" w14:paraId="081B3A8C" w14:textId="77777777" w:rsidTr="00C707F2">
        <w:trPr>
          <w:trHeight w:val="397"/>
          <w:jc w:val="center"/>
        </w:trPr>
        <w:tc>
          <w:tcPr>
            <w:tcW w:w="1159" w:type="pct"/>
            <w:vAlign w:val="center"/>
          </w:tcPr>
          <w:p w14:paraId="6B144EED" w14:textId="17675E00" w:rsidR="00640F9D" w:rsidRPr="007103E4" w:rsidRDefault="00640F9D" w:rsidP="00571F96">
            <w:pPr>
              <w:spacing w:after="120"/>
              <w:rPr>
                <w:rFonts w:ascii="Arial" w:hAnsi="Arial" w:cs="Arial"/>
                <w:sz w:val="20"/>
                <w:szCs w:val="20"/>
              </w:rPr>
            </w:pPr>
            <w:r>
              <w:rPr>
                <w:rFonts w:ascii="Arial" w:hAnsi="Arial" w:cs="Arial"/>
                <w:sz w:val="20"/>
                <w:szCs w:val="20"/>
              </w:rPr>
              <w:t>Private study</w:t>
            </w:r>
          </w:p>
        </w:tc>
        <w:tc>
          <w:tcPr>
            <w:tcW w:w="320" w:type="pct"/>
            <w:vAlign w:val="center"/>
          </w:tcPr>
          <w:p w14:paraId="6D038554" w14:textId="06010DA6"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3B1ECF38" w14:textId="5BA63A54"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80059CF" w14:textId="58CFD671"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30821219" w14:textId="4A83AB5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8FD0FE5" w14:textId="50FF6838"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F576A41" w14:textId="1A7FAF7A"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79423F2" w14:textId="77D581FC"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933B6C8" w14:textId="1AFB9C0C"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FF7F584" w14:textId="188B7C55"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692A125" w14:textId="38E48291"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23CDA43" w14:textId="53786B05"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038E23AC" w14:textId="2A52AC09"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r>
      <w:tr w:rsidR="00640F9D" w:rsidRPr="00373ACB" w14:paraId="1802AC8A" w14:textId="77777777" w:rsidTr="00C707F2">
        <w:trPr>
          <w:trHeight w:val="397"/>
          <w:jc w:val="center"/>
        </w:trPr>
        <w:tc>
          <w:tcPr>
            <w:tcW w:w="1159" w:type="pct"/>
            <w:shd w:val="clear" w:color="auto" w:fill="D9D9D9" w:themeFill="background1" w:themeFillShade="D9"/>
            <w:vAlign w:val="center"/>
          </w:tcPr>
          <w:p w14:paraId="17A1D1A5" w14:textId="77777777" w:rsidR="00640F9D" w:rsidRPr="00373ACB" w:rsidRDefault="00640F9D" w:rsidP="00571F96">
            <w:pPr>
              <w:spacing w:after="120"/>
              <w:rPr>
                <w:rFonts w:ascii="Arial" w:hAnsi="Arial" w:cs="Arial"/>
                <w:b/>
                <w:sz w:val="20"/>
                <w:szCs w:val="20"/>
              </w:rPr>
            </w:pPr>
            <w:r w:rsidRPr="00373ACB">
              <w:rPr>
                <w:rFonts w:ascii="Arial" w:hAnsi="Arial" w:cs="Arial"/>
                <w:b/>
                <w:sz w:val="20"/>
                <w:szCs w:val="20"/>
              </w:rPr>
              <w:t>Assessment method</w:t>
            </w:r>
          </w:p>
        </w:tc>
        <w:tc>
          <w:tcPr>
            <w:tcW w:w="320" w:type="pct"/>
            <w:vAlign w:val="center"/>
          </w:tcPr>
          <w:p w14:paraId="7E879B23"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33578C1F"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40A74539"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6C176BE1"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59927E37"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6400D7F9"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0F6A5D0D"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7E807D48"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225330E3"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6C874682" w14:textId="77777777" w:rsidR="00640F9D" w:rsidRPr="007103E4" w:rsidRDefault="00640F9D" w:rsidP="00C707F2">
            <w:pPr>
              <w:spacing w:after="120"/>
              <w:jc w:val="center"/>
              <w:rPr>
                <w:rFonts w:ascii="Arial" w:hAnsi="Arial" w:cs="Arial"/>
                <w:b/>
                <w:sz w:val="20"/>
                <w:szCs w:val="20"/>
              </w:rPr>
            </w:pPr>
          </w:p>
        </w:tc>
        <w:tc>
          <w:tcPr>
            <w:tcW w:w="320" w:type="pct"/>
            <w:vAlign w:val="center"/>
          </w:tcPr>
          <w:p w14:paraId="1CA8E576" w14:textId="77777777" w:rsidR="00640F9D" w:rsidRPr="007103E4" w:rsidRDefault="00640F9D" w:rsidP="00C707F2">
            <w:pPr>
              <w:spacing w:after="120"/>
              <w:jc w:val="center"/>
              <w:rPr>
                <w:rFonts w:ascii="Arial" w:hAnsi="Arial" w:cs="Arial"/>
                <w:b/>
                <w:sz w:val="20"/>
                <w:szCs w:val="20"/>
              </w:rPr>
            </w:pPr>
          </w:p>
        </w:tc>
        <w:tc>
          <w:tcPr>
            <w:tcW w:w="318" w:type="pct"/>
            <w:vAlign w:val="center"/>
          </w:tcPr>
          <w:p w14:paraId="167799A4" w14:textId="77777777" w:rsidR="00640F9D" w:rsidRPr="007103E4" w:rsidRDefault="00640F9D" w:rsidP="00C707F2">
            <w:pPr>
              <w:spacing w:after="120"/>
              <w:jc w:val="center"/>
              <w:rPr>
                <w:rFonts w:ascii="Arial" w:hAnsi="Arial" w:cs="Arial"/>
                <w:b/>
                <w:sz w:val="20"/>
                <w:szCs w:val="20"/>
              </w:rPr>
            </w:pPr>
          </w:p>
        </w:tc>
      </w:tr>
      <w:tr w:rsidR="00640F9D" w:rsidRPr="00373ACB" w14:paraId="166BBCFD" w14:textId="77777777" w:rsidTr="00C707F2">
        <w:trPr>
          <w:trHeight w:val="397"/>
          <w:jc w:val="center"/>
        </w:trPr>
        <w:tc>
          <w:tcPr>
            <w:tcW w:w="1159" w:type="pct"/>
            <w:vAlign w:val="center"/>
          </w:tcPr>
          <w:p w14:paraId="39A1F19D" w14:textId="257D081E" w:rsidR="00640F9D" w:rsidRPr="00D71DF4" w:rsidRDefault="00640F9D" w:rsidP="00571F96">
            <w:pPr>
              <w:spacing w:after="120"/>
              <w:rPr>
                <w:rFonts w:ascii="Arial" w:hAnsi="Arial" w:cs="Arial"/>
                <w:sz w:val="20"/>
                <w:szCs w:val="20"/>
              </w:rPr>
            </w:pPr>
            <w:r>
              <w:rPr>
                <w:rFonts w:ascii="Arial" w:hAnsi="Arial" w:cs="Arial"/>
                <w:sz w:val="20"/>
                <w:szCs w:val="20"/>
              </w:rPr>
              <w:t>Essay (50%)</w:t>
            </w:r>
          </w:p>
        </w:tc>
        <w:tc>
          <w:tcPr>
            <w:tcW w:w="320" w:type="pct"/>
            <w:vAlign w:val="center"/>
          </w:tcPr>
          <w:p w14:paraId="7D5C2929" w14:textId="48838BC6"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3A415C9" w14:textId="09F0DEE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8E49EA7" w14:textId="414AD19D"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5A75651" w14:textId="04DE2A4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FA73F9D" w14:textId="13C563A2"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E4029E0" w14:textId="4AAF49FE"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E9346ED" w14:textId="020E9182"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314AFB1" w14:textId="015585BD"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BA4D89E" w14:textId="086CDBE0"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E16EB89" w14:textId="02620C2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0569AD8" w14:textId="769767EC"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457F3386" w14:textId="3496A6C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r>
      <w:tr w:rsidR="00640F9D" w:rsidRPr="00373ACB" w14:paraId="27905E29" w14:textId="77777777" w:rsidTr="00C707F2">
        <w:trPr>
          <w:trHeight w:val="397"/>
          <w:jc w:val="center"/>
        </w:trPr>
        <w:tc>
          <w:tcPr>
            <w:tcW w:w="1159" w:type="pct"/>
            <w:vAlign w:val="center"/>
          </w:tcPr>
          <w:p w14:paraId="646DE757" w14:textId="647AA2C9" w:rsidR="00640F9D" w:rsidRPr="00D71DF4" w:rsidRDefault="00640F9D" w:rsidP="004077DF">
            <w:pPr>
              <w:spacing w:after="120"/>
              <w:rPr>
                <w:rFonts w:ascii="Arial" w:hAnsi="Arial" w:cs="Arial"/>
                <w:sz w:val="20"/>
                <w:szCs w:val="20"/>
              </w:rPr>
            </w:pPr>
            <w:r>
              <w:rPr>
                <w:rFonts w:ascii="Arial" w:hAnsi="Arial" w:cs="Arial"/>
                <w:sz w:val="20"/>
                <w:szCs w:val="20"/>
              </w:rPr>
              <w:t>Exam (50%)</w:t>
            </w:r>
          </w:p>
        </w:tc>
        <w:tc>
          <w:tcPr>
            <w:tcW w:w="320" w:type="pct"/>
            <w:vAlign w:val="center"/>
          </w:tcPr>
          <w:p w14:paraId="2559D711" w14:textId="3D7D90F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29C6A3E" w14:textId="75928962"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45A46F71" w14:textId="671A38C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0540E41" w14:textId="121C48FB"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43B3BA0A" w14:textId="6A8AFB10"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0F4F716" w14:textId="602494B9"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30B7DE96" w14:textId="508BABA7"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8E2E0EF" w14:textId="4746750F"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2DBEC64" w14:textId="06EF7D5E"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A08A1AD" w14:textId="69DCF46D"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182F5286" w14:textId="2E3643C2"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6A7DAF00" w14:textId="033B8181" w:rsidR="00640F9D" w:rsidRPr="007103E4" w:rsidRDefault="00640F9D" w:rsidP="00C707F2">
            <w:pPr>
              <w:spacing w:after="120"/>
              <w:jc w:val="center"/>
              <w:rPr>
                <w:rFonts w:ascii="Arial" w:hAnsi="Arial" w:cs="Arial"/>
                <w:sz w:val="20"/>
                <w:szCs w:val="20"/>
              </w:rPr>
            </w:pPr>
            <w:r>
              <w:rPr>
                <w:rFonts w:ascii="Arial" w:hAnsi="Arial" w:cs="Arial"/>
                <w:sz w:val="20"/>
                <w:szCs w:val="20"/>
              </w:rPr>
              <w:t>X</w:t>
            </w:r>
          </w:p>
        </w:tc>
      </w:tr>
    </w:tbl>
    <w:p w14:paraId="154D7846" w14:textId="495BA72D" w:rsidR="007A6245" w:rsidRPr="00BE1C59" w:rsidRDefault="00BE1C59" w:rsidP="0066061A">
      <w:pPr>
        <w:spacing w:after="120" w:line="240" w:lineRule="auto"/>
        <w:ind w:left="426" w:right="260"/>
        <w:rPr>
          <w:rFonts w:ascii="Arial" w:hAnsi="Arial" w:cs="Arial"/>
          <w:iCs/>
          <w:sz w:val="20"/>
          <w:szCs w:val="20"/>
        </w:rPr>
      </w:pPr>
      <w:r>
        <w:rPr>
          <w:rFonts w:ascii="Arial" w:hAnsi="Arial" w:cs="Arial"/>
          <w:b/>
          <w:iCs/>
          <w:sz w:val="20"/>
          <w:szCs w:val="20"/>
        </w:rPr>
        <w:br/>
      </w:r>
      <w:r w:rsidRPr="00BE1C59">
        <w:rPr>
          <w:rFonts w:ascii="Arial" w:hAnsi="Arial" w:cs="Arial"/>
          <w:iCs/>
          <w:sz w:val="20"/>
          <w:szCs w:val="20"/>
        </w:rPr>
        <w:br/>
      </w:r>
    </w:p>
    <w:p w14:paraId="656FC646" w14:textId="77777777" w:rsidR="00C707F2" w:rsidRDefault="00DF2132" w:rsidP="008452B6">
      <w:pPr>
        <w:numPr>
          <w:ilvl w:val="0"/>
          <w:numId w:val="1"/>
        </w:numPr>
        <w:spacing w:after="120" w:line="240" w:lineRule="auto"/>
        <w:ind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C707F2">
        <w:rPr>
          <w:rFonts w:ascii="Arial" w:hAnsi="Arial" w:cs="Arial"/>
          <w:sz w:val="20"/>
          <w:szCs w:val="20"/>
        </w:rPr>
        <w:t xml:space="preserve"> policies and support services.</w:t>
      </w:r>
    </w:p>
    <w:p w14:paraId="42AA4746" w14:textId="77777777" w:rsidR="00C707F2" w:rsidRDefault="00C707F2" w:rsidP="00C707F2">
      <w:pPr>
        <w:spacing w:after="120" w:line="240" w:lineRule="auto"/>
        <w:ind w:left="426" w:right="260"/>
        <w:jc w:val="both"/>
        <w:rPr>
          <w:rFonts w:ascii="Arial" w:hAnsi="Arial" w:cs="Arial"/>
          <w:sz w:val="20"/>
          <w:szCs w:val="20"/>
        </w:rPr>
      </w:pPr>
    </w:p>
    <w:p w14:paraId="58243292" w14:textId="692B7166" w:rsidR="00DF2132" w:rsidRPr="00C707F2" w:rsidRDefault="00DF2132" w:rsidP="00C707F2">
      <w:pPr>
        <w:spacing w:after="120" w:line="240" w:lineRule="auto"/>
        <w:ind w:left="426" w:right="260"/>
        <w:jc w:val="both"/>
        <w:rPr>
          <w:rFonts w:ascii="Arial" w:hAnsi="Arial" w:cs="Arial"/>
          <w:sz w:val="20"/>
          <w:szCs w:val="20"/>
        </w:rPr>
      </w:pPr>
      <w:r w:rsidRPr="00C707F2">
        <w:rPr>
          <w:rFonts w:ascii="Arial" w:hAnsi="Arial" w:cs="Arial"/>
          <w:sz w:val="20"/>
          <w:szCs w:val="20"/>
        </w:rPr>
        <w:t>The inclusive practices in the guidance (see Annex B Appendix A) have been considered in order to support all students in the following areas:</w:t>
      </w:r>
    </w:p>
    <w:p w14:paraId="7FB4F968" w14:textId="3B8C373F" w:rsidR="00DF2132"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D3037CB" w14:textId="77777777" w:rsidR="00C707F2" w:rsidRPr="00A7491F" w:rsidRDefault="00C707F2" w:rsidP="00DF2132">
      <w:pPr>
        <w:spacing w:after="120" w:line="240" w:lineRule="auto"/>
        <w:ind w:left="426" w:right="260"/>
        <w:rPr>
          <w:rFonts w:ascii="Arial" w:hAnsi="Arial" w:cs="Arial"/>
          <w:b/>
          <w:sz w:val="20"/>
          <w:szCs w:val="20"/>
        </w:rPr>
      </w:pPr>
    </w:p>
    <w:p w14:paraId="5DB96012" w14:textId="34B55641" w:rsidR="00571F96" w:rsidRPr="00C707F2" w:rsidRDefault="00571F96" w:rsidP="00B802E1">
      <w:pPr>
        <w:pStyle w:val="ListParagraph"/>
        <w:numPr>
          <w:ilvl w:val="0"/>
          <w:numId w:val="21"/>
        </w:numPr>
        <w:spacing w:after="120" w:line="240" w:lineRule="auto"/>
        <w:ind w:right="260"/>
        <w:jc w:val="both"/>
        <w:rPr>
          <w:rFonts w:ascii="Arial" w:hAnsi="Arial" w:cs="Arial"/>
          <w:sz w:val="20"/>
          <w:szCs w:val="20"/>
        </w:rPr>
      </w:pPr>
      <w:r w:rsidRPr="00C707F2">
        <w:rPr>
          <w:rFonts w:ascii="Arial" w:hAnsi="Arial" w:cs="Arial"/>
          <w:sz w:val="20"/>
          <w:szCs w:val="20"/>
        </w:rPr>
        <w:t>Preference will be given to electronic resources that meet minimum accessibility standards and support the use of assistive technologies.</w:t>
      </w:r>
    </w:p>
    <w:p w14:paraId="2BA77CCA" w14:textId="7ABA5D1F" w:rsidR="00571F96" w:rsidRPr="00C707F2" w:rsidRDefault="00571F96" w:rsidP="00B802E1">
      <w:pPr>
        <w:pStyle w:val="ListParagraph"/>
        <w:numPr>
          <w:ilvl w:val="0"/>
          <w:numId w:val="21"/>
        </w:numPr>
        <w:spacing w:after="120" w:line="240" w:lineRule="auto"/>
        <w:ind w:right="260"/>
        <w:jc w:val="both"/>
        <w:rPr>
          <w:rFonts w:ascii="Arial" w:hAnsi="Arial" w:cs="Arial"/>
          <w:sz w:val="20"/>
          <w:szCs w:val="20"/>
        </w:rPr>
      </w:pPr>
      <w:r w:rsidRPr="00C707F2">
        <w:rPr>
          <w:rFonts w:ascii="Arial" w:hAnsi="Arial" w:cs="Arial"/>
          <w:sz w:val="20"/>
          <w:szCs w:val="20"/>
        </w:rPr>
        <w:t xml:space="preserve">Module outlines will be made accessible at least four weeks before the module starts. </w:t>
      </w:r>
    </w:p>
    <w:p w14:paraId="536B1A96" w14:textId="60F8C37B" w:rsidR="00571F96" w:rsidRPr="00C707F2" w:rsidRDefault="00571F96" w:rsidP="00B802E1">
      <w:pPr>
        <w:pStyle w:val="ListParagraph"/>
        <w:numPr>
          <w:ilvl w:val="0"/>
          <w:numId w:val="21"/>
        </w:numPr>
        <w:spacing w:after="120" w:line="240" w:lineRule="auto"/>
        <w:ind w:right="260"/>
        <w:jc w:val="both"/>
        <w:rPr>
          <w:rFonts w:ascii="Arial" w:hAnsi="Arial" w:cs="Arial"/>
          <w:sz w:val="20"/>
          <w:szCs w:val="20"/>
        </w:rPr>
      </w:pPr>
      <w:r w:rsidRPr="00C707F2">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EE7D817" w14:textId="5A6F9C95" w:rsidR="00571F96" w:rsidRPr="00C707F2" w:rsidRDefault="00571F96" w:rsidP="00B802E1">
      <w:pPr>
        <w:pStyle w:val="ListParagraph"/>
        <w:numPr>
          <w:ilvl w:val="0"/>
          <w:numId w:val="21"/>
        </w:numPr>
        <w:spacing w:after="120" w:line="240" w:lineRule="auto"/>
        <w:ind w:right="260"/>
        <w:jc w:val="both"/>
        <w:rPr>
          <w:rFonts w:ascii="Arial" w:hAnsi="Arial" w:cs="Arial"/>
          <w:sz w:val="20"/>
          <w:szCs w:val="20"/>
        </w:rPr>
      </w:pPr>
      <w:r w:rsidRPr="00C707F2">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CD0F9F9" w14:textId="5CCF09AA" w:rsidR="00DF2132" w:rsidRPr="00C707F2" w:rsidRDefault="006B6F06" w:rsidP="00B802E1">
      <w:pPr>
        <w:pStyle w:val="ListParagraph"/>
        <w:numPr>
          <w:ilvl w:val="0"/>
          <w:numId w:val="21"/>
        </w:numPr>
        <w:spacing w:after="120" w:line="240" w:lineRule="auto"/>
        <w:ind w:right="260"/>
        <w:rPr>
          <w:rFonts w:ascii="Arial" w:hAnsi="Arial" w:cs="Arial"/>
          <w:sz w:val="20"/>
          <w:szCs w:val="20"/>
        </w:rPr>
      </w:pPr>
      <w:r w:rsidRPr="00C707F2">
        <w:rPr>
          <w:rFonts w:ascii="Arial" w:hAnsi="Arial" w:cs="Arial"/>
          <w:sz w:val="20"/>
          <w:szCs w:val="20"/>
        </w:rPr>
        <w:t>In</w:t>
      </w:r>
      <w:r w:rsidR="00571F96" w:rsidRPr="00C707F2">
        <w:rPr>
          <w:rFonts w:ascii="Arial" w:hAnsi="Arial" w:cs="Arial"/>
          <w:sz w:val="20"/>
          <w:szCs w:val="20"/>
        </w:rPr>
        <w:t xml:space="preserve"> </w:t>
      </w:r>
      <w:r w:rsidRPr="00C707F2">
        <w:rPr>
          <w:rFonts w:ascii="Arial" w:hAnsi="Arial" w:cs="Arial"/>
          <w:sz w:val="20"/>
          <w:szCs w:val="20"/>
        </w:rPr>
        <w:t>accordance with the KLS school-level statement on Lecture Capture, the seminar/workshops will not be recorded as they are heavily discussion based and may contain sensitive material</w:t>
      </w:r>
      <w:r w:rsidR="00571F96" w:rsidRPr="00C707F2">
        <w:rPr>
          <w:rFonts w:ascii="Arial" w:hAnsi="Arial" w:cs="Arial"/>
          <w:sz w:val="20"/>
          <w:szCs w:val="20"/>
        </w:rPr>
        <w:t>.</w:t>
      </w:r>
      <w:r w:rsidR="00A7491F" w:rsidRPr="00C707F2">
        <w:rPr>
          <w:rFonts w:ascii="Arial" w:hAnsi="Arial" w:cs="Arial"/>
          <w:sz w:val="20"/>
          <w:szCs w:val="20"/>
        </w:rPr>
        <w:br/>
      </w:r>
    </w:p>
    <w:p w14:paraId="755E1A61" w14:textId="77777777" w:rsidR="00C707F2" w:rsidRDefault="00DF2132" w:rsidP="00C707F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0A6538D" w14:textId="31CC5515" w:rsidR="009A2D37" w:rsidRPr="00C707F2" w:rsidRDefault="00571F96" w:rsidP="00C707F2">
      <w:pPr>
        <w:spacing w:after="120" w:line="240" w:lineRule="auto"/>
        <w:ind w:left="426" w:right="260"/>
        <w:rPr>
          <w:rFonts w:ascii="Arial" w:hAnsi="Arial" w:cs="Arial"/>
          <w:b/>
          <w:sz w:val="20"/>
          <w:szCs w:val="20"/>
        </w:rPr>
      </w:pPr>
      <w:r w:rsidRPr="00571F96">
        <w:rPr>
          <w:rFonts w:ascii="Arial" w:hAnsi="Arial" w:cs="Arial"/>
          <w:iCs/>
          <w:sz w:val="20"/>
          <w:szCs w:val="20"/>
        </w:rPr>
        <w:t>The inclusive practices in the guidance (Annex B Appendix A, section b(1) and (2)) have all been considered in order to support all students in their assessments on this module.</w:t>
      </w:r>
      <w:r w:rsidR="00A7491F">
        <w:rPr>
          <w:rFonts w:ascii="Arial" w:hAnsi="Arial" w:cs="Arial"/>
          <w:iCs/>
          <w:sz w:val="20"/>
          <w:szCs w:val="20"/>
        </w:rPr>
        <w:br/>
      </w:r>
    </w:p>
    <w:p w14:paraId="67E0347E" w14:textId="77777777" w:rsidR="009A2D37" w:rsidRPr="00373ACB" w:rsidRDefault="009A2D37" w:rsidP="008452B6">
      <w:pPr>
        <w:numPr>
          <w:ilvl w:val="0"/>
          <w:numId w:val="1"/>
        </w:numPr>
        <w:spacing w:after="120" w:line="240" w:lineRule="auto"/>
        <w:ind w:right="260"/>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4AB1AC" w14:textId="095F3768" w:rsidR="009A2D37" w:rsidRDefault="0066061A" w:rsidP="00C707F2">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F8EDC8B" w14:textId="77777777" w:rsidR="00DF2132" w:rsidRDefault="00DF2132" w:rsidP="00C707F2">
      <w:pPr>
        <w:spacing w:after="120" w:line="240" w:lineRule="auto"/>
        <w:ind w:left="426" w:right="260"/>
        <w:jc w:val="both"/>
        <w:rPr>
          <w:rFonts w:ascii="Arial" w:hAnsi="Arial" w:cs="Arial"/>
          <w:iCs/>
          <w:sz w:val="20"/>
          <w:szCs w:val="20"/>
        </w:rPr>
      </w:pPr>
    </w:p>
    <w:p w14:paraId="6A0388E0" w14:textId="143C31F1" w:rsidR="00DF2132" w:rsidRPr="00DF363C" w:rsidRDefault="00DF2132" w:rsidP="008452B6">
      <w:pPr>
        <w:numPr>
          <w:ilvl w:val="0"/>
          <w:numId w:val="1"/>
        </w:numPr>
        <w:spacing w:after="120" w:line="240" w:lineRule="auto"/>
        <w:ind w:right="260"/>
        <w:jc w:val="both"/>
        <w:rPr>
          <w:rFonts w:ascii="Arial" w:hAnsi="Arial" w:cs="Arial"/>
          <w:b/>
          <w:sz w:val="20"/>
          <w:szCs w:val="20"/>
        </w:rPr>
      </w:pPr>
      <w:r w:rsidRPr="00DF2132">
        <w:rPr>
          <w:rFonts w:ascii="Arial" w:hAnsi="Arial" w:cs="Arial"/>
          <w:b/>
          <w:sz w:val="20"/>
          <w:szCs w:val="20"/>
        </w:rPr>
        <w:t xml:space="preserve">Internationalisation </w:t>
      </w:r>
    </w:p>
    <w:p w14:paraId="4A9ACFB2" w14:textId="77777777" w:rsidR="008452B6" w:rsidRDefault="00571F96" w:rsidP="00B802E1">
      <w:pPr>
        <w:spacing w:line="240" w:lineRule="auto"/>
        <w:ind w:left="426" w:right="260"/>
        <w:jc w:val="both"/>
        <w:rPr>
          <w:rFonts w:ascii="Arial" w:hAnsi="Arial" w:cs="Arial"/>
          <w:sz w:val="20"/>
          <w:szCs w:val="20"/>
        </w:rPr>
      </w:pPr>
      <w:r w:rsidRPr="00571F96">
        <w:rPr>
          <w:rFonts w:ascii="Arial" w:hAnsi="Arial" w:cs="Arial"/>
          <w:sz w:val="20"/>
          <w:szCs w:val="20"/>
        </w:rPr>
        <w:lastRenderedPageBreak/>
        <w:t>There will be some comparative m</w:t>
      </w:r>
      <w:r w:rsidR="0049472E">
        <w:rPr>
          <w:rFonts w:ascii="Arial" w:hAnsi="Arial" w:cs="Arial"/>
          <w:sz w:val="20"/>
          <w:szCs w:val="20"/>
        </w:rPr>
        <w:t>aterial included in this module, for example in being able to critique the way has developed in this country we may look at what happens in other jurisdictions.</w:t>
      </w:r>
    </w:p>
    <w:p w14:paraId="20900048" w14:textId="77777777" w:rsidR="008452B6" w:rsidRDefault="008452B6" w:rsidP="00B802E1">
      <w:pPr>
        <w:spacing w:line="240" w:lineRule="auto"/>
        <w:ind w:left="426" w:right="260"/>
        <w:jc w:val="both"/>
        <w:rPr>
          <w:rFonts w:ascii="Arial" w:hAnsi="Arial" w:cs="Arial"/>
          <w:sz w:val="20"/>
          <w:szCs w:val="20"/>
        </w:rPr>
      </w:pPr>
    </w:p>
    <w:p w14:paraId="049161C9" w14:textId="77777777" w:rsidR="008452B6" w:rsidRPr="00373ACB" w:rsidRDefault="008452B6" w:rsidP="008452B6">
      <w:pPr>
        <w:spacing w:after="120" w:line="240" w:lineRule="auto"/>
        <w:ind w:right="260"/>
        <w:outlineLvl w:val="0"/>
        <w:rPr>
          <w:rFonts w:ascii="Arial" w:hAnsi="Arial" w:cs="Arial"/>
          <w:b/>
          <w:sz w:val="20"/>
          <w:szCs w:val="20"/>
        </w:rPr>
      </w:pPr>
      <w:r w:rsidRPr="00373ACB">
        <w:rPr>
          <w:rFonts w:ascii="Arial" w:hAnsi="Arial" w:cs="Arial"/>
          <w:b/>
          <w:sz w:val="20"/>
          <w:szCs w:val="20"/>
        </w:rPr>
        <w:t xml:space="preserve">FACULTIES SUPPORT OFFICE USE ONLY </w:t>
      </w:r>
    </w:p>
    <w:p w14:paraId="58610E98" w14:textId="77777777" w:rsidR="008452B6" w:rsidRPr="00373ACB" w:rsidRDefault="008452B6" w:rsidP="008452B6">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E79CE5D" w14:textId="77777777" w:rsidR="008452B6" w:rsidRPr="00373ACB" w:rsidRDefault="008452B6" w:rsidP="008452B6">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8452B6" w:rsidRPr="00373ACB" w14:paraId="0DB8F2A4" w14:textId="77777777" w:rsidTr="00681A5C">
        <w:trPr>
          <w:trHeight w:val="317"/>
        </w:trPr>
        <w:tc>
          <w:tcPr>
            <w:tcW w:w="1673" w:type="dxa"/>
          </w:tcPr>
          <w:p w14:paraId="41EE83E7" w14:textId="77777777" w:rsidR="008452B6" w:rsidRPr="00373ACB" w:rsidRDefault="008452B6" w:rsidP="00681A5C">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646FEA5" w14:textId="77777777" w:rsidR="008452B6" w:rsidRPr="00373ACB" w:rsidRDefault="008452B6" w:rsidP="00681A5C">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CA3F5F5" w14:textId="77777777" w:rsidR="008452B6" w:rsidRPr="00373ACB" w:rsidRDefault="008452B6" w:rsidP="00681A5C">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91F6EC6" w14:textId="77777777" w:rsidR="008452B6" w:rsidRPr="00373ACB" w:rsidRDefault="008452B6" w:rsidP="00681A5C">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25E999AB" w14:textId="77777777" w:rsidR="008452B6" w:rsidRPr="00373ACB" w:rsidRDefault="008452B6" w:rsidP="00681A5C">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8452B6" w:rsidRPr="00373ACB" w14:paraId="7037A3E2" w14:textId="77777777" w:rsidTr="00681A5C">
        <w:trPr>
          <w:trHeight w:val="305"/>
        </w:trPr>
        <w:tc>
          <w:tcPr>
            <w:tcW w:w="1673" w:type="dxa"/>
          </w:tcPr>
          <w:p w14:paraId="0B4135EE" w14:textId="77777777" w:rsidR="008452B6" w:rsidRPr="00373ACB" w:rsidRDefault="008452B6" w:rsidP="00681A5C">
            <w:pPr>
              <w:spacing w:after="120"/>
              <w:ind w:right="-330"/>
              <w:rPr>
                <w:rFonts w:ascii="Arial" w:hAnsi="Arial" w:cs="Arial"/>
                <w:sz w:val="20"/>
                <w:szCs w:val="20"/>
              </w:rPr>
            </w:pPr>
          </w:p>
        </w:tc>
        <w:tc>
          <w:tcPr>
            <w:tcW w:w="1417" w:type="dxa"/>
          </w:tcPr>
          <w:p w14:paraId="5FBE8F5A" w14:textId="77777777" w:rsidR="008452B6" w:rsidRPr="00373ACB" w:rsidRDefault="008452B6" w:rsidP="00681A5C">
            <w:pPr>
              <w:spacing w:after="120"/>
              <w:ind w:right="-330"/>
              <w:rPr>
                <w:rFonts w:ascii="Arial" w:hAnsi="Arial" w:cs="Arial"/>
                <w:sz w:val="20"/>
                <w:szCs w:val="20"/>
              </w:rPr>
            </w:pPr>
          </w:p>
        </w:tc>
        <w:tc>
          <w:tcPr>
            <w:tcW w:w="2342" w:type="dxa"/>
          </w:tcPr>
          <w:p w14:paraId="2C8E49C3" w14:textId="77777777" w:rsidR="008452B6" w:rsidRPr="00373ACB" w:rsidRDefault="008452B6" w:rsidP="00681A5C">
            <w:pPr>
              <w:spacing w:after="120"/>
              <w:ind w:right="-330"/>
              <w:rPr>
                <w:rFonts w:ascii="Arial" w:hAnsi="Arial" w:cs="Arial"/>
                <w:sz w:val="20"/>
                <w:szCs w:val="20"/>
              </w:rPr>
            </w:pPr>
          </w:p>
        </w:tc>
        <w:tc>
          <w:tcPr>
            <w:tcW w:w="2658" w:type="dxa"/>
          </w:tcPr>
          <w:p w14:paraId="69B07E0D" w14:textId="77777777" w:rsidR="008452B6" w:rsidRPr="00373ACB" w:rsidRDefault="008452B6" w:rsidP="00681A5C">
            <w:pPr>
              <w:spacing w:after="120"/>
              <w:ind w:right="-330"/>
              <w:rPr>
                <w:rFonts w:ascii="Arial" w:hAnsi="Arial" w:cs="Arial"/>
                <w:sz w:val="20"/>
                <w:szCs w:val="20"/>
              </w:rPr>
            </w:pPr>
          </w:p>
        </w:tc>
        <w:tc>
          <w:tcPr>
            <w:tcW w:w="2258" w:type="dxa"/>
          </w:tcPr>
          <w:p w14:paraId="32E0AC1D" w14:textId="77777777" w:rsidR="008452B6" w:rsidRPr="00373ACB" w:rsidRDefault="008452B6" w:rsidP="00681A5C">
            <w:pPr>
              <w:spacing w:after="120"/>
              <w:ind w:right="-330"/>
              <w:rPr>
                <w:rFonts w:ascii="Arial" w:hAnsi="Arial" w:cs="Arial"/>
                <w:sz w:val="20"/>
                <w:szCs w:val="20"/>
              </w:rPr>
            </w:pPr>
          </w:p>
        </w:tc>
      </w:tr>
      <w:tr w:rsidR="008452B6" w:rsidRPr="00373ACB" w14:paraId="34BC889B" w14:textId="77777777" w:rsidTr="00681A5C">
        <w:trPr>
          <w:trHeight w:val="305"/>
        </w:trPr>
        <w:tc>
          <w:tcPr>
            <w:tcW w:w="1673" w:type="dxa"/>
          </w:tcPr>
          <w:p w14:paraId="2196FCA8" w14:textId="77777777" w:rsidR="008452B6" w:rsidRPr="00373ACB" w:rsidRDefault="008452B6" w:rsidP="00681A5C">
            <w:pPr>
              <w:spacing w:after="120"/>
              <w:ind w:right="-330"/>
              <w:rPr>
                <w:rFonts w:ascii="Arial" w:hAnsi="Arial" w:cs="Arial"/>
                <w:sz w:val="20"/>
                <w:szCs w:val="20"/>
              </w:rPr>
            </w:pPr>
          </w:p>
        </w:tc>
        <w:tc>
          <w:tcPr>
            <w:tcW w:w="1417" w:type="dxa"/>
          </w:tcPr>
          <w:p w14:paraId="38676DB5" w14:textId="77777777" w:rsidR="008452B6" w:rsidRPr="00373ACB" w:rsidRDefault="008452B6" w:rsidP="00681A5C">
            <w:pPr>
              <w:spacing w:after="120"/>
              <w:ind w:right="-330"/>
              <w:rPr>
                <w:rFonts w:ascii="Arial" w:hAnsi="Arial" w:cs="Arial"/>
                <w:sz w:val="20"/>
                <w:szCs w:val="20"/>
              </w:rPr>
            </w:pPr>
          </w:p>
        </w:tc>
        <w:tc>
          <w:tcPr>
            <w:tcW w:w="2342" w:type="dxa"/>
          </w:tcPr>
          <w:p w14:paraId="72E886D4" w14:textId="77777777" w:rsidR="008452B6" w:rsidRPr="00373ACB" w:rsidRDefault="008452B6" w:rsidP="00681A5C">
            <w:pPr>
              <w:spacing w:after="120"/>
              <w:ind w:right="-330"/>
              <w:rPr>
                <w:rFonts w:ascii="Arial" w:hAnsi="Arial" w:cs="Arial"/>
                <w:sz w:val="20"/>
                <w:szCs w:val="20"/>
              </w:rPr>
            </w:pPr>
          </w:p>
        </w:tc>
        <w:tc>
          <w:tcPr>
            <w:tcW w:w="2658" w:type="dxa"/>
          </w:tcPr>
          <w:p w14:paraId="5D895731" w14:textId="77777777" w:rsidR="008452B6" w:rsidRPr="00373ACB" w:rsidRDefault="008452B6" w:rsidP="00681A5C">
            <w:pPr>
              <w:spacing w:after="120"/>
              <w:ind w:right="-330"/>
              <w:rPr>
                <w:rFonts w:ascii="Arial" w:hAnsi="Arial" w:cs="Arial"/>
                <w:sz w:val="20"/>
                <w:szCs w:val="20"/>
              </w:rPr>
            </w:pPr>
          </w:p>
        </w:tc>
        <w:tc>
          <w:tcPr>
            <w:tcW w:w="2258" w:type="dxa"/>
          </w:tcPr>
          <w:p w14:paraId="78E2ED75" w14:textId="77777777" w:rsidR="008452B6" w:rsidRPr="00373ACB" w:rsidRDefault="008452B6" w:rsidP="00681A5C">
            <w:pPr>
              <w:spacing w:after="120"/>
              <w:ind w:right="-330"/>
              <w:rPr>
                <w:rFonts w:ascii="Arial" w:hAnsi="Arial" w:cs="Arial"/>
                <w:sz w:val="20"/>
                <w:szCs w:val="20"/>
              </w:rPr>
            </w:pPr>
          </w:p>
        </w:tc>
      </w:tr>
    </w:tbl>
    <w:p w14:paraId="206A7BD7" w14:textId="2701E228" w:rsidR="00D83563" w:rsidRPr="00373ACB" w:rsidRDefault="00D83563" w:rsidP="008452B6">
      <w:pPr>
        <w:spacing w:line="240" w:lineRule="auto"/>
        <w:ind w:right="260"/>
        <w:jc w:val="both"/>
        <w:rPr>
          <w:rFonts w:ascii="Arial" w:hAnsi="Arial" w:cs="Arial"/>
          <w:sz w:val="20"/>
          <w:szCs w:val="20"/>
        </w:rPr>
      </w:pPr>
    </w:p>
    <w:sectPr w:rsidR="00D83563" w:rsidRPr="00373ACB" w:rsidSect="00F6640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5575" w14:textId="77777777" w:rsidR="009D1FEB" w:rsidRDefault="009D1FEB" w:rsidP="009A2D37">
      <w:pPr>
        <w:spacing w:after="0" w:line="240" w:lineRule="auto"/>
      </w:pPr>
      <w:r>
        <w:separator/>
      </w:r>
    </w:p>
  </w:endnote>
  <w:endnote w:type="continuationSeparator" w:id="0">
    <w:p w14:paraId="5422D0E1" w14:textId="77777777" w:rsidR="009D1FEB" w:rsidRDefault="009D1FEB" w:rsidP="009A2D37">
      <w:pPr>
        <w:spacing w:after="0" w:line="240" w:lineRule="auto"/>
      </w:pPr>
      <w:r>
        <w:continuationSeparator/>
      </w:r>
    </w:p>
  </w:endnote>
  <w:endnote w:type="continuationNotice" w:id="1">
    <w:p w14:paraId="5A98187C" w14:textId="77777777" w:rsidR="009D1FEB" w:rsidRDefault="009D1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1ED8" w14:textId="77777777" w:rsidR="00640F9D" w:rsidRDefault="00640F9D" w:rsidP="009A2D37">
    <w:pPr>
      <w:pStyle w:val="Footer"/>
      <w:jc w:val="center"/>
    </w:pPr>
  </w:p>
  <w:p w14:paraId="0546785D" w14:textId="03A6C13A" w:rsidR="004521E4" w:rsidRDefault="00331CE7" w:rsidP="009A2D37">
    <w:pPr>
      <w:pStyle w:val="Footer"/>
      <w:jc w:val="center"/>
    </w:pPr>
    <w:sdt>
      <w:sdtPr>
        <w:id w:val="1970698693"/>
        <w:docPartObj>
          <w:docPartGallery w:val="Page Numbers (Bottom of Page)"/>
          <w:docPartUnique/>
        </w:docPartObj>
      </w:sdtPr>
      <w:sdtEndPr/>
      <w:sdtContent>
        <w:r w:rsidR="004521E4">
          <w:fldChar w:fldCharType="begin"/>
        </w:r>
        <w:r w:rsidR="004521E4">
          <w:instrText xml:space="preserve"> PAGE   \* MERGEFORMAT </w:instrText>
        </w:r>
        <w:r w:rsidR="004521E4">
          <w:fldChar w:fldCharType="separate"/>
        </w:r>
        <w:r>
          <w:rPr>
            <w:noProof/>
          </w:rPr>
          <w:t>3</w:t>
        </w:r>
        <w:r w:rsidR="004521E4">
          <w:rPr>
            <w:noProof/>
          </w:rPr>
          <w:fldChar w:fldCharType="end"/>
        </w:r>
      </w:sdtContent>
    </w:sdt>
  </w:p>
  <w:p w14:paraId="7B842873" w14:textId="6F861B7C" w:rsidR="004521E4" w:rsidRPr="007B7724" w:rsidRDefault="0071165E" w:rsidP="00F66401">
    <w:pPr>
      <w:pStyle w:val="Footer"/>
      <w:spacing w:after="120"/>
      <w:ind w:right="-330"/>
      <w:jc w:val="center"/>
      <w:rPr>
        <w:rFonts w:ascii="Arial" w:hAnsi="Arial"/>
        <w:sz w:val="18"/>
      </w:rPr>
    </w:pPr>
    <w:r>
      <w:rPr>
        <w:rFonts w:ascii="Arial" w:hAnsi="Arial"/>
        <w:sz w:val="18"/>
      </w:rPr>
      <w:t>Advanced Topics in Tort Law</w:t>
    </w:r>
    <w:r w:rsidR="00640F9D">
      <w:rPr>
        <w:rFonts w:ascii="Arial" w:hAnsi="Arial"/>
        <w:sz w:val="18"/>
      </w:rPr>
      <w:t>, LAWS6520</w:t>
    </w:r>
    <w:r>
      <w:rPr>
        <w:rFonts w:ascii="Arial" w:hAnsi="Arial"/>
        <w:sz w:val="18"/>
      </w:rPr>
      <w:t xml:space="preserve"> (LW652</w:t>
    </w:r>
    <w:r w:rsidR="004521E4">
      <w:rPr>
        <w:rFonts w:ascii="Arial" w:hAnsi="Arial"/>
        <w:sz w:val="18"/>
      </w:rPr>
      <w:t>)</w:t>
    </w:r>
    <w:r w:rsidR="00640F9D">
      <w:rPr>
        <w:rFonts w:ascii="Arial" w:hAnsi="Arial"/>
        <w:sz w:val="18"/>
      </w:rPr>
      <w:t xml:space="preserve"> – Sept. 2018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D369" w14:textId="77777777" w:rsidR="009D1FEB" w:rsidRDefault="009D1FEB" w:rsidP="009A2D37">
      <w:pPr>
        <w:spacing w:after="0" w:line="240" w:lineRule="auto"/>
      </w:pPr>
      <w:r>
        <w:separator/>
      </w:r>
    </w:p>
  </w:footnote>
  <w:footnote w:type="continuationSeparator" w:id="0">
    <w:p w14:paraId="00001681" w14:textId="77777777" w:rsidR="009D1FEB" w:rsidRDefault="009D1FEB" w:rsidP="009A2D37">
      <w:pPr>
        <w:spacing w:after="0" w:line="240" w:lineRule="auto"/>
      </w:pPr>
      <w:r>
        <w:continuationSeparator/>
      </w:r>
    </w:p>
  </w:footnote>
  <w:footnote w:type="continuationNotice" w:id="1">
    <w:p w14:paraId="32ABF8BA" w14:textId="77777777" w:rsidR="009D1FEB" w:rsidRDefault="009D1F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E400" w14:textId="77777777" w:rsidR="004521E4" w:rsidRPr="0075408A" w:rsidRDefault="004521E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FAB264" wp14:editId="569A6E1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FE8A2D" w14:textId="77777777" w:rsidR="004521E4" w:rsidRPr="008C00F8" w:rsidRDefault="004521E4" w:rsidP="005E6D38">
    <w:pPr>
      <w:pStyle w:val="Heading1"/>
      <w:spacing w:before="60" w:after="60"/>
      <w:rPr>
        <w:rFonts w:ascii="Arial" w:hAnsi="Arial" w:cs="Arial"/>
      </w:rPr>
    </w:pPr>
  </w:p>
  <w:p w14:paraId="7807A055" w14:textId="77777777" w:rsidR="004521E4" w:rsidRDefault="00452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B8FF" w14:textId="77777777" w:rsidR="004521E4" w:rsidRPr="0075408A" w:rsidRDefault="004521E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7F0275" wp14:editId="0C8E3DF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77F8E2" w14:textId="77777777" w:rsidR="004521E4" w:rsidRPr="000F7FBF" w:rsidRDefault="004521E4"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3351"/>
    <w:multiLevelType w:val="hybridMultilevel"/>
    <w:tmpl w:val="DF0EB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92375"/>
    <w:multiLevelType w:val="hybridMultilevel"/>
    <w:tmpl w:val="42B0CA66"/>
    <w:lvl w:ilvl="0" w:tplc="40B6F87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3022B"/>
    <w:multiLevelType w:val="multilevel"/>
    <w:tmpl w:val="A8425AB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521749"/>
    <w:multiLevelType w:val="multilevel"/>
    <w:tmpl w:val="0C903A3E"/>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C212B56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6269092">
      <w:start w:val="1"/>
      <w:numFmt w:val="low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A3850"/>
    <w:multiLevelType w:val="hybridMultilevel"/>
    <w:tmpl w:val="92E25C2E"/>
    <w:lvl w:ilvl="0" w:tplc="9BF821F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6A43F7"/>
    <w:multiLevelType w:val="hybridMultilevel"/>
    <w:tmpl w:val="15605100"/>
    <w:lvl w:ilvl="0" w:tplc="08090001">
      <w:start w:val="1"/>
      <w:numFmt w:val="bullet"/>
      <w:lvlText w:val=""/>
      <w:lvlJc w:val="left"/>
      <w:pPr>
        <w:ind w:left="1146" w:hanging="360"/>
      </w:pPr>
      <w:rPr>
        <w:rFonts w:ascii="Symbol" w:hAnsi="Symbol" w:hint="default"/>
      </w:rPr>
    </w:lvl>
    <w:lvl w:ilvl="1" w:tplc="C0CAA01C">
      <w:start w:val="1"/>
      <w:numFmt w:val="lowerRoman"/>
      <w:lvlText w:val="%2."/>
      <w:lvlJc w:val="left"/>
      <w:pPr>
        <w:ind w:left="2226" w:hanging="720"/>
      </w:pPr>
      <w:rPr>
        <w:rFonts w:hint="default"/>
      </w:rPr>
    </w:lvl>
    <w:lvl w:ilvl="2" w:tplc="08090005" w:tentative="1">
      <w:start w:val="1"/>
      <w:numFmt w:val="bullet"/>
      <w:lvlText w:val=""/>
      <w:lvlJc w:val="left"/>
      <w:pPr>
        <w:ind w:left="2586" w:hanging="360"/>
      </w:pPr>
      <w:rPr>
        <w:rFonts w:ascii="Wingdings" w:hAnsi="Wingdings" w:hint="default"/>
      </w:rPr>
    </w:lvl>
    <w:lvl w:ilvl="3" w:tplc="7C82F930">
      <w:start w:val="1"/>
      <w:numFmt w:val="lowerLetter"/>
      <w:lvlText w:val="%4)"/>
      <w:lvlJc w:val="left"/>
      <w:pPr>
        <w:ind w:left="3306" w:hanging="360"/>
      </w:pPr>
      <w:rPr>
        <w:rFonts w:ascii="Arial" w:eastAsiaTheme="minorEastAsia" w:hAnsi="Arial" w:cs="Arial"/>
        <w:b w:val="0"/>
        <w:i w:val="0"/>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41ACA"/>
    <w:multiLevelType w:val="hybridMultilevel"/>
    <w:tmpl w:val="C56EC4D2"/>
    <w:lvl w:ilvl="0" w:tplc="C0CAA01C">
      <w:start w:val="1"/>
      <w:numFmt w:val="lowerRoman"/>
      <w:lvlText w:val="%1."/>
      <w:lvlJc w:val="left"/>
      <w:pPr>
        <w:ind w:left="1800" w:hanging="7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09E7DD0"/>
    <w:multiLevelType w:val="hybridMultilevel"/>
    <w:tmpl w:val="E46A67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714AA9"/>
    <w:multiLevelType w:val="hybridMultilevel"/>
    <w:tmpl w:val="EC7036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9C318B3"/>
    <w:multiLevelType w:val="hybridMultilevel"/>
    <w:tmpl w:val="7898CBA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B670A13"/>
    <w:multiLevelType w:val="hybridMultilevel"/>
    <w:tmpl w:val="78E46244"/>
    <w:lvl w:ilvl="0" w:tplc="7C82F930">
      <w:start w:val="1"/>
      <w:numFmt w:val="lowerLetter"/>
      <w:lvlText w:val="%1)"/>
      <w:lvlJc w:val="left"/>
      <w:pPr>
        <w:ind w:left="3306" w:hanging="360"/>
      </w:pPr>
      <w:rPr>
        <w:rFonts w:ascii="Arial" w:eastAsiaTheme="minorEastAsia" w:hAnsi="Arial" w:cs="Aria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F851E0A"/>
    <w:multiLevelType w:val="multilevel"/>
    <w:tmpl w:val="2EDAC9AA"/>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17"/>
  </w:num>
  <w:num w:numId="6">
    <w:abstractNumId w:val="15"/>
  </w:num>
  <w:num w:numId="7">
    <w:abstractNumId w:val="24"/>
  </w:num>
  <w:num w:numId="8">
    <w:abstractNumId w:val="16"/>
  </w:num>
  <w:num w:numId="9">
    <w:abstractNumId w:val="23"/>
  </w:num>
  <w:num w:numId="10">
    <w:abstractNumId w:val="13"/>
  </w:num>
  <w:num w:numId="11">
    <w:abstractNumId w:val="2"/>
  </w:num>
  <w:num w:numId="12">
    <w:abstractNumId w:val="7"/>
  </w:num>
  <w:num w:numId="13">
    <w:abstractNumId w:val="14"/>
  </w:num>
  <w:num w:numId="14">
    <w:abstractNumId w:val="11"/>
  </w:num>
  <w:num w:numId="15">
    <w:abstractNumId w:val="12"/>
  </w:num>
  <w:num w:numId="16">
    <w:abstractNumId w:val="20"/>
  </w:num>
  <w:num w:numId="17">
    <w:abstractNumId w:val="21"/>
  </w:num>
  <w:num w:numId="18">
    <w:abstractNumId w:val="3"/>
  </w:num>
  <w:num w:numId="19">
    <w:abstractNumId w:val="18"/>
  </w:num>
  <w:num w:numId="20">
    <w:abstractNumId w:val="19"/>
  </w:num>
  <w:num w:numId="21">
    <w:abstractNumId w:val="9"/>
  </w:num>
  <w:num w:numId="22">
    <w:abstractNumId w:val="6"/>
  </w:num>
  <w:num w:numId="23">
    <w:abstractNumId w:val="22"/>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3"/>
    <w:rsid w:val="00000562"/>
    <w:rsid w:val="00000C8C"/>
    <w:rsid w:val="000017F2"/>
    <w:rsid w:val="00002762"/>
    <w:rsid w:val="00005661"/>
    <w:rsid w:val="00010A16"/>
    <w:rsid w:val="0001243F"/>
    <w:rsid w:val="00021EA0"/>
    <w:rsid w:val="00025992"/>
    <w:rsid w:val="00027937"/>
    <w:rsid w:val="00030C9E"/>
    <w:rsid w:val="00031539"/>
    <w:rsid w:val="00031E67"/>
    <w:rsid w:val="000408CC"/>
    <w:rsid w:val="00044D7D"/>
    <w:rsid w:val="00045373"/>
    <w:rsid w:val="00063A2F"/>
    <w:rsid w:val="000678D3"/>
    <w:rsid w:val="0007557C"/>
    <w:rsid w:val="000804D2"/>
    <w:rsid w:val="00081B27"/>
    <w:rsid w:val="00094810"/>
    <w:rsid w:val="000A284E"/>
    <w:rsid w:val="000C0294"/>
    <w:rsid w:val="000C25D0"/>
    <w:rsid w:val="000C7A1C"/>
    <w:rsid w:val="000D2A8A"/>
    <w:rsid w:val="000D32AC"/>
    <w:rsid w:val="000E20C1"/>
    <w:rsid w:val="000E3B73"/>
    <w:rsid w:val="000F6C56"/>
    <w:rsid w:val="000F7FBF"/>
    <w:rsid w:val="00100D79"/>
    <w:rsid w:val="00106BE5"/>
    <w:rsid w:val="00110947"/>
    <w:rsid w:val="00111906"/>
    <w:rsid w:val="00111CB3"/>
    <w:rsid w:val="00117577"/>
    <w:rsid w:val="00117793"/>
    <w:rsid w:val="001179BB"/>
    <w:rsid w:val="001206E4"/>
    <w:rsid w:val="001214D3"/>
    <w:rsid w:val="00121BFC"/>
    <w:rsid w:val="001402AD"/>
    <w:rsid w:val="0014067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2DF4"/>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6899"/>
    <w:rsid w:val="0028461D"/>
    <w:rsid w:val="0028590C"/>
    <w:rsid w:val="00292C46"/>
    <w:rsid w:val="002938D6"/>
    <w:rsid w:val="00294B73"/>
    <w:rsid w:val="00295F26"/>
    <w:rsid w:val="00297BDC"/>
    <w:rsid w:val="002A0C18"/>
    <w:rsid w:val="002A219B"/>
    <w:rsid w:val="002A22DB"/>
    <w:rsid w:val="002B20F5"/>
    <w:rsid w:val="002B2A1A"/>
    <w:rsid w:val="002B71F2"/>
    <w:rsid w:val="002C06EB"/>
    <w:rsid w:val="002C3678"/>
    <w:rsid w:val="002C61A8"/>
    <w:rsid w:val="002E71C0"/>
    <w:rsid w:val="002E7666"/>
    <w:rsid w:val="002F0261"/>
    <w:rsid w:val="002F05F4"/>
    <w:rsid w:val="002F0CE4"/>
    <w:rsid w:val="002F23EF"/>
    <w:rsid w:val="002F24F4"/>
    <w:rsid w:val="002F2626"/>
    <w:rsid w:val="00302082"/>
    <w:rsid w:val="00302904"/>
    <w:rsid w:val="00304503"/>
    <w:rsid w:val="00306620"/>
    <w:rsid w:val="003262B9"/>
    <w:rsid w:val="00331CE7"/>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27F2"/>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74A7"/>
    <w:rsid w:val="004077DF"/>
    <w:rsid w:val="004114F8"/>
    <w:rsid w:val="00422B69"/>
    <w:rsid w:val="00423D86"/>
    <w:rsid w:val="00424C90"/>
    <w:rsid w:val="00436BE9"/>
    <w:rsid w:val="00441E76"/>
    <w:rsid w:val="004443DA"/>
    <w:rsid w:val="004474A2"/>
    <w:rsid w:val="004521E4"/>
    <w:rsid w:val="00460925"/>
    <w:rsid w:val="00471C6C"/>
    <w:rsid w:val="00472023"/>
    <w:rsid w:val="0047515D"/>
    <w:rsid w:val="00486993"/>
    <w:rsid w:val="00492DA4"/>
    <w:rsid w:val="0049472E"/>
    <w:rsid w:val="00496AA3"/>
    <w:rsid w:val="00497C98"/>
    <w:rsid w:val="004A39D7"/>
    <w:rsid w:val="004A55FA"/>
    <w:rsid w:val="004A6E7F"/>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1F96"/>
    <w:rsid w:val="005759F4"/>
    <w:rsid w:val="005779D1"/>
    <w:rsid w:val="0058041A"/>
    <w:rsid w:val="0058743D"/>
    <w:rsid w:val="00587BF7"/>
    <w:rsid w:val="0059477B"/>
    <w:rsid w:val="00596884"/>
    <w:rsid w:val="005A14B5"/>
    <w:rsid w:val="005A2BE6"/>
    <w:rsid w:val="005A2FDA"/>
    <w:rsid w:val="005A458B"/>
    <w:rsid w:val="005A6628"/>
    <w:rsid w:val="005B462B"/>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0F9D"/>
    <w:rsid w:val="00641D6D"/>
    <w:rsid w:val="006438F3"/>
    <w:rsid w:val="00647907"/>
    <w:rsid w:val="00651A82"/>
    <w:rsid w:val="006525E9"/>
    <w:rsid w:val="0066061A"/>
    <w:rsid w:val="0066747B"/>
    <w:rsid w:val="006725EC"/>
    <w:rsid w:val="00674ED0"/>
    <w:rsid w:val="00682650"/>
    <w:rsid w:val="00684148"/>
    <w:rsid w:val="00684851"/>
    <w:rsid w:val="00685C19"/>
    <w:rsid w:val="00695285"/>
    <w:rsid w:val="006978AD"/>
    <w:rsid w:val="006A38BF"/>
    <w:rsid w:val="006A6BB4"/>
    <w:rsid w:val="006A7FB0"/>
    <w:rsid w:val="006B6F06"/>
    <w:rsid w:val="006C2A9A"/>
    <w:rsid w:val="006C423D"/>
    <w:rsid w:val="006C46EF"/>
    <w:rsid w:val="006C4C67"/>
    <w:rsid w:val="006D1F38"/>
    <w:rsid w:val="006D41AB"/>
    <w:rsid w:val="006D444F"/>
    <w:rsid w:val="006F1A15"/>
    <w:rsid w:val="006F3F8B"/>
    <w:rsid w:val="00700488"/>
    <w:rsid w:val="00703404"/>
    <w:rsid w:val="00703F79"/>
    <w:rsid w:val="00703F92"/>
    <w:rsid w:val="00704637"/>
    <w:rsid w:val="00704B74"/>
    <w:rsid w:val="00707BBE"/>
    <w:rsid w:val="007103E4"/>
    <w:rsid w:val="007105E4"/>
    <w:rsid w:val="0071165E"/>
    <w:rsid w:val="00714EE5"/>
    <w:rsid w:val="00715D6C"/>
    <w:rsid w:val="00720270"/>
    <w:rsid w:val="007228A9"/>
    <w:rsid w:val="00724362"/>
    <w:rsid w:val="00727780"/>
    <w:rsid w:val="0073792C"/>
    <w:rsid w:val="007416BB"/>
    <w:rsid w:val="00754069"/>
    <w:rsid w:val="00763508"/>
    <w:rsid w:val="007667DF"/>
    <w:rsid w:val="0077080B"/>
    <w:rsid w:val="00787070"/>
    <w:rsid w:val="007906FD"/>
    <w:rsid w:val="00797197"/>
    <w:rsid w:val="007972A7"/>
    <w:rsid w:val="007A2BA2"/>
    <w:rsid w:val="007A6245"/>
    <w:rsid w:val="007A7067"/>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52B6"/>
    <w:rsid w:val="008467A4"/>
    <w:rsid w:val="00854535"/>
    <w:rsid w:val="00856EB3"/>
    <w:rsid w:val="00865CBA"/>
    <w:rsid w:val="00873E9F"/>
    <w:rsid w:val="00874047"/>
    <w:rsid w:val="008778CB"/>
    <w:rsid w:val="00881545"/>
    <w:rsid w:val="00883A3E"/>
    <w:rsid w:val="0089148D"/>
    <w:rsid w:val="00891E0D"/>
    <w:rsid w:val="008A0F36"/>
    <w:rsid w:val="008A4261"/>
    <w:rsid w:val="008A4BCA"/>
    <w:rsid w:val="008B0275"/>
    <w:rsid w:val="008B2543"/>
    <w:rsid w:val="008B4186"/>
    <w:rsid w:val="008B4B6E"/>
    <w:rsid w:val="008D7401"/>
    <w:rsid w:val="008E11B7"/>
    <w:rsid w:val="009020BA"/>
    <w:rsid w:val="00903DF6"/>
    <w:rsid w:val="00921CF6"/>
    <w:rsid w:val="009246F0"/>
    <w:rsid w:val="00924EF0"/>
    <w:rsid w:val="00934D7B"/>
    <w:rsid w:val="00942290"/>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D1FEB"/>
    <w:rsid w:val="009F239E"/>
    <w:rsid w:val="009F3A2A"/>
    <w:rsid w:val="009F731F"/>
    <w:rsid w:val="00A021FE"/>
    <w:rsid w:val="00A1270E"/>
    <w:rsid w:val="00A15342"/>
    <w:rsid w:val="00A3007E"/>
    <w:rsid w:val="00A3203B"/>
    <w:rsid w:val="00A32048"/>
    <w:rsid w:val="00A41F06"/>
    <w:rsid w:val="00A449DF"/>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3E1"/>
    <w:rsid w:val="00B0591D"/>
    <w:rsid w:val="00B13402"/>
    <w:rsid w:val="00B14BC2"/>
    <w:rsid w:val="00B17024"/>
    <w:rsid w:val="00B17CD2"/>
    <w:rsid w:val="00B213D2"/>
    <w:rsid w:val="00B248BA"/>
    <w:rsid w:val="00B24B56"/>
    <w:rsid w:val="00B2615F"/>
    <w:rsid w:val="00B30E07"/>
    <w:rsid w:val="00B34ADD"/>
    <w:rsid w:val="00B4189F"/>
    <w:rsid w:val="00B52FF5"/>
    <w:rsid w:val="00B57219"/>
    <w:rsid w:val="00B658A3"/>
    <w:rsid w:val="00B746A8"/>
    <w:rsid w:val="00B7664D"/>
    <w:rsid w:val="00B802E1"/>
    <w:rsid w:val="00B80989"/>
    <w:rsid w:val="00B847EA"/>
    <w:rsid w:val="00B9109B"/>
    <w:rsid w:val="00B927AE"/>
    <w:rsid w:val="00B93721"/>
    <w:rsid w:val="00B937B1"/>
    <w:rsid w:val="00BA2208"/>
    <w:rsid w:val="00BA453C"/>
    <w:rsid w:val="00BA4E02"/>
    <w:rsid w:val="00BB2A6D"/>
    <w:rsid w:val="00BB4189"/>
    <w:rsid w:val="00BC19F7"/>
    <w:rsid w:val="00BC1D37"/>
    <w:rsid w:val="00BC41ED"/>
    <w:rsid w:val="00BD009E"/>
    <w:rsid w:val="00BD0EF8"/>
    <w:rsid w:val="00BD7A8C"/>
    <w:rsid w:val="00BE1C59"/>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07F2"/>
    <w:rsid w:val="00C729D7"/>
    <w:rsid w:val="00C83354"/>
    <w:rsid w:val="00C84004"/>
    <w:rsid w:val="00C843F6"/>
    <w:rsid w:val="00C84507"/>
    <w:rsid w:val="00C862C7"/>
    <w:rsid w:val="00CA3254"/>
    <w:rsid w:val="00CA5DA9"/>
    <w:rsid w:val="00CB11CE"/>
    <w:rsid w:val="00CB7D48"/>
    <w:rsid w:val="00CC25A2"/>
    <w:rsid w:val="00CC75A8"/>
    <w:rsid w:val="00CD7F07"/>
    <w:rsid w:val="00CE04F3"/>
    <w:rsid w:val="00CE12D8"/>
    <w:rsid w:val="00CE4574"/>
    <w:rsid w:val="00CE70E6"/>
    <w:rsid w:val="00CE725A"/>
    <w:rsid w:val="00CF2E1E"/>
    <w:rsid w:val="00D02E99"/>
    <w:rsid w:val="00D103CC"/>
    <w:rsid w:val="00D13357"/>
    <w:rsid w:val="00D13A13"/>
    <w:rsid w:val="00D2689A"/>
    <w:rsid w:val="00D63A55"/>
    <w:rsid w:val="00D65506"/>
    <w:rsid w:val="00D71DF4"/>
    <w:rsid w:val="00D773CF"/>
    <w:rsid w:val="00D83563"/>
    <w:rsid w:val="00D8448F"/>
    <w:rsid w:val="00DA64B6"/>
    <w:rsid w:val="00DB5C9D"/>
    <w:rsid w:val="00DD02E6"/>
    <w:rsid w:val="00DD2606"/>
    <w:rsid w:val="00DE388B"/>
    <w:rsid w:val="00DE4F08"/>
    <w:rsid w:val="00DF2132"/>
    <w:rsid w:val="00DF363C"/>
    <w:rsid w:val="00DF665B"/>
    <w:rsid w:val="00E0152A"/>
    <w:rsid w:val="00E03394"/>
    <w:rsid w:val="00E066E5"/>
    <w:rsid w:val="00E22F03"/>
    <w:rsid w:val="00E233C1"/>
    <w:rsid w:val="00E34589"/>
    <w:rsid w:val="00E51404"/>
    <w:rsid w:val="00E574C9"/>
    <w:rsid w:val="00E610DE"/>
    <w:rsid w:val="00E66167"/>
    <w:rsid w:val="00E71F2F"/>
    <w:rsid w:val="00E77786"/>
    <w:rsid w:val="00E806FB"/>
    <w:rsid w:val="00EA6558"/>
    <w:rsid w:val="00EB1C2D"/>
    <w:rsid w:val="00EC1810"/>
    <w:rsid w:val="00EC3FCC"/>
    <w:rsid w:val="00EC432B"/>
    <w:rsid w:val="00ED32FF"/>
    <w:rsid w:val="00EE6A6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66401"/>
    <w:rsid w:val="00F7105A"/>
    <w:rsid w:val="00F77676"/>
    <w:rsid w:val="00F8197C"/>
    <w:rsid w:val="00F82B4E"/>
    <w:rsid w:val="00F82D91"/>
    <w:rsid w:val="00F86D53"/>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82B76"/>
  <w15:docId w15:val="{3BAB4698-0209-4389-A753-D492D608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E344-3A37-4DDA-8F8F-6E10D3D80BE8}">
  <ds:schemaRefs>
    <ds:schemaRef ds:uri="http://purl.org/dc/terms/"/>
    <ds:schemaRef ds:uri="ef2b9e05-657a-4dc1-8c6c-679bdea18f38"/>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ED3F10B2-F775-446B-9D03-E831FE90737C}">
  <ds:schemaRefs>
    <ds:schemaRef ds:uri="http://schemas.microsoft.com/sharepoint/v3/contenttype/forms"/>
  </ds:schemaRefs>
</ds:datastoreItem>
</file>

<file path=customXml/itemProps3.xml><?xml version="1.0" encoding="utf-8"?>
<ds:datastoreItem xmlns:ds="http://schemas.openxmlformats.org/officeDocument/2006/customXml" ds:itemID="{3EBAE344-8C5D-4B7C-A4BD-5534C3248901}"/>
</file>

<file path=customXml/itemProps4.xml><?xml version="1.0" encoding="utf-8"?>
<ds:datastoreItem xmlns:ds="http://schemas.openxmlformats.org/officeDocument/2006/customXml" ds:itemID="{2DA18A0C-47AE-4BA4-8116-6A6433F43FFE}">
  <ds:schemaRefs>
    <ds:schemaRef ds:uri="http://schemas.microsoft.com/sharepoint/events"/>
  </ds:schemaRefs>
</ds:datastoreItem>
</file>

<file path=customXml/itemProps5.xml><?xml version="1.0" encoding="utf-8"?>
<ds:datastoreItem xmlns:ds="http://schemas.openxmlformats.org/officeDocument/2006/customXml" ds:itemID="{B7ADE191-183B-470C-A0EB-09460E04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Denny Flowers</cp:lastModifiedBy>
  <cp:revision>4</cp:revision>
  <cp:lastPrinted>2016-10-20T12:21:00Z</cp:lastPrinted>
  <dcterms:created xsi:type="dcterms:W3CDTF">2018-03-21T11:31:00Z</dcterms:created>
  <dcterms:modified xsi:type="dcterms:W3CDTF">2018-04-26T13:29:00Z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a4d1bf21-947d-46a3-b2f9-b2c2ff7c58cb</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