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72A4" w14:textId="1433ADDD" w:rsidR="009A2D37" w:rsidRPr="004C4E04" w:rsidRDefault="00C07A56" w:rsidP="0066061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4C4E04">
        <w:rPr>
          <w:rFonts w:ascii="Arial" w:hAnsi="Arial" w:cs="Arial"/>
          <w:b/>
          <w:sz w:val="20"/>
          <w:szCs w:val="20"/>
        </w:rPr>
        <w:t>T</w:t>
      </w:r>
      <w:r w:rsidR="009A2D37" w:rsidRPr="004C4E04">
        <w:rPr>
          <w:rFonts w:ascii="Arial" w:hAnsi="Arial" w:cs="Arial"/>
          <w:b/>
          <w:sz w:val="20"/>
          <w:szCs w:val="20"/>
        </w:rPr>
        <w:t>itle of the module</w:t>
      </w:r>
    </w:p>
    <w:p w14:paraId="2420CC2E" w14:textId="1ACA5C23" w:rsidR="00C07A56" w:rsidRPr="004C4E04" w:rsidRDefault="00E843B2" w:rsidP="00BF621A">
      <w:pPr>
        <w:pStyle w:val="ListParagraph"/>
        <w:spacing w:after="120" w:line="240" w:lineRule="auto"/>
        <w:ind w:left="426" w:right="260"/>
        <w:jc w:val="both"/>
        <w:rPr>
          <w:rFonts w:ascii="Arial" w:hAnsi="Arial" w:cs="Arial"/>
          <w:sz w:val="20"/>
          <w:szCs w:val="20"/>
        </w:rPr>
      </w:pPr>
      <w:r w:rsidRPr="004C4E04">
        <w:rPr>
          <w:rFonts w:ascii="Arial" w:hAnsi="Arial" w:cs="Arial"/>
          <w:sz w:val="20"/>
          <w:szCs w:val="20"/>
        </w:rPr>
        <w:t xml:space="preserve">LAWS6430 (LW643): </w:t>
      </w:r>
      <w:r w:rsidR="002F3752" w:rsidRPr="004C4E04">
        <w:rPr>
          <w:rFonts w:ascii="Arial" w:hAnsi="Arial" w:cs="Arial"/>
          <w:iCs/>
          <w:sz w:val="20"/>
          <w:szCs w:val="20"/>
        </w:rPr>
        <w:t>International Humanitarian Law</w:t>
      </w:r>
    </w:p>
    <w:p w14:paraId="1945C8F2" w14:textId="77777777" w:rsidR="005D2FA4" w:rsidRPr="004C4E04" w:rsidRDefault="005D2FA4" w:rsidP="0066061A">
      <w:pPr>
        <w:spacing w:after="120" w:line="240" w:lineRule="auto"/>
        <w:ind w:left="426" w:right="260"/>
        <w:jc w:val="both"/>
        <w:rPr>
          <w:rFonts w:ascii="Arial" w:hAnsi="Arial" w:cs="Arial"/>
          <w:sz w:val="20"/>
          <w:szCs w:val="20"/>
        </w:rPr>
      </w:pPr>
    </w:p>
    <w:p w14:paraId="253AA34A"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School or partner institution which will be responsible for management of the module</w:t>
      </w:r>
    </w:p>
    <w:p w14:paraId="55970A46" w14:textId="77777777" w:rsidR="009A2D37" w:rsidRPr="004C4E04" w:rsidRDefault="00380EAE" w:rsidP="0066061A">
      <w:pPr>
        <w:spacing w:after="120" w:line="240" w:lineRule="auto"/>
        <w:ind w:left="426" w:right="260"/>
        <w:rPr>
          <w:rFonts w:ascii="Arial" w:hAnsi="Arial" w:cs="Arial"/>
          <w:iCs/>
          <w:sz w:val="20"/>
          <w:szCs w:val="20"/>
        </w:rPr>
      </w:pPr>
      <w:r w:rsidRPr="004C4E04">
        <w:rPr>
          <w:rFonts w:ascii="Arial" w:hAnsi="Arial" w:cs="Arial"/>
          <w:iCs/>
          <w:sz w:val="20"/>
          <w:szCs w:val="20"/>
        </w:rPr>
        <w:t>Kent Law School</w:t>
      </w:r>
    </w:p>
    <w:p w14:paraId="1E7208B5" w14:textId="77777777" w:rsidR="00C07A56" w:rsidRPr="004C4E04" w:rsidRDefault="00C07A56" w:rsidP="0066061A">
      <w:pPr>
        <w:spacing w:after="120" w:line="240" w:lineRule="auto"/>
        <w:ind w:left="426" w:right="260"/>
        <w:rPr>
          <w:rFonts w:ascii="Arial" w:hAnsi="Arial" w:cs="Arial"/>
          <w:iCs/>
          <w:sz w:val="20"/>
          <w:szCs w:val="20"/>
        </w:rPr>
      </w:pPr>
    </w:p>
    <w:p w14:paraId="17C4C31A"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 xml:space="preserve">The level of the module (e.g. </w:t>
      </w:r>
      <w:r w:rsidR="00D83563" w:rsidRPr="004C4E04">
        <w:rPr>
          <w:rFonts w:ascii="Arial" w:hAnsi="Arial" w:cs="Arial"/>
          <w:b/>
          <w:sz w:val="20"/>
          <w:szCs w:val="20"/>
        </w:rPr>
        <w:t>Level</w:t>
      </w:r>
      <w:r w:rsidR="00441E76" w:rsidRPr="004C4E04">
        <w:rPr>
          <w:rFonts w:ascii="Arial" w:hAnsi="Arial" w:cs="Arial"/>
          <w:b/>
          <w:sz w:val="20"/>
          <w:szCs w:val="20"/>
        </w:rPr>
        <w:t xml:space="preserve"> 4</w:t>
      </w:r>
      <w:r w:rsidR="001D0C7D" w:rsidRPr="004C4E04">
        <w:rPr>
          <w:rFonts w:ascii="Arial" w:hAnsi="Arial" w:cs="Arial"/>
          <w:b/>
          <w:sz w:val="20"/>
          <w:szCs w:val="20"/>
        </w:rPr>
        <w:t xml:space="preserve">, </w:t>
      </w:r>
      <w:r w:rsidR="00441E76" w:rsidRPr="004C4E04">
        <w:rPr>
          <w:rFonts w:ascii="Arial" w:hAnsi="Arial" w:cs="Arial"/>
          <w:b/>
          <w:sz w:val="20"/>
          <w:szCs w:val="20"/>
        </w:rPr>
        <w:t>Level 5</w:t>
      </w:r>
      <w:r w:rsidR="001D0C7D" w:rsidRPr="004C4E04">
        <w:rPr>
          <w:rFonts w:ascii="Arial" w:hAnsi="Arial" w:cs="Arial"/>
          <w:b/>
          <w:sz w:val="20"/>
          <w:szCs w:val="20"/>
        </w:rPr>
        <w:t xml:space="preserve">, </w:t>
      </w:r>
      <w:r w:rsidR="00441E76" w:rsidRPr="004C4E04">
        <w:rPr>
          <w:rFonts w:ascii="Arial" w:hAnsi="Arial" w:cs="Arial"/>
          <w:b/>
          <w:sz w:val="20"/>
          <w:szCs w:val="20"/>
        </w:rPr>
        <w:t>Level 6</w:t>
      </w:r>
      <w:r w:rsidR="001D0C7D" w:rsidRPr="004C4E04">
        <w:rPr>
          <w:rFonts w:ascii="Arial" w:hAnsi="Arial" w:cs="Arial"/>
          <w:b/>
          <w:sz w:val="20"/>
          <w:szCs w:val="20"/>
        </w:rPr>
        <w:t xml:space="preserve"> or </w:t>
      </w:r>
      <w:r w:rsidR="00C612A8" w:rsidRPr="004C4E04">
        <w:rPr>
          <w:rFonts w:ascii="Arial" w:hAnsi="Arial" w:cs="Arial"/>
          <w:b/>
          <w:sz w:val="20"/>
          <w:szCs w:val="20"/>
        </w:rPr>
        <w:t>L</w:t>
      </w:r>
      <w:r w:rsidR="00441E76" w:rsidRPr="004C4E04">
        <w:rPr>
          <w:rFonts w:ascii="Arial" w:hAnsi="Arial" w:cs="Arial"/>
          <w:b/>
          <w:sz w:val="20"/>
          <w:szCs w:val="20"/>
        </w:rPr>
        <w:t>evel 7</w:t>
      </w:r>
      <w:r w:rsidRPr="004C4E04">
        <w:rPr>
          <w:rFonts w:ascii="Arial" w:hAnsi="Arial" w:cs="Arial"/>
          <w:b/>
          <w:sz w:val="20"/>
          <w:szCs w:val="20"/>
        </w:rPr>
        <w:t>)</w:t>
      </w:r>
    </w:p>
    <w:p w14:paraId="727D6A86" w14:textId="77777777" w:rsidR="009A2D37" w:rsidRPr="004C4E04" w:rsidRDefault="0058685E" w:rsidP="0066061A">
      <w:pPr>
        <w:spacing w:after="120" w:line="240" w:lineRule="auto"/>
        <w:ind w:left="426" w:right="260"/>
        <w:rPr>
          <w:rFonts w:ascii="Arial" w:hAnsi="Arial" w:cs="Arial"/>
          <w:iCs/>
          <w:sz w:val="20"/>
          <w:szCs w:val="20"/>
        </w:rPr>
      </w:pPr>
      <w:r w:rsidRPr="004C4E04">
        <w:rPr>
          <w:rFonts w:ascii="Arial" w:hAnsi="Arial" w:cs="Arial"/>
          <w:iCs/>
          <w:sz w:val="20"/>
          <w:szCs w:val="20"/>
        </w:rPr>
        <w:t>Level 6</w:t>
      </w:r>
    </w:p>
    <w:p w14:paraId="506C8BB8" w14:textId="77777777" w:rsidR="00C07A56" w:rsidRPr="004C4E04" w:rsidRDefault="00C07A56" w:rsidP="0066061A">
      <w:pPr>
        <w:spacing w:after="120" w:line="240" w:lineRule="auto"/>
        <w:ind w:left="426" w:right="260"/>
        <w:rPr>
          <w:rFonts w:ascii="Arial" w:hAnsi="Arial" w:cs="Arial"/>
          <w:iCs/>
          <w:sz w:val="20"/>
          <w:szCs w:val="20"/>
        </w:rPr>
      </w:pPr>
    </w:p>
    <w:p w14:paraId="6F38E131"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 xml:space="preserve">The number of credits and the ECTS value which the module represents </w:t>
      </w:r>
    </w:p>
    <w:p w14:paraId="7423FC59" w14:textId="77777777" w:rsidR="00BC1D37" w:rsidRPr="004C4E04" w:rsidRDefault="00BC1D37" w:rsidP="0066061A">
      <w:pPr>
        <w:spacing w:after="120" w:line="240" w:lineRule="auto"/>
        <w:ind w:left="426" w:right="260"/>
        <w:rPr>
          <w:rFonts w:ascii="Arial" w:hAnsi="Arial" w:cs="Arial"/>
          <w:sz w:val="20"/>
          <w:szCs w:val="20"/>
        </w:rPr>
      </w:pPr>
      <w:r w:rsidRPr="004C4E04">
        <w:rPr>
          <w:rFonts w:ascii="Arial" w:hAnsi="Arial" w:cs="Arial"/>
          <w:sz w:val="20"/>
          <w:szCs w:val="20"/>
        </w:rPr>
        <w:t>15</w:t>
      </w:r>
      <w:r w:rsidR="0058685E" w:rsidRPr="004C4E04">
        <w:rPr>
          <w:rFonts w:ascii="Arial" w:hAnsi="Arial" w:cs="Arial"/>
          <w:sz w:val="20"/>
          <w:szCs w:val="20"/>
        </w:rPr>
        <w:t xml:space="preserve"> credits (</w:t>
      </w:r>
      <w:r w:rsidRPr="004C4E04">
        <w:rPr>
          <w:rFonts w:ascii="Arial" w:hAnsi="Arial" w:cs="Arial"/>
          <w:sz w:val="20"/>
          <w:szCs w:val="20"/>
        </w:rPr>
        <w:t>7.5 ECTS Credits)</w:t>
      </w:r>
    </w:p>
    <w:p w14:paraId="2394E3BC" w14:textId="77777777" w:rsidR="00C07A56" w:rsidRPr="004C4E04" w:rsidRDefault="00C07A56" w:rsidP="005E3FA7">
      <w:pPr>
        <w:spacing w:after="120" w:line="240" w:lineRule="auto"/>
        <w:ind w:left="426" w:right="260"/>
        <w:rPr>
          <w:rFonts w:ascii="Arial" w:hAnsi="Arial" w:cs="Arial"/>
          <w:sz w:val="20"/>
          <w:szCs w:val="20"/>
        </w:rPr>
      </w:pPr>
    </w:p>
    <w:p w14:paraId="21F17173"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Which term(s) the module is to be taught in (or other teaching pattern)</w:t>
      </w:r>
    </w:p>
    <w:p w14:paraId="469A0D90" w14:textId="77777777" w:rsidR="00BC1D37" w:rsidRPr="004C4E04" w:rsidRDefault="00BC1D37" w:rsidP="0066061A">
      <w:pPr>
        <w:spacing w:line="240" w:lineRule="auto"/>
        <w:ind w:left="426"/>
        <w:rPr>
          <w:rFonts w:ascii="Arial" w:hAnsi="Arial" w:cs="Arial"/>
          <w:sz w:val="20"/>
          <w:szCs w:val="20"/>
        </w:rPr>
      </w:pPr>
      <w:r w:rsidRPr="004C4E04">
        <w:rPr>
          <w:rFonts w:ascii="Arial" w:hAnsi="Arial" w:cs="Arial"/>
          <w:sz w:val="20"/>
          <w:szCs w:val="20"/>
        </w:rPr>
        <w:t xml:space="preserve">Autumn </w:t>
      </w:r>
      <w:r w:rsidR="0058685E" w:rsidRPr="004C4E04">
        <w:rPr>
          <w:rFonts w:ascii="Arial" w:hAnsi="Arial" w:cs="Arial"/>
          <w:sz w:val="20"/>
          <w:szCs w:val="20"/>
        </w:rPr>
        <w:t xml:space="preserve">or </w:t>
      </w:r>
      <w:proofErr w:type="gramStart"/>
      <w:r w:rsidR="0058685E" w:rsidRPr="004C4E04">
        <w:rPr>
          <w:rFonts w:ascii="Arial" w:hAnsi="Arial" w:cs="Arial"/>
          <w:sz w:val="20"/>
          <w:szCs w:val="20"/>
        </w:rPr>
        <w:t>Spring</w:t>
      </w:r>
      <w:proofErr w:type="gramEnd"/>
    </w:p>
    <w:p w14:paraId="1F071D6A" w14:textId="77777777" w:rsidR="00C07A56" w:rsidRPr="004C4E04" w:rsidRDefault="00C07A56" w:rsidP="005E3FA7">
      <w:pPr>
        <w:spacing w:line="240" w:lineRule="auto"/>
        <w:ind w:left="426"/>
        <w:rPr>
          <w:rFonts w:ascii="Arial" w:hAnsi="Arial" w:cs="Arial"/>
          <w:b/>
          <w:sz w:val="20"/>
          <w:szCs w:val="20"/>
        </w:rPr>
      </w:pPr>
    </w:p>
    <w:p w14:paraId="6F0025A6" w14:textId="77777777" w:rsidR="00B2615F" w:rsidRPr="004C4E04" w:rsidRDefault="00B2615F"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Prerequisite and co-requisite modules</w:t>
      </w:r>
    </w:p>
    <w:p w14:paraId="00B94E43" w14:textId="77777777" w:rsidR="002C3849" w:rsidRPr="004C4E04" w:rsidRDefault="002C3849" w:rsidP="005E3FA7">
      <w:pPr>
        <w:spacing w:after="120" w:line="240" w:lineRule="auto"/>
        <w:ind w:left="426" w:right="260"/>
        <w:rPr>
          <w:rFonts w:ascii="Arial" w:hAnsi="Arial" w:cs="Arial"/>
          <w:iCs/>
          <w:sz w:val="20"/>
          <w:szCs w:val="20"/>
        </w:rPr>
      </w:pPr>
      <w:r w:rsidRPr="004C4E04">
        <w:rPr>
          <w:rFonts w:ascii="Arial" w:hAnsi="Arial" w:cs="Arial"/>
          <w:iCs/>
          <w:sz w:val="20"/>
          <w:szCs w:val="20"/>
        </w:rPr>
        <w:t>None</w:t>
      </w:r>
    </w:p>
    <w:p w14:paraId="744BBD13" w14:textId="77777777" w:rsidR="005E3FA7" w:rsidRPr="004C4E04" w:rsidRDefault="005E3FA7" w:rsidP="005E3FA7">
      <w:pPr>
        <w:spacing w:after="120" w:line="240" w:lineRule="auto"/>
        <w:ind w:left="426" w:right="260"/>
        <w:rPr>
          <w:rFonts w:ascii="Arial" w:hAnsi="Arial" w:cs="Arial"/>
          <w:b/>
          <w:sz w:val="20"/>
          <w:szCs w:val="20"/>
        </w:rPr>
      </w:pPr>
    </w:p>
    <w:p w14:paraId="18A17884"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The programmes of study to which the module contributes</w:t>
      </w:r>
    </w:p>
    <w:p w14:paraId="0599281D" w14:textId="77777777" w:rsidR="009A2D37" w:rsidRPr="004C4E04" w:rsidRDefault="0058685E" w:rsidP="004C4E04">
      <w:pPr>
        <w:spacing w:after="120" w:line="240" w:lineRule="auto"/>
        <w:ind w:left="426" w:right="260"/>
        <w:jc w:val="both"/>
        <w:rPr>
          <w:rFonts w:ascii="Arial" w:hAnsi="Arial" w:cs="Arial"/>
          <w:iCs/>
          <w:sz w:val="20"/>
          <w:szCs w:val="20"/>
        </w:rPr>
      </w:pPr>
      <w:r w:rsidRPr="004C4E04">
        <w:rPr>
          <w:rFonts w:ascii="Arial" w:hAnsi="Arial" w:cs="Arial"/>
          <w:iCs/>
          <w:sz w:val="20"/>
          <w:szCs w:val="20"/>
        </w:rPr>
        <w:t>All Social Sciences undergraduate Law programmes.  Also available to non-law students and to short term students coming to Kent for one term.</w:t>
      </w:r>
    </w:p>
    <w:p w14:paraId="5FA490F0" w14:textId="77777777" w:rsidR="00C07A56" w:rsidRPr="004C4E04" w:rsidRDefault="00C07A56" w:rsidP="0066061A">
      <w:pPr>
        <w:spacing w:after="120" w:line="240" w:lineRule="auto"/>
        <w:ind w:left="426" w:right="260"/>
        <w:rPr>
          <w:rFonts w:ascii="Arial" w:hAnsi="Arial" w:cs="Arial"/>
          <w:iCs/>
          <w:sz w:val="20"/>
          <w:szCs w:val="20"/>
        </w:rPr>
      </w:pPr>
    </w:p>
    <w:p w14:paraId="47592E10" w14:textId="77777777" w:rsidR="009A2D37" w:rsidRPr="004C4E04" w:rsidRDefault="009A2D37" w:rsidP="0066061A">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The intended subject specific learning outcomes</w:t>
      </w:r>
      <w:r w:rsidR="00C729D7" w:rsidRPr="004C4E04">
        <w:rPr>
          <w:rFonts w:ascii="Arial" w:hAnsi="Arial" w:cs="Arial"/>
          <w:b/>
          <w:sz w:val="20"/>
          <w:szCs w:val="20"/>
        </w:rPr>
        <w:t>.</w:t>
      </w:r>
      <w:r w:rsidR="00C729D7" w:rsidRPr="004C4E04">
        <w:rPr>
          <w:rFonts w:ascii="Arial" w:hAnsi="Arial" w:cs="Arial"/>
          <w:b/>
          <w:sz w:val="20"/>
          <w:szCs w:val="20"/>
        </w:rPr>
        <w:br/>
        <w:t>On successfully completing the module students will be able to:</w:t>
      </w:r>
    </w:p>
    <w:p w14:paraId="434904B6" w14:textId="77777777" w:rsidR="00380EAE" w:rsidRPr="004C4E04" w:rsidRDefault="00380EAE" w:rsidP="0066061A">
      <w:pPr>
        <w:spacing w:after="120" w:line="240" w:lineRule="auto"/>
        <w:ind w:left="426" w:right="260"/>
        <w:rPr>
          <w:rFonts w:ascii="Arial" w:hAnsi="Arial" w:cs="Arial"/>
          <w:b/>
          <w:sz w:val="20"/>
          <w:szCs w:val="20"/>
        </w:rPr>
      </w:pPr>
    </w:p>
    <w:p w14:paraId="63469F58"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demonstrate detailed understanding of the origins, development and current debates on the use of force in  international law</w:t>
      </w:r>
    </w:p>
    <w:p w14:paraId="275BDC05"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demonstrate an in depth knowledge and understanding of the international legal framework, principles and rules concerning the use of force in international law </w:t>
      </w:r>
    </w:p>
    <w:p w14:paraId="0A14789F"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assess the relevance or otherwise of international law on the use of force to particular disputes</w:t>
      </w:r>
    </w:p>
    <w:p w14:paraId="731A8CCD" w14:textId="3E6E663E" w:rsidR="00373ACB"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proofErr w:type="gramStart"/>
      <w:r w:rsidRPr="004C4E04">
        <w:rPr>
          <w:rFonts w:ascii="Arial" w:hAnsi="Arial" w:cs="Arial"/>
          <w:sz w:val="20"/>
          <w:szCs w:val="20"/>
        </w:rPr>
        <w:t>critically</w:t>
      </w:r>
      <w:proofErr w:type="gramEnd"/>
      <w:r w:rsidRPr="004C4E04">
        <w:rPr>
          <w:rFonts w:ascii="Arial" w:hAnsi="Arial" w:cs="Arial"/>
          <w:sz w:val="20"/>
          <w:szCs w:val="20"/>
        </w:rPr>
        <w:t xml:space="preserve"> evaluate the role of international law on the use of force in particular disputes and to critically assess the limitations and effects of the law on the use of force in regulating contemporary conflicts/disputes. </w:t>
      </w:r>
    </w:p>
    <w:p w14:paraId="2C553F67" w14:textId="77777777" w:rsidR="004C4E04" w:rsidRPr="004C4E04" w:rsidRDefault="004C4E04" w:rsidP="004C4E04">
      <w:pPr>
        <w:pStyle w:val="ListParagraph"/>
        <w:spacing w:after="120" w:line="240" w:lineRule="auto"/>
        <w:ind w:left="851" w:right="260"/>
        <w:jc w:val="both"/>
        <w:rPr>
          <w:rFonts w:ascii="Arial" w:hAnsi="Arial" w:cs="Arial"/>
          <w:sz w:val="20"/>
          <w:szCs w:val="20"/>
        </w:rPr>
      </w:pPr>
    </w:p>
    <w:p w14:paraId="5C989499" w14:textId="77777777" w:rsidR="00380EAE" w:rsidRPr="004C4E04" w:rsidRDefault="009A2D37" w:rsidP="0066061A">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The intended generic learning outcomes</w:t>
      </w:r>
      <w:r w:rsidR="00C729D7" w:rsidRPr="004C4E04">
        <w:rPr>
          <w:rFonts w:ascii="Arial" w:hAnsi="Arial" w:cs="Arial"/>
          <w:b/>
          <w:sz w:val="20"/>
          <w:szCs w:val="20"/>
        </w:rPr>
        <w:t>.</w:t>
      </w:r>
      <w:r w:rsidR="00C729D7" w:rsidRPr="004C4E04">
        <w:rPr>
          <w:rFonts w:ascii="Arial" w:hAnsi="Arial" w:cs="Arial"/>
          <w:b/>
          <w:sz w:val="20"/>
          <w:szCs w:val="20"/>
        </w:rPr>
        <w:br/>
        <w:t>On successfully completing the module students will be able to:</w:t>
      </w:r>
    </w:p>
    <w:p w14:paraId="6489A2CC" w14:textId="77777777" w:rsidR="00380EAE" w:rsidRPr="004C4E04" w:rsidRDefault="00380EAE" w:rsidP="0066061A">
      <w:pPr>
        <w:spacing w:after="120" w:line="240" w:lineRule="auto"/>
        <w:ind w:left="426" w:right="260"/>
        <w:rPr>
          <w:rFonts w:ascii="Arial" w:hAnsi="Arial" w:cs="Arial"/>
          <w:b/>
          <w:sz w:val="20"/>
          <w:szCs w:val="20"/>
        </w:rPr>
      </w:pPr>
    </w:p>
    <w:p w14:paraId="0F37578F"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undertake effective independent legal research, including the ability to retrieve up-to-date information using electronic sources</w:t>
      </w:r>
    </w:p>
    <w:p w14:paraId="5926CE8E"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demonstrate key transferrable skills in devising and sustaining legal argument</w:t>
      </w:r>
    </w:p>
    <w:p w14:paraId="40CF13F9"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use relevant and appropriate legal terminology with care, accuracy and confidence</w:t>
      </w:r>
    </w:p>
    <w:p w14:paraId="633E10FF"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engage in practical application of knowledge through consideration and analysis of scenarios and case studies</w:t>
      </w:r>
    </w:p>
    <w:p w14:paraId="5F1EE2CC"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critically assess law within theoretical, historical, political, social and economic contexts </w:t>
      </w:r>
    </w:p>
    <w:p w14:paraId="73F2A444" w14:textId="7BA6710F" w:rsidR="00D133FD" w:rsidRPr="00264845" w:rsidRDefault="00D133FD" w:rsidP="00264845">
      <w:pPr>
        <w:spacing w:after="120" w:line="240" w:lineRule="auto"/>
        <w:ind w:right="260"/>
        <w:rPr>
          <w:rFonts w:ascii="Arial" w:hAnsi="Arial" w:cs="Arial"/>
          <w:sz w:val="20"/>
          <w:szCs w:val="20"/>
        </w:rPr>
      </w:pPr>
    </w:p>
    <w:p w14:paraId="3E94BCBD" w14:textId="77777777" w:rsidR="009A2D37" w:rsidRPr="004C4E04" w:rsidRDefault="009A2D37" w:rsidP="004C4E04">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A synopsis of the curriculum</w:t>
      </w:r>
    </w:p>
    <w:p w14:paraId="3AF5ED1F" w14:textId="77777777" w:rsidR="002A591D" w:rsidRPr="004C4E04" w:rsidRDefault="006C6EA0" w:rsidP="004C4E04">
      <w:pPr>
        <w:spacing w:after="120" w:line="240" w:lineRule="auto"/>
        <w:ind w:left="426" w:right="260"/>
        <w:jc w:val="both"/>
        <w:rPr>
          <w:rFonts w:ascii="Arial" w:hAnsi="Arial" w:cs="Arial"/>
          <w:iCs/>
          <w:sz w:val="20"/>
          <w:szCs w:val="20"/>
        </w:rPr>
      </w:pPr>
      <w:r w:rsidRPr="004C4E04">
        <w:rPr>
          <w:rFonts w:ascii="Arial" w:hAnsi="Arial" w:cs="Arial"/>
          <w:iCs/>
          <w:sz w:val="20"/>
          <w:szCs w:val="20"/>
        </w:rPr>
        <w:lastRenderedPageBreak/>
        <w:t>The module will examine the role and function of international law in the use of force between states as well as non-state actors. It will provide students with detailed knowledge and understanding of the origins and development of international law on the use of force and of its concepts, principles and rules governing the use of force (jus ad bellum) and the conduct of armed conflict (jus in bello). The module will enable students to consider the relevance, or otherwise, of international law on the use of force to contemporary international disputes and to critically assess its limitations and effects. This will be achieved through a range of topics and case studies.</w:t>
      </w:r>
    </w:p>
    <w:p w14:paraId="40E1B883" w14:textId="77777777" w:rsidR="002A591D" w:rsidRPr="004C4E04" w:rsidRDefault="002A591D" w:rsidP="002A591D">
      <w:pPr>
        <w:spacing w:after="120" w:line="240" w:lineRule="auto"/>
        <w:ind w:right="260"/>
        <w:rPr>
          <w:rFonts w:ascii="Arial" w:hAnsi="Arial" w:cs="Arial"/>
          <w:iCs/>
          <w:sz w:val="20"/>
          <w:szCs w:val="20"/>
        </w:rPr>
      </w:pPr>
    </w:p>
    <w:p w14:paraId="63D41188" w14:textId="77777777" w:rsidR="009A2D37" w:rsidRPr="004C4E04" w:rsidRDefault="009A2D37" w:rsidP="004C4E04">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 xml:space="preserve">Reading List </w:t>
      </w:r>
      <w:r w:rsidR="00274ED7" w:rsidRPr="004C4E04">
        <w:rPr>
          <w:rFonts w:ascii="Arial" w:hAnsi="Arial" w:cs="Arial"/>
          <w:b/>
          <w:sz w:val="20"/>
          <w:szCs w:val="20"/>
        </w:rPr>
        <w:t>(Indicative list, current at time of publication. Reading lists will be published annually)</w:t>
      </w:r>
    </w:p>
    <w:p w14:paraId="59B173C8"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Clapham and Gaeta, </w:t>
      </w:r>
      <w:r w:rsidRPr="004C4E04">
        <w:rPr>
          <w:rFonts w:ascii="Arial" w:hAnsi="Arial" w:cs="Arial"/>
          <w:i/>
          <w:sz w:val="20"/>
          <w:szCs w:val="20"/>
        </w:rPr>
        <w:t>The Oxford Handbook of International Law in Armed Conflict</w:t>
      </w:r>
      <w:r w:rsidRPr="004C4E04">
        <w:rPr>
          <w:rFonts w:ascii="Arial" w:hAnsi="Arial" w:cs="Arial"/>
          <w:sz w:val="20"/>
          <w:szCs w:val="20"/>
        </w:rPr>
        <w:t xml:space="preserve"> (OUP 2014) </w:t>
      </w:r>
    </w:p>
    <w:p w14:paraId="07B3B6A5"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proofErr w:type="spellStart"/>
      <w:r w:rsidRPr="004C4E04">
        <w:rPr>
          <w:rFonts w:ascii="Arial" w:hAnsi="Arial" w:cs="Arial"/>
          <w:sz w:val="20"/>
          <w:szCs w:val="20"/>
        </w:rPr>
        <w:t>Dinstein</w:t>
      </w:r>
      <w:proofErr w:type="spellEnd"/>
      <w:r w:rsidRPr="004C4E04">
        <w:rPr>
          <w:rFonts w:ascii="Arial" w:hAnsi="Arial" w:cs="Arial"/>
          <w:sz w:val="20"/>
          <w:szCs w:val="20"/>
        </w:rPr>
        <w:t xml:space="preserve">, </w:t>
      </w:r>
      <w:r w:rsidRPr="004C4E04">
        <w:rPr>
          <w:rFonts w:ascii="Arial" w:hAnsi="Arial" w:cs="Arial"/>
          <w:i/>
          <w:sz w:val="20"/>
          <w:szCs w:val="20"/>
        </w:rPr>
        <w:t>War, Aggression and Self-Defence</w:t>
      </w:r>
      <w:r w:rsidRPr="004C4E04">
        <w:rPr>
          <w:rFonts w:ascii="Arial" w:hAnsi="Arial" w:cs="Arial"/>
          <w:sz w:val="20"/>
          <w:szCs w:val="20"/>
        </w:rPr>
        <w:t xml:space="preserve"> (OUP, 2011)</w:t>
      </w:r>
    </w:p>
    <w:p w14:paraId="14729C81"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Duffy, </w:t>
      </w:r>
      <w:r w:rsidRPr="004C4E04">
        <w:rPr>
          <w:rFonts w:ascii="Arial" w:hAnsi="Arial" w:cs="Arial"/>
          <w:i/>
          <w:sz w:val="20"/>
          <w:szCs w:val="20"/>
        </w:rPr>
        <w:t>The ‘War on Terror’ and the Framework of International Law</w:t>
      </w:r>
      <w:r w:rsidRPr="004C4E04">
        <w:rPr>
          <w:rFonts w:ascii="Arial" w:hAnsi="Arial" w:cs="Arial"/>
          <w:sz w:val="20"/>
          <w:szCs w:val="20"/>
        </w:rPr>
        <w:t xml:space="preserve"> (CUP, 2015)</w:t>
      </w:r>
    </w:p>
    <w:p w14:paraId="0BEABC0F"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Orford, </w:t>
      </w:r>
      <w:r w:rsidRPr="004C4E04">
        <w:rPr>
          <w:rFonts w:ascii="Arial" w:hAnsi="Arial" w:cs="Arial"/>
          <w:i/>
          <w:sz w:val="20"/>
          <w:szCs w:val="20"/>
        </w:rPr>
        <w:t>International Authority and the Responsibility to Protect</w:t>
      </w:r>
      <w:r w:rsidRPr="004C4E04">
        <w:rPr>
          <w:rFonts w:ascii="Arial" w:hAnsi="Arial" w:cs="Arial"/>
          <w:sz w:val="20"/>
          <w:szCs w:val="20"/>
        </w:rPr>
        <w:t xml:space="preserve"> (Cambridge, 2011)</w:t>
      </w:r>
    </w:p>
    <w:p w14:paraId="473D51F5"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Orford, </w:t>
      </w:r>
      <w:r w:rsidRPr="004C4E04">
        <w:rPr>
          <w:rFonts w:ascii="Arial" w:hAnsi="Arial" w:cs="Arial"/>
          <w:i/>
          <w:sz w:val="20"/>
          <w:szCs w:val="20"/>
        </w:rPr>
        <w:t>Reading Humanitarian Intervention</w:t>
      </w:r>
      <w:r w:rsidRPr="004C4E04">
        <w:rPr>
          <w:rFonts w:ascii="Arial" w:hAnsi="Arial" w:cs="Arial"/>
          <w:sz w:val="20"/>
          <w:szCs w:val="20"/>
        </w:rPr>
        <w:t xml:space="preserve"> (Cambridge, 2007)</w:t>
      </w:r>
    </w:p>
    <w:p w14:paraId="167DFAEC"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proofErr w:type="spellStart"/>
      <w:r w:rsidRPr="004C4E04">
        <w:rPr>
          <w:rFonts w:ascii="Arial" w:hAnsi="Arial" w:cs="Arial"/>
          <w:sz w:val="20"/>
          <w:szCs w:val="20"/>
        </w:rPr>
        <w:t>Peevers</w:t>
      </w:r>
      <w:proofErr w:type="spellEnd"/>
      <w:r w:rsidRPr="004C4E04">
        <w:rPr>
          <w:rFonts w:ascii="Arial" w:hAnsi="Arial" w:cs="Arial"/>
          <w:sz w:val="20"/>
          <w:szCs w:val="20"/>
        </w:rPr>
        <w:t xml:space="preserve">, </w:t>
      </w:r>
      <w:r w:rsidRPr="004C4E04">
        <w:rPr>
          <w:rFonts w:ascii="Arial" w:hAnsi="Arial" w:cs="Arial"/>
          <w:i/>
          <w:sz w:val="20"/>
          <w:szCs w:val="20"/>
        </w:rPr>
        <w:t>The Politics of Justifying Force: The Suez Crisis, the Iraq War, and International Law</w:t>
      </w:r>
      <w:r w:rsidRPr="004C4E04">
        <w:rPr>
          <w:rFonts w:ascii="Arial" w:hAnsi="Arial" w:cs="Arial"/>
          <w:sz w:val="20"/>
          <w:szCs w:val="20"/>
        </w:rPr>
        <w:t xml:space="preserve"> (Oxford, 2013)</w:t>
      </w:r>
    </w:p>
    <w:p w14:paraId="7A0FFE2E"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proofErr w:type="spellStart"/>
      <w:r w:rsidRPr="004C4E04">
        <w:rPr>
          <w:rFonts w:ascii="Arial" w:hAnsi="Arial" w:cs="Arial"/>
          <w:sz w:val="20"/>
          <w:szCs w:val="20"/>
        </w:rPr>
        <w:t>Rylatt</w:t>
      </w:r>
      <w:proofErr w:type="spellEnd"/>
      <w:r w:rsidRPr="004C4E04">
        <w:rPr>
          <w:rFonts w:ascii="Arial" w:hAnsi="Arial" w:cs="Arial"/>
          <w:sz w:val="20"/>
          <w:szCs w:val="20"/>
        </w:rPr>
        <w:t xml:space="preserve"> &amp; </w:t>
      </w:r>
      <w:proofErr w:type="spellStart"/>
      <w:r w:rsidRPr="004C4E04">
        <w:rPr>
          <w:rFonts w:ascii="Arial" w:hAnsi="Arial" w:cs="Arial"/>
          <w:sz w:val="20"/>
          <w:szCs w:val="20"/>
        </w:rPr>
        <w:t>Solomou</w:t>
      </w:r>
      <w:proofErr w:type="spellEnd"/>
      <w:r w:rsidRPr="004C4E04">
        <w:rPr>
          <w:rFonts w:ascii="Arial" w:hAnsi="Arial" w:cs="Arial"/>
          <w:sz w:val="20"/>
          <w:szCs w:val="20"/>
        </w:rPr>
        <w:t xml:space="preserve">, </w:t>
      </w:r>
      <w:r w:rsidRPr="004C4E04">
        <w:rPr>
          <w:rFonts w:ascii="Arial" w:hAnsi="Arial" w:cs="Arial"/>
          <w:i/>
          <w:sz w:val="20"/>
          <w:szCs w:val="20"/>
        </w:rPr>
        <w:t>The Oxford Handbook on the Use of Force in International Law</w:t>
      </w:r>
      <w:r w:rsidRPr="004C4E04">
        <w:rPr>
          <w:rFonts w:ascii="Arial" w:hAnsi="Arial" w:cs="Arial"/>
          <w:sz w:val="20"/>
          <w:szCs w:val="20"/>
        </w:rPr>
        <w:t xml:space="preserve"> (Oxford, 2015)</w:t>
      </w:r>
    </w:p>
    <w:p w14:paraId="529731BB"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Weller, </w:t>
      </w:r>
      <w:r w:rsidRPr="004C4E04">
        <w:rPr>
          <w:rFonts w:ascii="Arial" w:hAnsi="Arial" w:cs="Arial"/>
          <w:i/>
          <w:sz w:val="20"/>
          <w:szCs w:val="20"/>
        </w:rPr>
        <w:t>Iraq, and the Use of Force in International Law</w:t>
      </w:r>
      <w:r w:rsidRPr="004C4E04">
        <w:rPr>
          <w:rFonts w:ascii="Arial" w:hAnsi="Arial" w:cs="Arial"/>
          <w:sz w:val="20"/>
          <w:szCs w:val="20"/>
        </w:rPr>
        <w:t xml:space="preserve"> (Oxford, 2010)</w:t>
      </w:r>
    </w:p>
    <w:p w14:paraId="08A72A7E" w14:textId="77777777" w:rsidR="004C4E04" w:rsidRDefault="006C6EA0" w:rsidP="004C4E04">
      <w:pPr>
        <w:pStyle w:val="ListParagraph"/>
        <w:numPr>
          <w:ilvl w:val="0"/>
          <w:numId w:val="15"/>
        </w:numPr>
        <w:spacing w:after="120" w:line="240" w:lineRule="auto"/>
        <w:ind w:right="260"/>
        <w:jc w:val="both"/>
        <w:rPr>
          <w:rFonts w:ascii="Arial" w:hAnsi="Arial" w:cs="Arial"/>
          <w:i/>
          <w:sz w:val="20"/>
          <w:szCs w:val="20"/>
        </w:rPr>
      </w:pPr>
      <w:r w:rsidRPr="004C4E04">
        <w:rPr>
          <w:rFonts w:ascii="Arial" w:hAnsi="Arial" w:cs="Arial"/>
          <w:i/>
          <w:sz w:val="20"/>
          <w:szCs w:val="20"/>
        </w:rPr>
        <w:t>Journal on the Use of Force and International Law</w:t>
      </w:r>
    </w:p>
    <w:p w14:paraId="0D5BB910" w14:textId="179C26FF" w:rsidR="00DE4F08" w:rsidRPr="004C4E04" w:rsidRDefault="00DE4F08" w:rsidP="004C4E04">
      <w:pPr>
        <w:pStyle w:val="ListParagraph"/>
        <w:spacing w:after="120" w:line="240" w:lineRule="auto"/>
        <w:ind w:left="1146" w:right="260"/>
        <w:jc w:val="both"/>
        <w:rPr>
          <w:rFonts w:ascii="Arial" w:hAnsi="Arial" w:cs="Arial"/>
          <w:i/>
          <w:sz w:val="20"/>
          <w:szCs w:val="20"/>
        </w:rPr>
      </w:pPr>
    </w:p>
    <w:p w14:paraId="12D76465" w14:textId="77777777" w:rsidR="00DE4F08" w:rsidRPr="004C4E04" w:rsidRDefault="009A2D37" w:rsidP="0066061A">
      <w:pPr>
        <w:numPr>
          <w:ilvl w:val="0"/>
          <w:numId w:val="1"/>
        </w:numPr>
        <w:spacing w:after="120" w:line="240" w:lineRule="auto"/>
        <w:ind w:left="426" w:right="260" w:hanging="426"/>
        <w:rPr>
          <w:rFonts w:ascii="Arial" w:hAnsi="Arial" w:cs="Arial"/>
          <w:iCs/>
          <w:sz w:val="20"/>
          <w:szCs w:val="20"/>
        </w:rPr>
      </w:pPr>
      <w:r w:rsidRPr="004C4E04">
        <w:rPr>
          <w:rFonts w:ascii="Arial" w:hAnsi="Arial" w:cs="Arial"/>
          <w:b/>
          <w:sz w:val="20"/>
          <w:szCs w:val="20"/>
        </w:rPr>
        <w:t>Learning</w:t>
      </w:r>
      <w:r w:rsidR="006F3F8B" w:rsidRPr="004C4E04">
        <w:rPr>
          <w:rFonts w:ascii="Arial" w:hAnsi="Arial" w:cs="Arial"/>
          <w:b/>
          <w:sz w:val="20"/>
          <w:szCs w:val="20"/>
        </w:rPr>
        <w:t xml:space="preserve"> and Teaching m</w:t>
      </w:r>
      <w:r w:rsidRPr="004C4E04">
        <w:rPr>
          <w:rFonts w:ascii="Arial" w:hAnsi="Arial" w:cs="Arial"/>
          <w:b/>
          <w:sz w:val="20"/>
          <w:szCs w:val="20"/>
        </w:rPr>
        <w:t>ethods</w:t>
      </w:r>
      <w:r w:rsidR="006F3F8B" w:rsidRPr="004C4E04">
        <w:rPr>
          <w:rFonts w:ascii="Arial" w:hAnsi="Arial" w:cs="Arial"/>
          <w:b/>
          <w:sz w:val="20"/>
          <w:szCs w:val="20"/>
        </w:rPr>
        <w:br/>
      </w:r>
    </w:p>
    <w:p w14:paraId="0E8DE5C5" w14:textId="68CBDC46" w:rsidR="00E74740" w:rsidRPr="004C4E04" w:rsidRDefault="00E74740" w:rsidP="004C4E04">
      <w:pPr>
        <w:pStyle w:val="ListParagraph"/>
        <w:spacing w:after="120" w:line="240" w:lineRule="auto"/>
        <w:ind w:left="426" w:right="260"/>
        <w:rPr>
          <w:rFonts w:ascii="Arial" w:hAnsi="Arial" w:cs="Arial"/>
          <w:iCs/>
          <w:sz w:val="20"/>
          <w:szCs w:val="20"/>
        </w:rPr>
      </w:pPr>
      <w:r w:rsidRPr="004C4E04">
        <w:rPr>
          <w:rFonts w:ascii="Arial" w:hAnsi="Arial" w:cs="Arial"/>
          <w:iCs/>
          <w:sz w:val="20"/>
          <w:szCs w:val="20"/>
        </w:rPr>
        <w:t xml:space="preserve">Total study </w:t>
      </w:r>
      <w:r w:rsidR="00C033C6" w:rsidRPr="004C4E04">
        <w:rPr>
          <w:rFonts w:ascii="Arial" w:hAnsi="Arial" w:cs="Arial"/>
          <w:iCs/>
          <w:sz w:val="20"/>
          <w:szCs w:val="20"/>
        </w:rPr>
        <w:t>hours: 150</w:t>
      </w:r>
    </w:p>
    <w:p w14:paraId="74B4726E" w14:textId="01E5620E" w:rsidR="00E74740" w:rsidRPr="004C4E04" w:rsidRDefault="00C033C6" w:rsidP="004C4E04">
      <w:pPr>
        <w:pStyle w:val="ListParagraph"/>
        <w:spacing w:after="120" w:line="240" w:lineRule="auto"/>
        <w:ind w:left="426" w:right="260"/>
        <w:rPr>
          <w:rFonts w:ascii="Arial" w:hAnsi="Arial" w:cs="Arial"/>
          <w:iCs/>
          <w:sz w:val="20"/>
          <w:szCs w:val="20"/>
        </w:rPr>
      </w:pPr>
      <w:r w:rsidRPr="004C4E04">
        <w:rPr>
          <w:rFonts w:ascii="Arial" w:hAnsi="Arial" w:cs="Arial"/>
          <w:iCs/>
          <w:sz w:val="20"/>
          <w:szCs w:val="20"/>
        </w:rPr>
        <w:t>Contact hours: 2</w:t>
      </w:r>
      <w:r w:rsidR="00E74740" w:rsidRPr="004C4E04">
        <w:rPr>
          <w:rFonts w:ascii="Arial" w:hAnsi="Arial" w:cs="Arial"/>
          <w:iCs/>
          <w:sz w:val="20"/>
          <w:szCs w:val="20"/>
        </w:rPr>
        <w:t>0</w:t>
      </w:r>
    </w:p>
    <w:p w14:paraId="3DC9426A" w14:textId="19A7189D" w:rsidR="00E74740" w:rsidRPr="004C4E04" w:rsidRDefault="00E74740" w:rsidP="004C4E04">
      <w:pPr>
        <w:pStyle w:val="ListParagraph"/>
        <w:spacing w:after="120" w:line="240" w:lineRule="auto"/>
        <w:ind w:left="426" w:right="260"/>
        <w:rPr>
          <w:rFonts w:ascii="Arial" w:hAnsi="Arial" w:cs="Arial"/>
          <w:iCs/>
          <w:sz w:val="20"/>
          <w:szCs w:val="20"/>
        </w:rPr>
      </w:pPr>
      <w:r w:rsidRPr="004C4E04">
        <w:rPr>
          <w:rFonts w:ascii="Arial" w:hAnsi="Arial" w:cs="Arial"/>
          <w:iCs/>
          <w:sz w:val="20"/>
          <w:szCs w:val="20"/>
        </w:rPr>
        <w:t xml:space="preserve">Private study hours: </w:t>
      </w:r>
      <w:r w:rsidR="00C033C6" w:rsidRPr="004C4E04">
        <w:rPr>
          <w:rFonts w:ascii="Arial" w:hAnsi="Arial" w:cs="Arial"/>
          <w:iCs/>
          <w:sz w:val="20"/>
          <w:szCs w:val="20"/>
        </w:rPr>
        <w:t>130</w:t>
      </w:r>
    </w:p>
    <w:p w14:paraId="0369416C" w14:textId="77777777" w:rsidR="00E74740" w:rsidRPr="004C4E04" w:rsidRDefault="00E74740" w:rsidP="006C6EA0">
      <w:pPr>
        <w:spacing w:after="120" w:line="240" w:lineRule="auto"/>
        <w:ind w:left="426" w:right="260"/>
        <w:rPr>
          <w:rFonts w:ascii="Arial" w:hAnsi="Arial" w:cs="Arial"/>
          <w:iCs/>
          <w:sz w:val="20"/>
          <w:szCs w:val="20"/>
        </w:rPr>
      </w:pPr>
    </w:p>
    <w:p w14:paraId="24332CF8" w14:textId="77777777" w:rsidR="00373ACB" w:rsidRPr="004C4E04" w:rsidRDefault="00EF4933" w:rsidP="0066061A">
      <w:pPr>
        <w:numPr>
          <w:ilvl w:val="0"/>
          <w:numId w:val="1"/>
        </w:numPr>
        <w:spacing w:after="120" w:line="240" w:lineRule="auto"/>
        <w:ind w:left="426" w:right="260" w:hanging="426"/>
        <w:rPr>
          <w:rFonts w:ascii="Arial" w:hAnsi="Arial" w:cs="Arial"/>
          <w:b/>
          <w:i/>
          <w:iCs/>
          <w:sz w:val="20"/>
          <w:szCs w:val="20"/>
        </w:rPr>
      </w:pPr>
      <w:r w:rsidRPr="004C4E04">
        <w:rPr>
          <w:rFonts w:ascii="Arial" w:hAnsi="Arial" w:cs="Arial"/>
          <w:b/>
          <w:sz w:val="20"/>
          <w:szCs w:val="20"/>
        </w:rPr>
        <w:t>Assessment methods</w:t>
      </w:r>
      <w:r w:rsidR="006F3F8B" w:rsidRPr="004C4E04">
        <w:rPr>
          <w:rFonts w:ascii="Arial" w:hAnsi="Arial" w:cs="Arial"/>
          <w:b/>
          <w:sz w:val="20"/>
          <w:szCs w:val="20"/>
        </w:rPr>
        <w:t>.</w:t>
      </w:r>
      <w:r w:rsidR="006F3F8B" w:rsidRPr="004C4E04">
        <w:rPr>
          <w:rFonts w:ascii="Arial" w:hAnsi="Arial" w:cs="Arial"/>
          <w:b/>
          <w:sz w:val="20"/>
          <w:szCs w:val="20"/>
        </w:rPr>
        <w:br/>
      </w:r>
    </w:p>
    <w:p w14:paraId="5A50E0E9" w14:textId="77777777" w:rsidR="00614200" w:rsidRPr="004C4E04" w:rsidRDefault="00614200" w:rsidP="00614200">
      <w:pPr>
        <w:spacing w:after="120" w:line="240" w:lineRule="auto"/>
        <w:ind w:right="260" w:firstLine="426"/>
        <w:rPr>
          <w:rFonts w:ascii="Arial" w:hAnsi="Arial" w:cs="Arial"/>
          <w:iCs/>
          <w:sz w:val="20"/>
          <w:szCs w:val="20"/>
          <w:u w:val="single"/>
        </w:rPr>
      </w:pPr>
      <w:r w:rsidRPr="004C4E04">
        <w:rPr>
          <w:rFonts w:ascii="Arial" w:hAnsi="Arial" w:cs="Arial"/>
          <w:iCs/>
          <w:sz w:val="20"/>
          <w:szCs w:val="20"/>
          <w:u w:val="single"/>
        </w:rPr>
        <w:t>13.1 Main assessment methods</w:t>
      </w:r>
    </w:p>
    <w:p w14:paraId="6BD13B09" w14:textId="77777777" w:rsidR="00614200" w:rsidRPr="004C4E04" w:rsidRDefault="00614200" w:rsidP="00614200">
      <w:pPr>
        <w:pStyle w:val="ListParagraph"/>
        <w:spacing w:after="120" w:line="240" w:lineRule="auto"/>
        <w:ind w:right="260"/>
        <w:rPr>
          <w:rFonts w:ascii="Arial" w:hAnsi="Arial" w:cs="Arial"/>
          <w:iCs/>
          <w:sz w:val="20"/>
          <w:szCs w:val="20"/>
        </w:rPr>
      </w:pPr>
    </w:p>
    <w:p w14:paraId="54D2B3CA" w14:textId="44BEF6E7" w:rsidR="00614200" w:rsidRPr="004C4E04" w:rsidRDefault="00614200" w:rsidP="00614200">
      <w:pPr>
        <w:spacing w:after="120" w:line="240" w:lineRule="auto"/>
        <w:ind w:right="260" w:firstLine="426"/>
        <w:rPr>
          <w:rFonts w:ascii="Arial" w:hAnsi="Arial" w:cs="Arial"/>
          <w:iCs/>
          <w:sz w:val="20"/>
          <w:szCs w:val="20"/>
        </w:rPr>
      </w:pPr>
      <w:r w:rsidRPr="004C4E04">
        <w:rPr>
          <w:rFonts w:ascii="Arial" w:hAnsi="Arial" w:cs="Arial"/>
          <w:iCs/>
          <w:sz w:val="20"/>
          <w:szCs w:val="20"/>
        </w:rPr>
        <w:t xml:space="preserve">The module will be assessed by </w:t>
      </w:r>
      <w:r w:rsidR="009052A5" w:rsidRPr="004C4E04">
        <w:rPr>
          <w:rFonts w:ascii="Arial" w:hAnsi="Arial" w:cs="Arial"/>
          <w:iCs/>
          <w:sz w:val="20"/>
          <w:szCs w:val="20"/>
        </w:rPr>
        <w:t>50% coursework and 50% exam</w:t>
      </w:r>
      <w:r w:rsidRPr="004C4E04">
        <w:rPr>
          <w:rFonts w:ascii="Arial" w:hAnsi="Arial" w:cs="Arial"/>
          <w:iCs/>
          <w:sz w:val="20"/>
          <w:szCs w:val="20"/>
        </w:rPr>
        <w:t xml:space="preserve"> as follows:</w:t>
      </w:r>
    </w:p>
    <w:p w14:paraId="32483F66" w14:textId="77777777"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Written work, 2,000 words (50%)</w:t>
      </w:r>
    </w:p>
    <w:p w14:paraId="18B4FEEE" w14:textId="340E02CF"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Exam, 2 hours (50%)</w:t>
      </w:r>
      <w:r w:rsidR="004C4E04" w:rsidRPr="004C4E04">
        <w:rPr>
          <w:rFonts w:ascii="Arial" w:hAnsi="Arial" w:cs="Arial"/>
          <w:iCs/>
          <w:sz w:val="20"/>
          <w:szCs w:val="20"/>
        </w:rPr>
        <w:t xml:space="preserve"> *</w:t>
      </w:r>
    </w:p>
    <w:p w14:paraId="188E7FCA" w14:textId="51794C07" w:rsidR="004C4E04" w:rsidRPr="004C4E04" w:rsidRDefault="004C4E04" w:rsidP="009052A5">
      <w:pPr>
        <w:spacing w:after="120" w:line="240" w:lineRule="auto"/>
        <w:ind w:right="260" w:firstLine="426"/>
        <w:rPr>
          <w:rFonts w:ascii="Arial" w:hAnsi="Arial" w:cs="Arial"/>
          <w:iCs/>
          <w:sz w:val="20"/>
          <w:szCs w:val="20"/>
        </w:rPr>
      </w:pPr>
    </w:p>
    <w:p w14:paraId="356692DE" w14:textId="1C6BDEF2" w:rsidR="004C4E04" w:rsidRPr="004C4E04" w:rsidRDefault="004C4E04" w:rsidP="009052A5">
      <w:pPr>
        <w:spacing w:after="120" w:line="240" w:lineRule="auto"/>
        <w:ind w:right="260" w:firstLine="426"/>
        <w:rPr>
          <w:rFonts w:ascii="Arial" w:hAnsi="Arial" w:cs="Arial"/>
          <w:iCs/>
          <w:sz w:val="20"/>
          <w:szCs w:val="20"/>
        </w:rPr>
      </w:pPr>
      <w:r w:rsidRPr="004C4E04">
        <w:rPr>
          <w:rFonts w:ascii="Arial" w:hAnsi="Arial" w:cs="Arial"/>
          <w:iCs/>
          <w:sz w:val="20"/>
          <w:szCs w:val="20"/>
        </w:rPr>
        <w:t>* Students must achieve a mark of 40% in the exam to pass the module overall</w:t>
      </w:r>
    </w:p>
    <w:p w14:paraId="72A49FE3" w14:textId="77777777" w:rsidR="009052A5" w:rsidRPr="004C4E04" w:rsidRDefault="009052A5" w:rsidP="009052A5">
      <w:pPr>
        <w:spacing w:after="120" w:line="240" w:lineRule="auto"/>
        <w:ind w:right="260" w:firstLine="426"/>
        <w:rPr>
          <w:rFonts w:ascii="Arial" w:hAnsi="Arial" w:cs="Arial"/>
          <w:iCs/>
          <w:sz w:val="20"/>
          <w:szCs w:val="20"/>
        </w:rPr>
      </w:pPr>
    </w:p>
    <w:p w14:paraId="3096C6D8" w14:textId="77777777"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Alternatively short term Erasmus exchange students will be assessed by 100% coursework as follows:</w:t>
      </w:r>
    </w:p>
    <w:p w14:paraId="23571E38" w14:textId="77777777" w:rsidR="009052A5" w:rsidRPr="004C4E04" w:rsidRDefault="009052A5" w:rsidP="009052A5">
      <w:pPr>
        <w:spacing w:after="120" w:line="240" w:lineRule="auto"/>
        <w:ind w:right="260" w:firstLine="426"/>
        <w:rPr>
          <w:rFonts w:ascii="Arial" w:hAnsi="Arial" w:cs="Arial"/>
          <w:iCs/>
          <w:sz w:val="20"/>
          <w:szCs w:val="20"/>
        </w:rPr>
      </w:pPr>
    </w:p>
    <w:p w14:paraId="602F0456" w14:textId="77777777"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Written work, 2,000 words (50%)</w:t>
      </w:r>
    </w:p>
    <w:p w14:paraId="7FB9DD3E" w14:textId="37C62E79" w:rsidR="00614200" w:rsidRPr="004C4E04" w:rsidRDefault="009052A5" w:rsidP="004C4E04">
      <w:pPr>
        <w:spacing w:after="120" w:line="240" w:lineRule="auto"/>
        <w:ind w:right="260" w:firstLine="426"/>
        <w:rPr>
          <w:rFonts w:ascii="Arial" w:hAnsi="Arial" w:cs="Arial"/>
          <w:iCs/>
          <w:sz w:val="20"/>
          <w:szCs w:val="20"/>
        </w:rPr>
      </w:pPr>
      <w:r w:rsidRPr="004C4E04">
        <w:rPr>
          <w:rFonts w:ascii="Arial" w:hAnsi="Arial" w:cs="Arial"/>
          <w:iCs/>
          <w:sz w:val="20"/>
          <w:szCs w:val="20"/>
        </w:rPr>
        <w:t>Essay, 2,000 words (50%)</w:t>
      </w:r>
      <w:r w:rsidR="004C4E04" w:rsidRPr="004C4E04">
        <w:rPr>
          <w:rFonts w:ascii="Arial" w:hAnsi="Arial" w:cs="Arial"/>
          <w:iCs/>
          <w:sz w:val="20"/>
          <w:szCs w:val="20"/>
        </w:rPr>
        <w:t xml:space="preserve"> *</w:t>
      </w:r>
    </w:p>
    <w:p w14:paraId="48F1A788" w14:textId="77777777" w:rsidR="004C4E04" w:rsidRPr="004C4E04" w:rsidRDefault="004C4E04" w:rsidP="004C4E04">
      <w:pPr>
        <w:spacing w:after="120" w:line="240" w:lineRule="auto"/>
        <w:ind w:right="260" w:firstLine="426"/>
        <w:rPr>
          <w:rFonts w:ascii="Arial" w:hAnsi="Arial" w:cs="Arial"/>
          <w:iCs/>
          <w:sz w:val="20"/>
          <w:szCs w:val="20"/>
        </w:rPr>
      </w:pPr>
    </w:p>
    <w:p w14:paraId="49DDEED6" w14:textId="7CFFB625" w:rsidR="004C4E04" w:rsidRPr="004C4E04" w:rsidRDefault="004C4E04" w:rsidP="004C4E04">
      <w:pPr>
        <w:spacing w:after="120" w:line="240" w:lineRule="auto"/>
        <w:ind w:right="260" w:firstLine="426"/>
        <w:rPr>
          <w:rFonts w:ascii="Arial" w:hAnsi="Arial" w:cs="Arial"/>
          <w:iCs/>
          <w:sz w:val="20"/>
          <w:szCs w:val="20"/>
        </w:rPr>
      </w:pPr>
      <w:r w:rsidRPr="004C4E04">
        <w:rPr>
          <w:rFonts w:ascii="Arial" w:hAnsi="Arial" w:cs="Arial"/>
          <w:iCs/>
          <w:sz w:val="20"/>
          <w:szCs w:val="20"/>
        </w:rPr>
        <w:t>* Erasmus students must achieve a mark of 40% in the essay to pass the module overall</w:t>
      </w:r>
    </w:p>
    <w:p w14:paraId="3CB35124" w14:textId="77777777" w:rsidR="004C4E04" w:rsidRPr="004C4E04" w:rsidRDefault="004C4E04" w:rsidP="004C4E04">
      <w:pPr>
        <w:spacing w:after="120" w:line="240" w:lineRule="auto"/>
        <w:ind w:right="260"/>
        <w:rPr>
          <w:rFonts w:ascii="Arial" w:hAnsi="Arial" w:cs="Arial"/>
          <w:iCs/>
          <w:sz w:val="20"/>
          <w:szCs w:val="20"/>
        </w:rPr>
      </w:pPr>
    </w:p>
    <w:p w14:paraId="18698258" w14:textId="77777777" w:rsidR="00614200" w:rsidRPr="004C4E04" w:rsidRDefault="00614200" w:rsidP="00614200">
      <w:pPr>
        <w:spacing w:after="120" w:line="240" w:lineRule="auto"/>
        <w:ind w:right="260" w:firstLine="426"/>
        <w:rPr>
          <w:rFonts w:ascii="Arial" w:hAnsi="Arial" w:cs="Arial"/>
          <w:iCs/>
          <w:sz w:val="20"/>
          <w:szCs w:val="20"/>
          <w:u w:val="single"/>
        </w:rPr>
      </w:pPr>
      <w:r w:rsidRPr="004C4E04">
        <w:rPr>
          <w:rFonts w:ascii="Arial" w:hAnsi="Arial" w:cs="Arial"/>
          <w:iCs/>
          <w:sz w:val="20"/>
          <w:szCs w:val="20"/>
          <w:u w:val="single"/>
        </w:rPr>
        <w:t>13.2 Reassessment methods</w:t>
      </w:r>
    </w:p>
    <w:p w14:paraId="22BA3653" w14:textId="77777777" w:rsidR="00614200" w:rsidRPr="004C4E04" w:rsidRDefault="00614200" w:rsidP="00614200">
      <w:pPr>
        <w:pStyle w:val="ListParagraph"/>
        <w:spacing w:after="120" w:line="240" w:lineRule="auto"/>
        <w:ind w:right="260"/>
        <w:rPr>
          <w:rFonts w:ascii="Arial" w:hAnsi="Arial" w:cs="Arial"/>
          <w:iCs/>
          <w:sz w:val="20"/>
          <w:szCs w:val="20"/>
          <w:u w:val="single"/>
        </w:rPr>
      </w:pPr>
    </w:p>
    <w:p w14:paraId="4EBEE225" w14:textId="2F5F895A" w:rsidR="00614200" w:rsidRPr="004C4E04" w:rsidRDefault="004C4E04" w:rsidP="004C4E04">
      <w:pPr>
        <w:spacing w:after="120" w:line="240" w:lineRule="auto"/>
        <w:ind w:left="426" w:right="260"/>
        <w:jc w:val="both"/>
        <w:rPr>
          <w:rFonts w:ascii="Arial" w:hAnsi="Arial" w:cs="Arial"/>
          <w:iCs/>
          <w:sz w:val="20"/>
          <w:szCs w:val="20"/>
        </w:rPr>
      </w:pPr>
      <w:r>
        <w:rPr>
          <w:rFonts w:ascii="Arial" w:hAnsi="Arial" w:cs="Arial"/>
          <w:iCs/>
          <w:sz w:val="20"/>
          <w:szCs w:val="20"/>
        </w:rPr>
        <w:lastRenderedPageBreak/>
        <w:t>Like-for-like: where undertaken, a mark of 40% is required in the resit exam (non-Erasmus students), or the resit essay (Erasmus students) in order to pass the module overall.</w:t>
      </w:r>
    </w:p>
    <w:p w14:paraId="759F083A" w14:textId="77777777" w:rsidR="00373ACB" w:rsidRPr="004C4E04" w:rsidRDefault="00373ACB" w:rsidP="0066061A">
      <w:pPr>
        <w:spacing w:after="120" w:line="240" w:lineRule="auto"/>
        <w:ind w:left="426" w:right="260"/>
        <w:rPr>
          <w:rFonts w:ascii="Arial" w:hAnsi="Arial" w:cs="Arial"/>
          <w:b/>
          <w:i/>
          <w:iCs/>
          <w:sz w:val="20"/>
          <w:szCs w:val="20"/>
        </w:rPr>
      </w:pPr>
    </w:p>
    <w:p w14:paraId="710B7DFF" w14:textId="77777777" w:rsidR="00274ED7" w:rsidRPr="004C4E04" w:rsidRDefault="006F3F8B" w:rsidP="004C4E04">
      <w:pPr>
        <w:numPr>
          <w:ilvl w:val="0"/>
          <w:numId w:val="1"/>
        </w:numPr>
        <w:spacing w:after="120" w:line="240" w:lineRule="auto"/>
        <w:ind w:left="426" w:right="260" w:hanging="426"/>
        <w:jc w:val="both"/>
        <w:rPr>
          <w:rFonts w:ascii="Arial" w:hAnsi="Arial" w:cs="Arial"/>
          <w:b/>
          <w:i/>
          <w:iCs/>
          <w:sz w:val="20"/>
          <w:szCs w:val="20"/>
        </w:rPr>
      </w:pPr>
      <w:r w:rsidRPr="004C4E04">
        <w:rPr>
          <w:rFonts w:ascii="Arial" w:hAnsi="Arial" w:cs="Arial"/>
          <w:b/>
          <w:i/>
          <w:iCs/>
          <w:sz w:val="20"/>
          <w:szCs w:val="20"/>
        </w:rPr>
        <w:t>Map of Module Learning Outcomes</w:t>
      </w:r>
      <w:r w:rsidR="00B30E07" w:rsidRPr="004C4E04">
        <w:rPr>
          <w:rFonts w:ascii="Arial" w:hAnsi="Arial" w:cs="Arial"/>
          <w:b/>
          <w:i/>
          <w:iCs/>
          <w:sz w:val="20"/>
          <w:szCs w:val="20"/>
        </w:rPr>
        <w:t xml:space="preserve"> (sections 8 &amp; 9)</w:t>
      </w:r>
      <w:r w:rsidRPr="004C4E04">
        <w:rPr>
          <w:rFonts w:ascii="Arial" w:hAnsi="Arial" w:cs="Arial"/>
          <w:b/>
          <w:i/>
          <w:iCs/>
          <w:sz w:val="20"/>
          <w:szCs w:val="20"/>
        </w:rPr>
        <w:t xml:space="preserve"> to Learning</w:t>
      </w:r>
      <w:r w:rsidR="00B30E07" w:rsidRPr="004C4E04">
        <w:rPr>
          <w:rFonts w:ascii="Arial" w:hAnsi="Arial" w:cs="Arial"/>
          <w:b/>
          <w:i/>
          <w:iCs/>
          <w:sz w:val="20"/>
          <w:szCs w:val="20"/>
        </w:rPr>
        <w:t xml:space="preserve"> and Teaching Methods (section</w:t>
      </w:r>
      <w:r w:rsidR="0066061A" w:rsidRPr="004C4E04">
        <w:rPr>
          <w:rFonts w:ascii="Arial" w:hAnsi="Arial" w:cs="Arial"/>
          <w:b/>
          <w:i/>
          <w:iCs/>
          <w:sz w:val="20"/>
          <w:szCs w:val="20"/>
        </w:rPr>
        <w:t xml:space="preserve"> </w:t>
      </w:r>
      <w:r w:rsidR="00B30E07" w:rsidRPr="004C4E04">
        <w:rPr>
          <w:rFonts w:ascii="Arial" w:hAnsi="Arial" w:cs="Arial"/>
          <w:b/>
          <w:i/>
          <w:iCs/>
          <w:sz w:val="20"/>
          <w:szCs w:val="20"/>
        </w:rPr>
        <w:t>12</w:t>
      </w:r>
      <w:r w:rsidRPr="004C4E04">
        <w:rPr>
          <w:rFonts w:ascii="Arial" w:hAnsi="Arial" w:cs="Arial"/>
          <w:b/>
          <w:i/>
          <w:iCs/>
          <w:sz w:val="20"/>
          <w:szCs w:val="20"/>
        </w:rPr>
        <w:t>) and m</w:t>
      </w:r>
      <w:r w:rsidR="00B30E07" w:rsidRPr="004C4E04">
        <w:rPr>
          <w:rFonts w:ascii="Arial" w:hAnsi="Arial" w:cs="Arial"/>
          <w:b/>
          <w:i/>
          <w:iCs/>
          <w:sz w:val="20"/>
          <w:szCs w:val="20"/>
        </w:rPr>
        <w:t>ethods of Assessment (section 13</w:t>
      </w:r>
      <w:r w:rsidR="00EF4933" w:rsidRPr="004C4E04">
        <w:rPr>
          <w:rFonts w:ascii="Arial" w:hAnsi="Arial" w:cs="Arial"/>
          <w:b/>
          <w:i/>
          <w:iCs/>
          <w:sz w:val="20"/>
          <w:szCs w:val="20"/>
        </w:rPr>
        <w:t>)</w:t>
      </w:r>
    </w:p>
    <w:p w14:paraId="60ED9340" w14:textId="77777777" w:rsidR="00727780" w:rsidRPr="004C4E04" w:rsidRDefault="00727780" w:rsidP="0066061A">
      <w:pPr>
        <w:spacing w:after="120" w:line="240" w:lineRule="auto"/>
        <w:ind w:right="260"/>
        <w:rPr>
          <w:rFonts w:ascii="Arial" w:hAnsi="Arial" w:cs="Arial"/>
          <w:b/>
          <w:i/>
          <w:iCs/>
          <w:sz w:val="20"/>
          <w:szCs w:val="20"/>
        </w:rPr>
      </w:pPr>
    </w:p>
    <w:tbl>
      <w:tblPr>
        <w:tblStyle w:val="TableGrid"/>
        <w:tblW w:w="3421" w:type="pct"/>
        <w:jc w:val="center"/>
        <w:tblLook w:val="04A0" w:firstRow="1" w:lastRow="0" w:firstColumn="1" w:lastColumn="0" w:noHBand="0" w:noVBand="1"/>
      </w:tblPr>
      <w:tblGrid>
        <w:gridCol w:w="2699"/>
        <w:gridCol w:w="495"/>
        <w:gridCol w:w="495"/>
        <w:gridCol w:w="495"/>
        <w:gridCol w:w="495"/>
        <w:gridCol w:w="495"/>
        <w:gridCol w:w="495"/>
        <w:gridCol w:w="495"/>
        <w:gridCol w:w="495"/>
        <w:gridCol w:w="495"/>
      </w:tblGrid>
      <w:tr w:rsidR="004C4E04" w:rsidRPr="004C4E04" w14:paraId="1420DB36" w14:textId="77777777" w:rsidTr="004C4E04">
        <w:trPr>
          <w:trHeight w:val="397"/>
          <w:jc w:val="center"/>
        </w:trPr>
        <w:tc>
          <w:tcPr>
            <w:tcW w:w="1887" w:type="pct"/>
            <w:shd w:val="clear" w:color="auto" w:fill="D9D9D9" w:themeFill="background1" w:themeFillShade="D9"/>
            <w:vAlign w:val="center"/>
          </w:tcPr>
          <w:p w14:paraId="1536E295" w14:textId="77777777" w:rsidR="004C4E04" w:rsidRPr="004C4E04" w:rsidRDefault="004C4E04" w:rsidP="0066061A">
            <w:pPr>
              <w:spacing w:after="120"/>
              <w:rPr>
                <w:rFonts w:ascii="Arial" w:hAnsi="Arial" w:cs="Arial"/>
                <w:i/>
                <w:sz w:val="20"/>
                <w:szCs w:val="20"/>
              </w:rPr>
            </w:pPr>
            <w:r w:rsidRPr="004C4E04">
              <w:rPr>
                <w:rFonts w:ascii="Arial" w:hAnsi="Arial" w:cs="Arial"/>
                <w:b/>
                <w:sz w:val="20"/>
                <w:szCs w:val="20"/>
              </w:rPr>
              <w:t>Module learning outcome</w:t>
            </w:r>
          </w:p>
        </w:tc>
        <w:tc>
          <w:tcPr>
            <w:tcW w:w="346" w:type="pct"/>
            <w:vAlign w:val="center"/>
          </w:tcPr>
          <w:p w14:paraId="759F29EB" w14:textId="36597A44" w:rsidR="004C4E04" w:rsidRPr="004C4E04" w:rsidRDefault="004C4E04" w:rsidP="0066061A">
            <w:pPr>
              <w:spacing w:after="120"/>
              <w:rPr>
                <w:rFonts w:ascii="Arial" w:hAnsi="Arial" w:cs="Arial"/>
                <w:sz w:val="20"/>
                <w:szCs w:val="20"/>
              </w:rPr>
            </w:pPr>
            <w:r w:rsidRPr="004C4E04">
              <w:rPr>
                <w:rFonts w:ascii="Arial" w:hAnsi="Arial" w:cs="Arial"/>
                <w:sz w:val="20"/>
                <w:szCs w:val="20"/>
              </w:rPr>
              <w:t>8.1</w:t>
            </w:r>
          </w:p>
        </w:tc>
        <w:tc>
          <w:tcPr>
            <w:tcW w:w="346" w:type="pct"/>
            <w:vAlign w:val="center"/>
          </w:tcPr>
          <w:p w14:paraId="76181A9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8.2</w:t>
            </w:r>
          </w:p>
        </w:tc>
        <w:tc>
          <w:tcPr>
            <w:tcW w:w="346" w:type="pct"/>
            <w:vAlign w:val="center"/>
          </w:tcPr>
          <w:p w14:paraId="15C2488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8.3</w:t>
            </w:r>
          </w:p>
        </w:tc>
        <w:tc>
          <w:tcPr>
            <w:tcW w:w="346" w:type="pct"/>
            <w:vAlign w:val="center"/>
          </w:tcPr>
          <w:p w14:paraId="5964A21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8.4</w:t>
            </w:r>
          </w:p>
        </w:tc>
        <w:tc>
          <w:tcPr>
            <w:tcW w:w="346" w:type="pct"/>
            <w:vAlign w:val="center"/>
          </w:tcPr>
          <w:p w14:paraId="04AAC6F7"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9.1</w:t>
            </w:r>
          </w:p>
        </w:tc>
        <w:tc>
          <w:tcPr>
            <w:tcW w:w="346" w:type="pct"/>
            <w:vAlign w:val="center"/>
          </w:tcPr>
          <w:p w14:paraId="269FA23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9.2</w:t>
            </w:r>
          </w:p>
        </w:tc>
        <w:tc>
          <w:tcPr>
            <w:tcW w:w="346" w:type="pct"/>
            <w:vAlign w:val="center"/>
          </w:tcPr>
          <w:p w14:paraId="551EB919"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9.3</w:t>
            </w:r>
          </w:p>
        </w:tc>
        <w:tc>
          <w:tcPr>
            <w:tcW w:w="346" w:type="pct"/>
            <w:vAlign w:val="center"/>
          </w:tcPr>
          <w:p w14:paraId="16AFD8DD"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9.4</w:t>
            </w:r>
          </w:p>
        </w:tc>
        <w:tc>
          <w:tcPr>
            <w:tcW w:w="346" w:type="pct"/>
            <w:vAlign w:val="center"/>
          </w:tcPr>
          <w:p w14:paraId="731F558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9.5</w:t>
            </w:r>
          </w:p>
        </w:tc>
      </w:tr>
      <w:tr w:rsidR="004C4E04" w:rsidRPr="004C4E04" w14:paraId="04B1AB21" w14:textId="77777777" w:rsidTr="004C4E04">
        <w:trPr>
          <w:trHeight w:val="397"/>
          <w:jc w:val="center"/>
        </w:trPr>
        <w:tc>
          <w:tcPr>
            <w:tcW w:w="1887" w:type="pct"/>
            <w:shd w:val="clear" w:color="auto" w:fill="D9D9D9" w:themeFill="background1" w:themeFillShade="D9"/>
            <w:vAlign w:val="center"/>
          </w:tcPr>
          <w:p w14:paraId="4B865EE3" w14:textId="77777777" w:rsidR="004C4E04" w:rsidRPr="004C4E04" w:rsidRDefault="004C4E04" w:rsidP="0066061A">
            <w:pPr>
              <w:spacing w:after="120"/>
              <w:rPr>
                <w:rFonts w:ascii="Arial" w:hAnsi="Arial" w:cs="Arial"/>
                <w:b/>
                <w:sz w:val="20"/>
                <w:szCs w:val="20"/>
              </w:rPr>
            </w:pPr>
            <w:r w:rsidRPr="004C4E04">
              <w:rPr>
                <w:rFonts w:ascii="Arial" w:hAnsi="Arial" w:cs="Arial"/>
                <w:b/>
                <w:sz w:val="20"/>
                <w:szCs w:val="20"/>
              </w:rPr>
              <w:t>Learning / teaching method</w:t>
            </w:r>
          </w:p>
        </w:tc>
        <w:tc>
          <w:tcPr>
            <w:tcW w:w="346" w:type="pct"/>
            <w:vAlign w:val="center"/>
          </w:tcPr>
          <w:p w14:paraId="14577AB9" w14:textId="77777777" w:rsidR="004C4E04" w:rsidRPr="004C4E04" w:rsidRDefault="004C4E04" w:rsidP="0066061A">
            <w:pPr>
              <w:spacing w:after="120"/>
              <w:rPr>
                <w:rFonts w:ascii="Arial" w:hAnsi="Arial" w:cs="Arial"/>
                <w:b/>
                <w:sz w:val="20"/>
                <w:szCs w:val="20"/>
              </w:rPr>
            </w:pPr>
          </w:p>
        </w:tc>
        <w:tc>
          <w:tcPr>
            <w:tcW w:w="346" w:type="pct"/>
            <w:vAlign w:val="center"/>
          </w:tcPr>
          <w:p w14:paraId="7B0BCB1E" w14:textId="77777777" w:rsidR="004C4E04" w:rsidRPr="004C4E04" w:rsidRDefault="004C4E04" w:rsidP="0066061A">
            <w:pPr>
              <w:spacing w:after="120"/>
              <w:rPr>
                <w:rFonts w:ascii="Arial" w:hAnsi="Arial" w:cs="Arial"/>
                <w:b/>
                <w:sz w:val="20"/>
                <w:szCs w:val="20"/>
              </w:rPr>
            </w:pPr>
          </w:p>
        </w:tc>
        <w:tc>
          <w:tcPr>
            <w:tcW w:w="346" w:type="pct"/>
            <w:vAlign w:val="center"/>
          </w:tcPr>
          <w:p w14:paraId="0E7C3BC8" w14:textId="77777777" w:rsidR="004C4E04" w:rsidRPr="004C4E04" w:rsidRDefault="004C4E04" w:rsidP="0066061A">
            <w:pPr>
              <w:spacing w:after="120"/>
              <w:rPr>
                <w:rFonts w:ascii="Arial" w:hAnsi="Arial" w:cs="Arial"/>
                <w:b/>
                <w:sz w:val="20"/>
                <w:szCs w:val="20"/>
              </w:rPr>
            </w:pPr>
          </w:p>
        </w:tc>
        <w:tc>
          <w:tcPr>
            <w:tcW w:w="346" w:type="pct"/>
            <w:vAlign w:val="center"/>
          </w:tcPr>
          <w:p w14:paraId="4F0E2120" w14:textId="77777777" w:rsidR="004C4E04" w:rsidRPr="004C4E04" w:rsidRDefault="004C4E04" w:rsidP="0066061A">
            <w:pPr>
              <w:spacing w:after="120"/>
              <w:rPr>
                <w:rFonts w:ascii="Arial" w:hAnsi="Arial" w:cs="Arial"/>
                <w:b/>
                <w:sz w:val="20"/>
                <w:szCs w:val="20"/>
              </w:rPr>
            </w:pPr>
          </w:p>
        </w:tc>
        <w:tc>
          <w:tcPr>
            <w:tcW w:w="346" w:type="pct"/>
            <w:vAlign w:val="center"/>
          </w:tcPr>
          <w:p w14:paraId="6C19AEAD" w14:textId="77777777" w:rsidR="004C4E04" w:rsidRPr="004C4E04" w:rsidRDefault="004C4E04" w:rsidP="0066061A">
            <w:pPr>
              <w:spacing w:after="120"/>
              <w:rPr>
                <w:rFonts w:ascii="Arial" w:hAnsi="Arial" w:cs="Arial"/>
                <w:b/>
                <w:sz w:val="20"/>
                <w:szCs w:val="20"/>
              </w:rPr>
            </w:pPr>
          </w:p>
        </w:tc>
        <w:tc>
          <w:tcPr>
            <w:tcW w:w="346" w:type="pct"/>
            <w:vAlign w:val="center"/>
          </w:tcPr>
          <w:p w14:paraId="304F0BD3" w14:textId="77777777" w:rsidR="004C4E04" w:rsidRPr="004C4E04" w:rsidRDefault="004C4E04" w:rsidP="0066061A">
            <w:pPr>
              <w:spacing w:after="120"/>
              <w:rPr>
                <w:rFonts w:ascii="Arial" w:hAnsi="Arial" w:cs="Arial"/>
                <w:b/>
                <w:sz w:val="20"/>
                <w:szCs w:val="20"/>
              </w:rPr>
            </w:pPr>
          </w:p>
        </w:tc>
        <w:tc>
          <w:tcPr>
            <w:tcW w:w="346" w:type="pct"/>
            <w:vAlign w:val="center"/>
          </w:tcPr>
          <w:p w14:paraId="6385638F" w14:textId="77777777" w:rsidR="004C4E04" w:rsidRPr="004C4E04" w:rsidRDefault="004C4E04" w:rsidP="0066061A">
            <w:pPr>
              <w:spacing w:after="120"/>
              <w:rPr>
                <w:rFonts w:ascii="Arial" w:hAnsi="Arial" w:cs="Arial"/>
                <w:b/>
                <w:sz w:val="20"/>
                <w:szCs w:val="20"/>
              </w:rPr>
            </w:pPr>
          </w:p>
        </w:tc>
        <w:tc>
          <w:tcPr>
            <w:tcW w:w="346" w:type="pct"/>
            <w:vAlign w:val="center"/>
          </w:tcPr>
          <w:p w14:paraId="0F4950D9" w14:textId="77777777" w:rsidR="004C4E04" w:rsidRPr="004C4E04" w:rsidRDefault="004C4E04" w:rsidP="0066061A">
            <w:pPr>
              <w:spacing w:after="120"/>
              <w:rPr>
                <w:rFonts w:ascii="Arial" w:hAnsi="Arial" w:cs="Arial"/>
                <w:b/>
                <w:sz w:val="20"/>
                <w:szCs w:val="20"/>
              </w:rPr>
            </w:pPr>
          </w:p>
        </w:tc>
        <w:tc>
          <w:tcPr>
            <w:tcW w:w="346" w:type="pct"/>
            <w:vAlign w:val="center"/>
          </w:tcPr>
          <w:p w14:paraId="0AAF5DE4" w14:textId="77777777" w:rsidR="004C4E04" w:rsidRPr="004C4E04" w:rsidRDefault="004C4E04" w:rsidP="0066061A">
            <w:pPr>
              <w:spacing w:after="120"/>
              <w:rPr>
                <w:rFonts w:ascii="Arial" w:hAnsi="Arial" w:cs="Arial"/>
                <w:b/>
                <w:sz w:val="20"/>
                <w:szCs w:val="20"/>
              </w:rPr>
            </w:pPr>
          </w:p>
        </w:tc>
      </w:tr>
      <w:tr w:rsidR="004C4E04" w:rsidRPr="004C4E04" w14:paraId="7ACB50DE" w14:textId="77777777" w:rsidTr="004C4E04">
        <w:trPr>
          <w:trHeight w:val="397"/>
          <w:jc w:val="center"/>
        </w:trPr>
        <w:tc>
          <w:tcPr>
            <w:tcW w:w="1887" w:type="pct"/>
            <w:vAlign w:val="center"/>
          </w:tcPr>
          <w:p w14:paraId="2EFEC66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Lectures</w:t>
            </w:r>
          </w:p>
        </w:tc>
        <w:tc>
          <w:tcPr>
            <w:tcW w:w="346" w:type="pct"/>
            <w:vAlign w:val="center"/>
          </w:tcPr>
          <w:p w14:paraId="6DD86A7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2792F4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E17546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000D508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9D625FB" w14:textId="77777777" w:rsidR="004C4E04" w:rsidRPr="004C4E04" w:rsidRDefault="004C4E04" w:rsidP="0066061A">
            <w:pPr>
              <w:spacing w:after="120"/>
              <w:rPr>
                <w:rFonts w:ascii="Arial" w:hAnsi="Arial" w:cs="Arial"/>
                <w:sz w:val="20"/>
                <w:szCs w:val="20"/>
              </w:rPr>
            </w:pPr>
          </w:p>
        </w:tc>
        <w:tc>
          <w:tcPr>
            <w:tcW w:w="346" w:type="pct"/>
            <w:vAlign w:val="center"/>
          </w:tcPr>
          <w:p w14:paraId="477BBBB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0DE39F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861929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242768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1FE6A1FA" w14:textId="77777777" w:rsidTr="004C4E04">
        <w:trPr>
          <w:trHeight w:val="397"/>
          <w:jc w:val="center"/>
        </w:trPr>
        <w:tc>
          <w:tcPr>
            <w:tcW w:w="1887" w:type="pct"/>
            <w:vAlign w:val="center"/>
          </w:tcPr>
          <w:p w14:paraId="64EA5DD7" w14:textId="77777777" w:rsidR="004C4E04" w:rsidRPr="004C4E04" w:rsidRDefault="004C4E04" w:rsidP="00865CBA">
            <w:pPr>
              <w:spacing w:after="120"/>
              <w:rPr>
                <w:rFonts w:ascii="Arial" w:hAnsi="Arial" w:cs="Arial"/>
                <w:sz w:val="20"/>
                <w:szCs w:val="20"/>
              </w:rPr>
            </w:pPr>
            <w:r w:rsidRPr="004C4E04">
              <w:rPr>
                <w:rFonts w:ascii="Arial" w:hAnsi="Arial" w:cs="Arial"/>
                <w:sz w:val="20"/>
                <w:szCs w:val="20"/>
              </w:rPr>
              <w:t>Seminars</w:t>
            </w:r>
          </w:p>
        </w:tc>
        <w:tc>
          <w:tcPr>
            <w:tcW w:w="346" w:type="pct"/>
            <w:vAlign w:val="center"/>
          </w:tcPr>
          <w:p w14:paraId="5420A0C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02C5361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2B88F2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D58CEF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308DDFB"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638B082"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7D8729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5B2204B"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D8DB1B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4443569D" w14:textId="77777777" w:rsidTr="004C4E04">
        <w:trPr>
          <w:trHeight w:val="397"/>
          <w:jc w:val="center"/>
        </w:trPr>
        <w:tc>
          <w:tcPr>
            <w:tcW w:w="1887" w:type="pct"/>
            <w:vAlign w:val="center"/>
          </w:tcPr>
          <w:p w14:paraId="6DE0C30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Private Study</w:t>
            </w:r>
          </w:p>
        </w:tc>
        <w:tc>
          <w:tcPr>
            <w:tcW w:w="346" w:type="pct"/>
            <w:vAlign w:val="center"/>
          </w:tcPr>
          <w:p w14:paraId="26340F1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633CB1C"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C03BE45"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6A759B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D2AD7D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FA6482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92C3C6B"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116ACC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DEE912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6B87333E" w14:textId="77777777" w:rsidTr="004C4E04">
        <w:trPr>
          <w:trHeight w:val="397"/>
          <w:jc w:val="center"/>
        </w:trPr>
        <w:tc>
          <w:tcPr>
            <w:tcW w:w="1887" w:type="pct"/>
            <w:shd w:val="clear" w:color="auto" w:fill="D9D9D9" w:themeFill="background1" w:themeFillShade="D9"/>
            <w:vAlign w:val="center"/>
          </w:tcPr>
          <w:p w14:paraId="665EAFF5" w14:textId="77777777" w:rsidR="004C4E04" w:rsidRPr="004C4E04" w:rsidRDefault="004C4E04" w:rsidP="0066061A">
            <w:pPr>
              <w:spacing w:after="120"/>
              <w:rPr>
                <w:rFonts w:ascii="Arial" w:hAnsi="Arial" w:cs="Arial"/>
                <w:b/>
                <w:sz w:val="20"/>
                <w:szCs w:val="20"/>
              </w:rPr>
            </w:pPr>
            <w:r w:rsidRPr="004C4E04">
              <w:rPr>
                <w:rFonts w:ascii="Arial" w:hAnsi="Arial" w:cs="Arial"/>
                <w:b/>
                <w:sz w:val="20"/>
                <w:szCs w:val="20"/>
              </w:rPr>
              <w:t>Assessment method</w:t>
            </w:r>
          </w:p>
        </w:tc>
        <w:tc>
          <w:tcPr>
            <w:tcW w:w="346" w:type="pct"/>
            <w:vAlign w:val="center"/>
          </w:tcPr>
          <w:p w14:paraId="3140F9D2" w14:textId="77777777" w:rsidR="004C4E04" w:rsidRPr="004C4E04" w:rsidRDefault="004C4E04" w:rsidP="0066061A">
            <w:pPr>
              <w:spacing w:after="120"/>
              <w:rPr>
                <w:rFonts w:ascii="Arial" w:hAnsi="Arial" w:cs="Arial"/>
                <w:b/>
                <w:sz w:val="20"/>
                <w:szCs w:val="20"/>
              </w:rPr>
            </w:pPr>
          </w:p>
        </w:tc>
        <w:tc>
          <w:tcPr>
            <w:tcW w:w="346" w:type="pct"/>
            <w:vAlign w:val="center"/>
          </w:tcPr>
          <w:p w14:paraId="24BCC435" w14:textId="77777777" w:rsidR="004C4E04" w:rsidRPr="004C4E04" w:rsidRDefault="004C4E04" w:rsidP="0066061A">
            <w:pPr>
              <w:spacing w:after="120"/>
              <w:rPr>
                <w:rFonts w:ascii="Arial" w:hAnsi="Arial" w:cs="Arial"/>
                <w:b/>
                <w:sz w:val="20"/>
                <w:szCs w:val="20"/>
              </w:rPr>
            </w:pPr>
          </w:p>
        </w:tc>
        <w:tc>
          <w:tcPr>
            <w:tcW w:w="346" w:type="pct"/>
            <w:vAlign w:val="center"/>
          </w:tcPr>
          <w:p w14:paraId="78BFF3B3" w14:textId="77777777" w:rsidR="004C4E04" w:rsidRPr="004C4E04" w:rsidRDefault="004C4E04" w:rsidP="0066061A">
            <w:pPr>
              <w:spacing w:after="120"/>
              <w:rPr>
                <w:rFonts w:ascii="Arial" w:hAnsi="Arial" w:cs="Arial"/>
                <w:b/>
                <w:sz w:val="20"/>
                <w:szCs w:val="20"/>
              </w:rPr>
            </w:pPr>
          </w:p>
        </w:tc>
        <w:tc>
          <w:tcPr>
            <w:tcW w:w="346" w:type="pct"/>
            <w:vAlign w:val="center"/>
          </w:tcPr>
          <w:p w14:paraId="76F5210C" w14:textId="77777777" w:rsidR="004C4E04" w:rsidRPr="004C4E04" w:rsidRDefault="004C4E04" w:rsidP="0066061A">
            <w:pPr>
              <w:spacing w:after="120"/>
              <w:rPr>
                <w:rFonts w:ascii="Arial" w:hAnsi="Arial" w:cs="Arial"/>
                <w:b/>
                <w:sz w:val="20"/>
                <w:szCs w:val="20"/>
              </w:rPr>
            </w:pPr>
          </w:p>
        </w:tc>
        <w:tc>
          <w:tcPr>
            <w:tcW w:w="346" w:type="pct"/>
            <w:vAlign w:val="center"/>
          </w:tcPr>
          <w:p w14:paraId="3501AF7D" w14:textId="77777777" w:rsidR="004C4E04" w:rsidRPr="004C4E04" w:rsidRDefault="004C4E04" w:rsidP="0066061A">
            <w:pPr>
              <w:spacing w:after="120"/>
              <w:rPr>
                <w:rFonts w:ascii="Arial" w:hAnsi="Arial" w:cs="Arial"/>
                <w:b/>
                <w:sz w:val="20"/>
                <w:szCs w:val="20"/>
              </w:rPr>
            </w:pPr>
          </w:p>
        </w:tc>
        <w:tc>
          <w:tcPr>
            <w:tcW w:w="346" w:type="pct"/>
            <w:vAlign w:val="center"/>
          </w:tcPr>
          <w:p w14:paraId="1CB61811" w14:textId="77777777" w:rsidR="004C4E04" w:rsidRPr="004C4E04" w:rsidRDefault="004C4E04" w:rsidP="0066061A">
            <w:pPr>
              <w:spacing w:after="120"/>
              <w:rPr>
                <w:rFonts w:ascii="Arial" w:hAnsi="Arial" w:cs="Arial"/>
                <w:b/>
                <w:sz w:val="20"/>
                <w:szCs w:val="20"/>
              </w:rPr>
            </w:pPr>
          </w:p>
        </w:tc>
        <w:tc>
          <w:tcPr>
            <w:tcW w:w="346" w:type="pct"/>
            <w:vAlign w:val="center"/>
          </w:tcPr>
          <w:p w14:paraId="10C60CDC" w14:textId="77777777" w:rsidR="004C4E04" w:rsidRPr="004C4E04" w:rsidRDefault="004C4E04" w:rsidP="0066061A">
            <w:pPr>
              <w:spacing w:after="120"/>
              <w:rPr>
                <w:rFonts w:ascii="Arial" w:hAnsi="Arial" w:cs="Arial"/>
                <w:b/>
                <w:sz w:val="20"/>
                <w:szCs w:val="20"/>
              </w:rPr>
            </w:pPr>
          </w:p>
        </w:tc>
        <w:tc>
          <w:tcPr>
            <w:tcW w:w="346" w:type="pct"/>
            <w:vAlign w:val="center"/>
          </w:tcPr>
          <w:p w14:paraId="18E80EBE" w14:textId="77777777" w:rsidR="004C4E04" w:rsidRPr="004C4E04" w:rsidRDefault="004C4E04" w:rsidP="0066061A">
            <w:pPr>
              <w:spacing w:after="120"/>
              <w:rPr>
                <w:rFonts w:ascii="Arial" w:hAnsi="Arial" w:cs="Arial"/>
                <w:b/>
                <w:sz w:val="20"/>
                <w:szCs w:val="20"/>
              </w:rPr>
            </w:pPr>
          </w:p>
        </w:tc>
        <w:tc>
          <w:tcPr>
            <w:tcW w:w="346" w:type="pct"/>
            <w:vAlign w:val="center"/>
          </w:tcPr>
          <w:p w14:paraId="198A590E" w14:textId="77777777" w:rsidR="004C4E04" w:rsidRPr="004C4E04" w:rsidRDefault="004C4E04" w:rsidP="0066061A">
            <w:pPr>
              <w:spacing w:after="120"/>
              <w:rPr>
                <w:rFonts w:ascii="Arial" w:hAnsi="Arial" w:cs="Arial"/>
                <w:b/>
                <w:sz w:val="20"/>
                <w:szCs w:val="20"/>
              </w:rPr>
            </w:pPr>
          </w:p>
        </w:tc>
      </w:tr>
      <w:tr w:rsidR="004C4E04" w:rsidRPr="004C4E04" w14:paraId="6D203703" w14:textId="77777777" w:rsidTr="004C4E04">
        <w:trPr>
          <w:trHeight w:val="397"/>
          <w:jc w:val="center"/>
        </w:trPr>
        <w:tc>
          <w:tcPr>
            <w:tcW w:w="1887" w:type="pct"/>
            <w:vAlign w:val="center"/>
          </w:tcPr>
          <w:p w14:paraId="3CC5C477" w14:textId="09C37C1C" w:rsidR="004C4E04" w:rsidRPr="004C4E04" w:rsidRDefault="004C4E04" w:rsidP="0066061A">
            <w:pPr>
              <w:spacing w:after="120"/>
              <w:rPr>
                <w:rFonts w:ascii="Arial" w:hAnsi="Arial" w:cs="Arial"/>
                <w:sz w:val="20"/>
                <w:szCs w:val="20"/>
              </w:rPr>
            </w:pPr>
            <w:r w:rsidRPr="004C4E04">
              <w:rPr>
                <w:rFonts w:ascii="Arial" w:hAnsi="Arial" w:cs="Arial"/>
                <w:sz w:val="20"/>
                <w:szCs w:val="20"/>
              </w:rPr>
              <w:t>Written assessment (All students)</w:t>
            </w:r>
          </w:p>
        </w:tc>
        <w:tc>
          <w:tcPr>
            <w:tcW w:w="346" w:type="pct"/>
            <w:vAlign w:val="center"/>
          </w:tcPr>
          <w:p w14:paraId="76191301" w14:textId="77777777" w:rsidR="004C4E04" w:rsidRPr="004C4E04" w:rsidRDefault="004C4E04" w:rsidP="0066061A">
            <w:pPr>
              <w:spacing w:after="120"/>
              <w:rPr>
                <w:rFonts w:ascii="Arial" w:hAnsi="Arial" w:cs="Arial"/>
                <w:sz w:val="20"/>
                <w:szCs w:val="20"/>
              </w:rPr>
            </w:pPr>
          </w:p>
        </w:tc>
        <w:tc>
          <w:tcPr>
            <w:tcW w:w="346" w:type="pct"/>
            <w:vAlign w:val="center"/>
          </w:tcPr>
          <w:p w14:paraId="3AFB042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ADA15B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B80025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8E7B7C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C8208C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397E967"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5E1DAD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495AD25"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17722D0B" w14:textId="77777777" w:rsidTr="004C4E04">
        <w:trPr>
          <w:trHeight w:val="397"/>
          <w:jc w:val="center"/>
        </w:trPr>
        <w:tc>
          <w:tcPr>
            <w:tcW w:w="1887" w:type="pct"/>
            <w:vAlign w:val="center"/>
          </w:tcPr>
          <w:p w14:paraId="07EB4E6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Essay (Visiting students only)</w:t>
            </w:r>
          </w:p>
        </w:tc>
        <w:tc>
          <w:tcPr>
            <w:tcW w:w="346" w:type="pct"/>
            <w:vAlign w:val="center"/>
          </w:tcPr>
          <w:p w14:paraId="1DE72F3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90AEE9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36F73F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5BFA5A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4433EAD"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2C85D7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BB6B0A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AA35A9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7D6687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733582BE" w14:textId="77777777" w:rsidTr="004C4E04">
        <w:trPr>
          <w:trHeight w:val="397"/>
          <w:jc w:val="center"/>
        </w:trPr>
        <w:tc>
          <w:tcPr>
            <w:tcW w:w="1887" w:type="pct"/>
            <w:vAlign w:val="center"/>
          </w:tcPr>
          <w:p w14:paraId="1236BEFD"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Exam</w:t>
            </w:r>
          </w:p>
        </w:tc>
        <w:tc>
          <w:tcPr>
            <w:tcW w:w="346" w:type="pct"/>
            <w:vAlign w:val="center"/>
          </w:tcPr>
          <w:p w14:paraId="79C0169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93091D3"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757312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706904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1D989B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18646B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752DA2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086F80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4E729A5"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bl>
    <w:p w14:paraId="66E5B120" w14:textId="77777777" w:rsidR="00614200" w:rsidRPr="004C4E04" w:rsidRDefault="00614200" w:rsidP="00614200">
      <w:pPr>
        <w:spacing w:after="120" w:line="240" w:lineRule="auto"/>
        <w:ind w:left="426" w:right="260"/>
        <w:rPr>
          <w:rFonts w:ascii="Arial" w:hAnsi="Arial" w:cs="Arial"/>
          <w:sz w:val="20"/>
          <w:szCs w:val="20"/>
        </w:rPr>
      </w:pPr>
    </w:p>
    <w:p w14:paraId="31E9BE22" w14:textId="77777777" w:rsidR="004C4E04" w:rsidRDefault="00614200" w:rsidP="004C4E04">
      <w:pPr>
        <w:numPr>
          <w:ilvl w:val="0"/>
          <w:numId w:val="1"/>
        </w:numPr>
        <w:spacing w:after="120" w:line="240" w:lineRule="auto"/>
        <w:ind w:left="426" w:right="260" w:hanging="426"/>
        <w:jc w:val="both"/>
        <w:rPr>
          <w:rFonts w:ascii="Arial" w:hAnsi="Arial" w:cs="Arial"/>
          <w:sz w:val="20"/>
          <w:szCs w:val="20"/>
        </w:rPr>
      </w:pPr>
      <w:r w:rsidRPr="004C4E04">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C4E04">
        <w:rPr>
          <w:rFonts w:ascii="Arial" w:hAnsi="Arial" w:cs="Arial"/>
          <w:sz w:val="20"/>
          <w:szCs w:val="20"/>
        </w:rPr>
        <w:t xml:space="preserve"> policies and support services.</w:t>
      </w:r>
    </w:p>
    <w:p w14:paraId="45D24ED6" w14:textId="77777777" w:rsidR="004C4E04" w:rsidRDefault="004C4E04" w:rsidP="004C4E04">
      <w:pPr>
        <w:spacing w:after="120" w:line="240" w:lineRule="auto"/>
        <w:ind w:left="426" w:right="260"/>
        <w:jc w:val="both"/>
        <w:rPr>
          <w:rFonts w:ascii="Arial" w:hAnsi="Arial" w:cs="Arial"/>
          <w:sz w:val="20"/>
          <w:szCs w:val="20"/>
        </w:rPr>
      </w:pPr>
    </w:p>
    <w:p w14:paraId="00156259" w14:textId="0502570D" w:rsidR="00614200" w:rsidRPr="004C4E04" w:rsidRDefault="00614200" w:rsidP="004C4E04">
      <w:pPr>
        <w:spacing w:after="120" w:line="240" w:lineRule="auto"/>
        <w:ind w:left="426" w:right="260"/>
        <w:jc w:val="both"/>
        <w:rPr>
          <w:rFonts w:ascii="Arial" w:hAnsi="Arial" w:cs="Arial"/>
          <w:sz w:val="20"/>
          <w:szCs w:val="20"/>
        </w:rPr>
      </w:pPr>
      <w:r w:rsidRPr="004C4E04">
        <w:rPr>
          <w:rFonts w:ascii="Arial" w:hAnsi="Arial" w:cs="Arial"/>
          <w:sz w:val="20"/>
          <w:szCs w:val="20"/>
        </w:rPr>
        <w:t>The inclusive practices in the guidance (see Annex B Appendix A) have been considered in order to support all students in the following areas:</w:t>
      </w:r>
    </w:p>
    <w:p w14:paraId="4F6AAFF2" w14:textId="4A742D7B" w:rsidR="00614200" w:rsidRDefault="00614200" w:rsidP="00614200">
      <w:pPr>
        <w:spacing w:after="120" w:line="240" w:lineRule="auto"/>
        <w:ind w:left="426" w:right="260"/>
        <w:rPr>
          <w:rFonts w:ascii="Arial" w:hAnsi="Arial" w:cs="Arial"/>
          <w:b/>
          <w:sz w:val="20"/>
          <w:szCs w:val="20"/>
        </w:rPr>
      </w:pPr>
      <w:r w:rsidRPr="004C4E04">
        <w:rPr>
          <w:rFonts w:ascii="Arial" w:hAnsi="Arial" w:cs="Arial"/>
          <w:sz w:val="20"/>
          <w:szCs w:val="20"/>
        </w:rPr>
        <w:br/>
      </w:r>
      <w:r w:rsidRPr="004C4E04">
        <w:rPr>
          <w:rFonts w:ascii="Arial" w:hAnsi="Arial" w:cs="Arial"/>
          <w:b/>
          <w:sz w:val="20"/>
          <w:szCs w:val="20"/>
        </w:rPr>
        <w:t>a) Accessible resources and curriculum</w:t>
      </w:r>
    </w:p>
    <w:p w14:paraId="6601AEB5" w14:textId="77777777" w:rsidR="004C4E04" w:rsidRPr="004C4E04" w:rsidRDefault="004C4E04" w:rsidP="00614200">
      <w:pPr>
        <w:spacing w:after="120" w:line="240" w:lineRule="auto"/>
        <w:ind w:left="426" w:right="260"/>
        <w:rPr>
          <w:rFonts w:ascii="Arial" w:hAnsi="Arial" w:cs="Arial"/>
          <w:b/>
          <w:sz w:val="20"/>
          <w:szCs w:val="20"/>
        </w:rPr>
      </w:pPr>
    </w:p>
    <w:p w14:paraId="4AECB8EC"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Preference will be given to electronic resources that meet minimum accessibility standards and support the use of assistive technologies.</w:t>
      </w:r>
    </w:p>
    <w:p w14:paraId="767F0D53"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Module outlines will be made accessible at least four weeks before the module starts. </w:t>
      </w:r>
    </w:p>
    <w:p w14:paraId="032F0FF5"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F83E592"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20AFB64" w14:textId="740F7978" w:rsidR="00614200"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4C4E04">
        <w:rPr>
          <w:rFonts w:ascii="Arial" w:hAnsi="Arial" w:cs="Arial"/>
          <w:sz w:val="20"/>
          <w:szCs w:val="20"/>
        </w:rPr>
        <w:t>ures that will not be recorded.</w:t>
      </w:r>
    </w:p>
    <w:p w14:paraId="10B3E09D" w14:textId="77777777" w:rsidR="004C4E04" w:rsidRPr="004C4E04" w:rsidRDefault="004C4E04" w:rsidP="004C4E04">
      <w:pPr>
        <w:pStyle w:val="ListParagraph"/>
        <w:spacing w:after="120" w:line="240" w:lineRule="auto"/>
        <w:ind w:left="851" w:right="260"/>
        <w:jc w:val="both"/>
        <w:rPr>
          <w:rFonts w:ascii="Arial" w:hAnsi="Arial" w:cs="Arial"/>
          <w:sz w:val="20"/>
          <w:szCs w:val="20"/>
        </w:rPr>
      </w:pPr>
    </w:p>
    <w:p w14:paraId="3A5B04A5" w14:textId="77777777" w:rsidR="00614200" w:rsidRPr="004C4E04" w:rsidRDefault="00614200" w:rsidP="00614200">
      <w:pPr>
        <w:spacing w:after="120" w:line="240" w:lineRule="auto"/>
        <w:ind w:left="426" w:right="260"/>
        <w:rPr>
          <w:rFonts w:ascii="Arial" w:hAnsi="Arial" w:cs="Arial"/>
          <w:b/>
          <w:sz w:val="20"/>
          <w:szCs w:val="20"/>
        </w:rPr>
      </w:pPr>
      <w:r w:rsidRPr="004C4E04">
        <w:rPr>
          <w:rFonts w:ascii="Arial" w:hAnsi="Arial" w:cs="Arial"/>
          <w:b/>
          <w:sz w:val="20"/>
          <w:szCs w:val="20"/>
        </w:rPr>
        <w:t>b) Learning, teaching and assessment methods</w:t>
      </w:r>
    </w:p>
    <w:p w14:paraId="50CDF533" w14:textId="53D48FE0" w:rsidR="00614200" w:rsidRDefault="00614200" w:rsidP="004C4E04">
      <w:pPr>
        <w:spacing w:after="120" w:line="240" w:lineRule="auto"/>
        <w:ind w:left="426" w:right="260"/>
        <w:jc w:val="both"/>
        <w:rPr>
          <w:rFonts w:ascii="Arial" w:hAnsi="Arial" w:cs="Arial"/>
          <w:iCs/>
          <w:sz w:val="20"/>
          <w:szCs w:val="20"/>
        </w:rPr>
      </w:pPr>
      <w:r w:rsidRPr="004C4E04">
        <w:rPr>
          <w:rFonts w:ascii="Arial" w:hAnsi="Arial" w:cs="Arial"/>
          <w:iCs/>
          <w:sz w:val="20"/>
          <w:szCs w:val="20"/>
        </w:rPr>
        <w:t>The inclusive practices in the guidance (Annex B Appendix A, section b (1) and (2)) have all been considered in order to support all students in th</w:t>
      </w:r>
      <w:r w:rsidR="004C4E04">
        <w:rPr>
          <w:rFonts w:ascii="Arial" w:hAnsi="Arial" w:cs="Arial"/>
          <w:iCs/>
          <w:sz w:val="20"/>
          <w:szCs w:val="20"/>
        </w:rPr>
        <w:t>eir assessments on this module.</w:t>
      </w:r>
    </w:p>
    <w:p w14:paraId="1CA0603D" w14:textId="77777777" w:rsidR="004C4E04" w:rsidRPr="004C4E04" w:rsidRDefault="004C4E04" w:rsidP="004C4E04">
      <w:pPr>
        <w:spacing w:after="120" w:line="240" w:lineRule="auto"/>
        <w:ind w:left="426" w:right="260"/>
        <w:jc w:val="both"/>
        <w:rPr>
          <w:rFonts w:ascii="Arial" w:hAnsi="Arial" w:cs="Arial"/>
          <w:iCs/>
          <w:sz w:val="20"/>
          <w:szCs w:val="20"/>
        </w:rPr>
      </w:pPr>
    </w:p>
    <w:p w14:paraId="08447568" w14:textId="77777777" w:rsidR="00614200" w:rsidRPr="004C4E04" w:rsidRDefault="00614200" w:rsidP="00614200">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lastRenderedPageBreak/>
        <w:t>Campus(</w:t>
      </w:r>
      <w:proofErr w:type="spellStart"/>
      <w:r w:rsidRPr="004C4E04">
        <w:rPr>
          <w:rFonts w:ascii="Arial" w:hAnsi="Arial" w:cs="Arial"/>
          <w:b/>
          <w:sz w:val="20"/>
          <w:szCs w:val="20"/>
        </w:rPr>
        <w:t>es</w:t>
      </w:r>
      <w:proofErr w:type="spellEnd"/>
      <w:r w:rsidRPr="004C4E04">
        <w:rPr>
          <w:rFonts w:ascii="Arial" w:hAnsi="Arial" w:cs="Arial"/>
          <w:b/>
          <w:sz w:val="20"/>
          <w:szCs w:val="20"/>
        </w:rPr>
        <w:t>) or centre(s) where module will be delivered:</w:t>
      </w:r>
    </w:p>
    <w:p w14:paraId="6AB70E7C" w14:textId="77777777" w:rsidR="00C14378" w:rsidRPr="004C4E04" w:rsidRDefault="00614200" w:rsidP="00614200">
      <w:pPr>
        <w:spacing w:after="120" w:line="240" w:lineRule="auto"/>
        <w:ind w:left="426" w:right="260"/>
        <w:rPr>
          <w:rFonts w:ascii="Arial" w:hAnsi="Arial" w:cs="Arial"/>
          <w:iCs/>
          <w:sz w:val="20"/>
          <w:szCs w:val="20"/>
        </w:rPr>
      </w:pPr>
      <w:r w:rsidRPr="004C4E04">
        <w:rPr>
          <w:rFonts w:ascii="Arial" w:hAnsi="Arial" w:cs="Arial"/>
          <w:iCs/>
          <w:sz w:val="20"/>
          <w:szCs w:val="20"/>
        </w:rPr>
        <w:t>Canterbury</w:t>
      </w:r>
      <w:r w:rsidR="009052A5" w:rsidRPr="004C4E04">
        <w:rPr>
          <w:rFonts w:ascii="Arial" w:hAnsi="Arial" w:cs="Arial"/>
          <w:iCs/>
          <w:sz w:val="20"/>
          <w:szCs w:val="20"/>
        </w:rPr>
        <w:t xml:space="preserve"> </w:t>
      </w:r>
    </w:p>
    <w:p w14:paraId="4558BC05" w14:textId="3FEB9AD3" w:rsidR="00614200" w:rsidRPr="004C4E04" w:rsidRDefault="00614200" w:rsidP="00614200">
      <w:pPr>
        <w:spacing w:after="120" w:line="240" w:lineRule="auto"/>
        <w:ind w:left="426" w:right="260"/>
        <w:rPr>
          <w:rFonts w:ascii="Arial" w:hAnsi="Arial" w:cs="Arial"/>
          <w:iCs/>
          <w:sz w:val="20"/>
          <w:szCs w:val="20"/>
        </w:rPr>
      </w:pPr>
    </w:p>
    <w:p w14:paraId="7831F038" w14:textId="77777777" w:rsidR="00614200" w:rsidRPr="004C4E04" w:rsidRDefault="00614200" w:rsidP="00614200">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 xml:space="preserve">Internationalisation </w:t>
      </w:r>
    </w:p>
    <w:p w14:paraId="69DA4AEC" w14:textId="6C2CDE92" w:rsidR="00C14378" w:rsidRPr="004C4E04" w:rsidRDefault="00C14378" w:rsidP="004C4E04">
      <w:pPr>
        <w:spacing w:line="240" w:lineRule="auto"/>
        <w:ind w:left="426" w:right="260"/>
        <w:jc w:val="both"/>
        <w:rPr>
          <w:rFonts w:ascii="Arial" w:hAnsi="Arial" w:cs="Arial"/>
          <w:sz w:val="20"/>
          <w:szCs w:val="20"/>
        </w:rPr>
      </w:pPr>
      <w:r w:rsidRPr="004C4E04">
        <w:rPr>
          <w:rFonts w:ascii="Arial" w:hAnsi="Arial" w:cs="Arial"/>
          <w:sz w:val="20"/>
          <w:szCs w:val="20"/>
        </w:rPr>
        <w:t>International Law</w:t>
      </w:r>
      <w:r w:rsidR="002A591D" w:rsidRPr="004C4E04">
        <w:rPr>
          <w:rFonts w:ascii="Arial" w:hAnsi="Arial" w:cs="Arial"/>
          <w:sz w:val="20"/>
          <w:szCs w:val="20"/>
        </w:rPr>
        <w:t xml:space="preserve"> and the use of Force</w:t>
      </w:r>
      <w:r w:rsidRPr="004C4E04">
        <w:rPr>
          <w:rFonts w:ascii="Arial" w:hAnsi="Arial" w:cs="Arial"/>
          <w:sz w:val="20"/>
          <w:szCs w:val="20"/>
        </w:rPr>
        <w:t xml:space="preserve"> is an inherently internationally-focused module. This module enhances the international-focus by ensuring that the existence and importance of multiple perspectives are placed at its centre. It critically assesses the origins, development and application of global legal regimes and practices</w:t>
      </w:r>
    </w:p>
    <w:p w14:paraId="26D3A1C7" w14:textId="77777777" w:rsidR="004C4E04" w:rsidRDefault="004C4E04">
      <w:pPr>
        <w:rPr>
          <w:rFonts w:ascii="Arial" w:hAnsi="Arial" w:cs="Arial"/>
          <w:b/>
          <w:sz w:val="20"/>
          <w:szCs w:val="20"/>
        </w:rPr>
      </w:pPr>
      <w:r>
        <w:rPr>
          <w:rFonts w:ascii="Arial" w:hAnsi="Arial" w:cs="Arial"/>
          <w:b/>
          <w:sz w:val="20"/>
          <w:szCs w:val="20"/>
        </w:rPr>
        <w:br w:type="page"/>
      </w:r>
    </w:p>
    <w:p w14:paraId="0A471132" w14:textId="0BDC8B2B" w:rsidR="00441E76" w:rsidRPr="004C4E04" w:rsidRDefault="00422B69" w:rsidP="00BF621A">
      <w:pPr>
        <w:rPr>
          <w:rFonts w:ascii="Arial" w:hAnsi="Arial" w:cs="Arial"/>
          <w:b/>
          <w:sz w:val="20"/>
          <w:szCs w:val="20"/>
        </w:rPr>
      </w:pPr>
      <w:r w:rsidRPr="004C4E04">
        <w:rPr>
          <w:rFonts w:ascii="Arial" w:hAnsi="Arial" w:cs="Arial"/>
          <w:b/>
          <w:sz w:val="20"/>
          <w:szCs w:val="20"/>
        </w:rPr>
        <w:lastRenderedPageBreak/>
        <w:t>FACULTIES SUPPORT OFFICE</w:t>
      </w:r>
      <w:r w:rsidR="00441E76" w:rsidRPr="004C4E04">
        <w:rPr>
          <w:rFonts w:ascii="Arial" w:hAnsi="Arial" w:cs="Arial"/>
          <w:b/>
          <w:sz w:val="20"/>
          <w:szCs w:val="20"/>
        </w:rPr>
        <w:t xml:space="preserve"> USE ONLY</w:t>
      </w:r>
      <w:r w:rsidR="00C612A8" w:rsidRPr="004C4E04">
        <w:rPr>
          <w:rFonts w:ascii="Arial" w:hAnsi="Arial" w:cs="Arial"/>
          <w:b/>
          <w:sz w:val="20"/>
          <w:szCs w:val="20"/>
        </w:rPr>
        <w:t xml:space="preserve"> </w:t>
      </w:r>
    </w:p>
    <w:p w14:paraId="636B5101" w14:textId="77777777" w:rsidR="00D83563" w:rsidRPr="004C4E04" w:rsidRDefault="00D83563" w:rsidP="0066061A">
      <w:pPr>
        <w:spacing w:after="120" w:line="240" w:lineRule="auto"/>
        <w:ind w:right="260"/>
        <w:rPr>
          <w:rFonts w:ascii="Arial" w:hAnsi="Arial" w:cs="Arial"/>
          <w:b/>
          <w:sz w:val="20"/>
          <w:szCs w:val="20"/>
        </w:rPr>
      </w:pPr>
      <w:r w:rsidRPr="004C4E04">
        <w:rPr>
          <w:rFonts w:ascii="Arial" w:hAnsi="Arial" w:cs="Arial"/>
          <w:b/>
          <w:sz w:val="20"/>
          <w:szCs w:val="20"/>
        </w:rPr>
        <w:t>Revision record – all revisions must be recorded in the grid and full details of the change retained in the appropriate committee records.</w:t>
      </w:r>
    </w:p>
    <w:p w14:paraId="270F6E4A" w14:textId="77777777" w:rsidR="00422B69" w:rsidRPr="004C4E04"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4C4E04" w14:paraId="058CB344" w14:textId="77777777" w:rsidTr="004C4E04">
        <w:trPr>
          <w:trHeight w:val="317"/>
        </w:trPr>
        <w:tc>
          <w:tcPr>
            <w:tcW w:w="1673" w:type="dxa"/>
          </w:tcPr>
          <w:p w14:paraId="1606E3A7" w14:textId="77777777" w:rsidR="00422B69" w:rsidRPr="004C4E04" w:rsidRDefault="00422B69" w:rsidP="0066061A">
            <w:pPr>
              <w:spacing w:after="120"/>
              <w:ind w:right="-330"/>
              <w:rPr>
                <w:rFonts w:ascii="Arial" w:hAnsi="Arial" w:cs="Arial"/>
                <w:sz w:val="20"/>
                <w:szCs w:val="20"/>
              </w:rPr>
            </w:pPr>
            <w:r w:rsidRPr="004C4E04">
              <w:rPr>
                <w:rFonts w:ascii="Arial" w:hAnsi="Arial" w:cs="Arial"/>
                <w:sz w:val="20"/>
                <w:szCs w:val="20"/>
              </w:rPr>
              <w:t>Date approved</w:t>
            </w:r>
          </w:p>
        </w:tc>
        <w:tc>
          <w:tcPr>
            <w:tcW w:w="1417" w:type="dxa"/>
          </w:tcPr>
          <w:p w14:paraId="21583E2F" w14:textId="77777777" w:rsidR="00422B69" w:rsidRPr="004C4E04" w:rsidRDefault="00422B69" w:rsidP="0066061A">
            <w:pPr>
              <w:spacing w:after="120"/>
              <w:rPr>
                <w:rFonts w:ascii="Arial" w:hAnsi="Arial" w:cs="Arial"/>
                <w:sz w:val="20"/>
                <w:szCs w:val="20"/>
              </w:rPr>
            </w:pPr>
            <w:r w:rsidRPr="004C4E04">
              <w:rPr>
                <w:rFonts w:ascii="Arial" w:hAnsi="Arial" w:cs="Arial"/>
                <w:sz w:val="20"/>
                <w:szCs w:val="20"/>
              </w:rPr>
              <w:t>Major/minor revision</w:t>
            </w:r>
          </w:p>
        </w:tc>
        <w:tc>
          <w:tcPr>
            <w:tcW w:w="2342" w:type="dxa"/>
          </w:tcPr>
          <w:p w14:paraId="5156539C" w14:textId="77777777" w:rsidR="00422B69" w:rsidRPr="004C4E04" w:rsidRDefault="00422B69" w:rsidP="0066061A">
            <w:pPr>
              <w:spacing w:after="120"/>
              <w:ind w:right="-34"/>
              <w:rPr>
                <w:rFonts w:ascii="Arial" w:hAnsi="Arial" w:cs="Arial"/>
                <w:sz w:val="20"/>
                <w:szCs w:val="20"/>
              </w:rPr>
            </w:pPr>
            <w:r w:rsidRPr="004C4E04">
              <w:rPr>
                <w:rFonts w:ascii="Arial" w:hAnsi="Arial" w:cs="Arial"/>
                <w:sz w:val="20"/>
                <w:szCs w:val="20"/>
              </w:rPr>
              <w:t>Start date of the delivery of  revised version</w:t>
            </w:r>
          </w:p>
        </w:tc>
        <w:tc>
          <w:tcPr>
            <w:tcW w:w="2658" w:type="dxa"/>
          </w:tcPr>
          <w:p w14:paraId="77D26CE6" w14:textId="77777777" w:rsidR="00422B69" w:rsidRPr="004C4E04" w:rsidRDefault="00422B69" w:rsidP="0066061A">
            <w:pPr>
              <w:spacing w:after="120"/>
              <w:ind w:right="-330"/>
              <w:rPr>
                <w:rFonts w:ascii="Arial" w:hAnsi="Arial" w:cs="Arial"/>
                <w:sz w:val="20"/>
                <w:szCs w:val="20"/>
              </w:rPr>
            </w:pPr>
            <w:r w:rsidRPr="004C4E04">
              <w:rPr>
                <w:rFonts w:ascii="Arial" w:hAnsi="Arial" w:cs="Arial"/>
                <w:sz w:val="20"/>
                <w:szCs w:val="20"/>
              </w:rPr>
              <w:t>Section revised</w:t>
            </w:r>
          </w:p>
        </w:tc>
        <w:tc>
          <w:tcPr>
            <w:tcW w:w="2400" w:type="dxa"/>
          </w:tcPr>
          <w:p w14:paraId="5EA89C9A" w14:textId="77777777" w:rsidR="00422B69" w:rsidRPr="004C4E04" w:rsidRDefault="00422B69" w:rsidP="0066061A">
            <w:pPr>
              <w:spacing w:after="120"/>
              <w:ind w:right="-330"/>
              <w:rPr>
                <w:rFonts w:ascii="Arial" w:hAnsi="Arial" w:cs="Arial"/>
                <w:sz w:val="20"/>
                <w:szCs w:val="20"/>
              </w:rPr>
            </w:pPr>
            <w:r w:rsidRPr="004C4E04">
              <w:rPr>
                <w:rFonts w:ascii="Arial" w:hAnsi="Arial" w:cs="Arial"/>
                <w:sz w:val="20"/>
                <w:szCs w:val="20"/>
              </w:rPr>
              <w:t>Impacts PLOs</w:t>
            </w:r>
            <w:r w:rsidR="00002762" w:rsidRPr="004C4E04">
              <w:rPr>
                <w:rFonts w:ascii="Arial" w:hAnsi="Arial" w:cs="Arial"/>
                <w:sz w:val="20"/>
                <w:szCs w:val="20"/>
              </w:rPr>
              <w:br/>
              <w:t>(</w:t>
            </w:r>
            <w:r w:rsidR="001A425B" w:rsidRPr="004C4E04">
              <w:rPr>
                <w:rFonts w:ascii="Arial" w:hAnsi="Arial" w:cs="Arial"/>
                <w:sz w:val="20"/>
                <w:szCs w:val="20"/>
              </w:rPr>
              <w:t>Q6</w:t>
            </w:r>
            <w:r w:rsidR="00002762" w:rsidRPr="004C4E04">
              <w:rPr>
                <w:rFonts w:ascii="Arial" w:hAnsi="Arial" w:cs="Arial"/>
                <w:sz w:val="20"/>
                <w:szCs w:val="20"/>
              </w:rPr>
              <w:t xml:space="preserve"> </w:t>
            </w:r>
            <w:r w:rsidR="001A425B" w:rsidRPr="004C4E04">
              <w:rPr>
                <w:rFonts w:ascii="Arial" w:hAnsi="Arial" w:cs="Arial"/>
                <w:sz w:val="20"/>
                <w:szCs w:val="20"/>
              </w:rPr>
              <w:t>&amp;</w:t>
            </w:r>
            <w:r w:rsidR="00002762" w:rsidRPr="004C4E04">
              <w:rPr>
                <w:rFonts w:ascii="Arial" w:hAnsi="Arial" w:cs="Arial"/>
                <w:sz w:val="20"/>
                <w:szCs w:val="20"/>
              </w:rPr>
              <w:t xml:space="preserve"> </w:t>
            </w:r>
            <w:r w:rsidR="001A425B" w:rsidRPr="004C4E04">
              <w:rPr>
                <w:rFonts w:ascii="Arial" w:hAnsi="Arial" w:cs="Arial"/>
                <w:sz w:val="20"/>
                <w:szCs w:val="20"/>
              </w:rPr>
              <w:t>7 cover sheet)</w:t>
            </w:r>
          </w:p>
        </w:tc>
      </w:tr>
      <w:tr w:rsidR="00302082" w:rsidRPr="004C4E04" w14:paraId="3AEE8DE6" w14:textId="77777777" w:rsidTr="004C4E04">
        <w:trPr>
          <w:trHeight w:val="305"/>
        </w:trPr>
        <w:tc>
          <w:tcPr>
            <w:tcW w:w="1673" w:type="dxa"/>
          </w:tcPr>
          <w:p w14:paraId="01C5D9BA" w14:textId="14BFE9B7"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21/09/2017</w:t>
            </w:r>
          </w:p>
        </w:tc>
        <w:tc>
          <w:tcPr>
            <w:tcW w:w="1417" w:type="dxa"/>
          </w:tcPr>
          <w:p w14:paraId="1E3E5385" w14:textId="2175BBF8"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Minor</w:t>
            </w:r>
          </w:p>
        </w:tc>
        <w:tc>
          <w:tcPr>
            <w:tcW w:w="2342" w:type="dxa"/>
          </w:tcPr>
          <w:p w14:paraId="5816C978" w14:textId="3CB8CC32"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September 2018</w:t>
            </w:r>
          </w:p>
        </w:tc>
        <w:tc>
          <w:tcPr>
            <w:tcW w:w="2658" w:type="dxa"/>
          </w:tcPr>
          <w:p w14:paraId="7D3BDB41" w14:textId="542C8050"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6, 10-17</w:t>
            </w:r>
          </w:p>
        </w:tc>
        <w:tc>
          <w:tcPr>
            <w:tcW w:w="2400" w:type="dxa"/>
          </w:tcPr>
          <w:p w14:paraId="7C574492" w14:textId="4A435926"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No</w:t>
            </w:r>
          </w:p>
        </w:tc>
      </w:tr>
      <w:tr w:rsidR="00302082" w:rsidRPr="004C4E04" w14:paraId="62126ECF" w14:textId="77777777" w:rsidTr="004C4E04">
        <w:trPr>
          <w:trHeight w:val="305"/>
        </w:trPr>
        <w:tc>
          <w:tcPr>
            <w:tcW w:w="1673" w:type="dxa"/>
          </w:tcPr>
          <w:p w14:paraId="6CC689F1" w14:textId="41DBB35E" w:rsidR="00422B69" w:rsidRPr="004C4E04" w:rsidRDefault="00A36150"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17A6D724" w14:textId="0E8EB28C" w:rsidR="00422B69" w:rsidRPr="004C4E04" w:rsidRDefault="00A3615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984BD4" w14:textId="3D549D95" w:rsidR="00422B69" w:rsidRPr="004C4E04" w:rsidRDefault="00A36150"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4BA1F65B" w14:textId="14F12702" w:rsidR="00422B69" w:rsidRPr="004C4E04" w:rsidRDefault="00A36150" w:rsidP="0066061A">
            <w:pPr>
              <w:spacing w:after="120"/>
              <w:ind w:right="-330"/>
              <w:rPr>
                <w:rFonts w:ascii="Arial" w:hAnsi="Arial" w:cs="Arial"/>
                <w:sz w:val="20"/>
                <w:szCs w:val="20"/>
              </w:rPr>
            </w:pPr>
            <w:r>
              <w:rPr>
                <w:rFonts w:ascii="Arial" w:hAnsi="Arial" w:cs="Arial"/>
                <w:sz w:val="20"/>
                <w:szCs w:val="20"/>
              </w:rPr>
              <w:t>13</w:t>
            </w:r>
          </w:p>
        </w:tc>
        <w:tc>
          <w:tcPr>
            <w:tcW w:w="2400" w:type="dxa"/>
          </w:tcPr>
          <w:p w14:paraId="1F74E218" w14:textId="6DDFB3B2" w:rsidR="00422B69" w:rsidRPr="004C4E04" w:rsidRDefault="00A36150" w:rsidP="0066061A">
            <w:pPr>
              <w:spacing w:after="120"/>
              <w:ind w:right="-330"/>
              <w:rPr>
                <w:rFonts w:ascii="Arial" w:hAnsi="Arial" w:cs="Arial"/>
                <w:sz w:val="20"/>
                <w:szCs w:val="20"/>
              </w:rPr>
            </w:pPr>
            <w:r>
              <w:rPr>
                <w:rFonts w:ascii="Arial" w:hAnsi="Arial" w:cs="Arial"/>
                <w:sz w:val="20"/>
                <w:szCs w:val="20"/>
              </w:rPr>
              <w:t>No</w:t>
            </w:r>
          </w:p>
        </w:tc>
      </w:tr>
    </w:tbl>
    <w:p w14:paraId="7831EEF6" w14:textId="77777777" w:rsidR="00D83563" w:rsidRPr="004C4E04" w:rsidRDefault="00D83563" w:rsidP="00B87979">
      <w:pPr>
        <w:spacing w:after="120" w:line="240" w:lineRule="auto"/>
        <w:ind w:right="-330"/>
        <w:rPr>
          <w:rFonts w:ascii="Arial" w:hAnsi="Arial" w:cs="Arial"/>
          <w:sz w:val="20"/>
          <w:szCs w:val="20"/>
        </w:rPr>
      </w:pPr>
    </w:p>
    <w:sectPr w:rsidR="00D83563" w:rsidRPr="004C4E04"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0C61B" w14:textId="77777777" w:rsidR="00AC1635" w:rsidRDefault="00AC1635" w:rsidP="009A2D37">
      <w:pPr>
        <w:spacing w:after="0" w:line="240" w:lineRule="auto"/>
      </w:pPr>
      <w:r>
        <w:separator/>
      </w:r>
    </w:p>
  </w:endnote>
  <w:endnote w:type="continuationSeparator" w:id="0">
    <w:p w14:paraId="71E16870" w14:textId="77777777" w:rsidR="00AC1635" w:rsidRDefault="00AC1635" w:rsidP="009A2D37">
      <w:pPr>
        <w:spacing w:after="0" w:line="240" w:lineRule="auto"/>
      </w:pPr>
      <w:r>
        <w:continuationSeparator/>
      </w:r>
    </w:p>
  </w:endnote>
  <w:endnote w:type="continuationNotice" w:id="1">
    <w:p w14:paraId="4914F35F" w14:textId="77777777" w:rsidR="00AC1635" w:rsidRDefault="00AC1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2CD9" w14:textId="77777777" w:rsidR="00264845" w:rsidRDefault="00264845" w:rsidP="009A2D37">
    <w:pPr>
      <w:pStyle w:val="Footer"/>
      <w:jc w:val="center"/>
    </w:pPr>
  </w:p>
  <w:p w14:paraId="73CD8693" w14:textId="4B231708" w:rsidR="008B2543" w:rsidRDefault="0038035F"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5</w:t>
        </w:r>
        <w:r w:rsidR="0019787E">
          <w:rPr>
            <w:noProof/>
          </w:rPr>
          <w:fldChar w:fldCharType="end"/>
        </w:r>
      </w:sdtContent>
    </w:sdt>
  </w:p>
  <w:p w14:paraId="2EB09F81" w14:textId="77DBB3F6" w:rsidR="008B2543" w:rsidRPr="007B7724" w:rsidRDefault="002A591D" w:rsidP="002A591D">
    <w:pPr>
      <w:pStyle w:val="Footer"/>
      <w:spacing w:after="120"/>
      <w:ind w:right="-330"/>
      <w:jc w:val="center"/>
      <w:rPr>
        <w:rFonts w:ascii="Arial" w:hAnsi="Arial"/>
        <w:sz w:val="18"/>
      </w:rPr>
    </w:pPr>
    <w:r>
      <w:rPr>
        <w:rFonts w:ascii="Arial" w:hAnsi="Arial"/>
        <w:sz w:val="18"/>
      </w:rPr>
      <w:t xml:space="preserve">International </w:t>
    </w:r>
    <w:r w:rsidR="0091027F">
      <w:rPr>
        <w:rFonts w:ascii="Arial" w:hAnsi="Arial"/>
        <w:sz w:val="18"/>
      </w:rPr>
      <w:t>Humanitarian Law</w:t>
    </w:r>
    <w:r>
      <w:rPr>
        <w:rFonts w:ascii="Arial" w:hAnsi="Arial"/>
        <w:sz w:val="18"/>
      </w:rPr>
      <w:t xml:space="preserve"> (LW643) - (Sept. </w:t>
    </w:r>
    <w:r w:rsidR="004C4E04">
      <w:rPr>
        <w:rFonts w:ascii="Arial" w:hAnsi="Arial"/>
        <w:sz w:val="18"/>
      </w:rPr>
      <w:t xml:space="preserve">2020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7652" w14:textId="77777777" w:rsidR="00AC1635" w:rsidRDefault="00AC1635" w:rsidP="009A2D37">
      <w:pPr>
        <w:spacing w:after="0" w:line="240" w:lineRule="auto"/>
      </w:pPr>
      <w:r>
        <w:separator/>
      </w:r>
    </w:p>
  </w:footnote>
  <w:footnote w:type="continuationSeparator" w:id="0">
    <w:p w14:paraId="75ECA41C" w14:textId="77777777" w:rsidR="00AC1635" w:rsidRDefault="00AC1635" w:rsidP="009A2D37">
      <w:pPr>
        <w:spacing w:after="0" w:line="240" w:lineRule="auto"/>
      </w:pPr>
      <w:r>
        <w:continuationSeparator/>
      </w:r>
    </w:p>
  </w:footnote>
  <w:footnote w:type="continuationNotice" w:id="1">
    <w:p w14:paraId="22264AF9" w14:textId="77777777" w:rsidR="00AC1635" w:rsidRDefault="00AC1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7E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4046D1" wp14:editId="57E9A3C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28352B" w14:textId="77777777" w:rsidR="008B2543" w:rsidRPr="008C00F8" w:rsidRDefault="008B2543" w:rsidP="005E6D38">
    <w:pPr>
      <w:pStyle w:val="Heading1"/>
      <w:spacing w:before="60" w:after="60"/>
      <w:rPr>
        <w:rFonts w:ascii="Arial" w:hAnsi="Arial" w:cs="Arial"/>
      </w:rPr>
    </w:pPr>
  </w:p>
  <w:p w14:paraId="7F8CA8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8CD3" w14:textId="6DE8A0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3DF48C" wp14:editId="18DB691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273C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C7827"/>
    <w:multiLevelType w:val="hybridMultilevel"/>
    <w:tmpl w:val="7BCA59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6854E3C0"/>
    <w:lvl w:ilvl="0" w:tplc="E9B41DF6">
      <w:start w:val="1"/>
      <w:numFmt w:val="decimal"/>
      <w:lvlText w:val="%1."/>
      <w:lvlJc w:val="left"/>
      <w:pPr>
        <w:ind w:left="360" w:hanging="360"/>
      </w:pPr>
      <w:rPr>
        <w:rFonts w:ascii="Arial" w:hAnsi="Arial" w:cs="Arial" w:hint="default"/>
        <w:b w:val="0"/>
        <w:i w:val="0"/>
        <w:sz w:val="20"/>
        <w:szCs w:val="20"/>
      </w:rPr>
    </w:lvl>
    <w:lvl w:ilvl="1" w:tplc="0809000F">
      <w:start w:val="1"/>
      <w:numFmt w:val="decimal"/>
      <w:lvlText w:val="%2."/>
      <w:lvlJc w:val="left"/>
      <w:pPr>
        <w:ind w:left="1080" w:hanging="360"/>
      </w:pPr>
    </w:lvl>
    <w:lvl w:ilvl="2" w:tplc="7DF6AB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8679AE"/>
    <w:multiLevelType w:val="hybridMultilevel"/>
    <w:tmpl w:val="CD8C1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C3F542D"/>
    <w:multiLevelType w:val="hybridMultilevel"/>
    <w:tmpl w:val="F86047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FF40185"/>
    <w:multiLevelType w:val="hybridMultilevel"/>
    <w:tmpl w:val="DEEA4B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EBC80EC"/>
    <w:lvl w:ilvl="0" w:tplc="F02A447E">
      <w:start w:val="1"/>
      <w:numFmt w:val="decimal"/>
      <w:lvlText w:val="%1."/>
      <w:lvlJc w:val="left"/>
      <w:pPr>
        <w:ind w:left="360" w:hanging="360"/>
      </w:pPr>
      <w:rPr>
        <w:rFonts w:ascii="Arial" w:hAnsi="Arial" w:cs="Arial" w:hint="default"/>
        <w:sz w:val="22"/>
        <w:szCs w:val="22"/>
      </w:rPr>
    </w:lvl>
    <w:lvl w:ilvl="1" w:tplc="5158FD3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3"/>
  </w:num>
  <w:num w:numId="12">
    <w:abstractNumId w:val="8"/>
  </w:num>
  <w:num w:numId="13">
    <w:abstractNumId w:val="7"/>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8E"/>
    <w:rsid w:val="00000C8C"/>
    <w:rsid w:val="000017F2"/>
    <w:rsid w:val="00002762"/>
    <w:rsid w:val="00005661"/>
    <w:rsid w:val="00010A16"/>
    <w:rsid w:val="0001243F"/>
    <w:rsid w:val="00021EA0"/>
    <w:rsid w:val="00025992"/>
    <w:rsid w:val="00027937"/>
    <w:rsid w:val="00030C9E"/>
    <w:rsid w:val="00031E67"/>
    <w:rsid w:val="000408CC"/>
    <w:rsid w:val="00041555"/>
    <w:rsid w:val="00045373"/>
    <w:rsid w:val="00063A2F"/>
    <w:rsid w:val="000678D3"/>
    <w:rsid w:val="0007557C"/>
    <w:rsid w:val="00075D6F"/>
    <w:rsid w:val="00081B27"/>
    <w:rsid w:val="00094810"/>
    <w:rsid w:val="000C0294"/>
    <w:rsid w:val="000C7A1C"/>
    <w:rsid w:val="000D2A8A"/>
    <w:rsid w:val="000D32AC"/>
    <w:rsid w:val="000E20C1"/>
    <w:rsid w:val="000E3B73"/>
    <w:rsid w:val="000F6C56"/>
    <w:rsid w:val="000F7FBF"/>
    <w:rsid w:val="00106BE5"/>
    <w:rsid w:val="00110377"/>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5B"/>
    <w:rsid w:val="001E62C1"/>
    <w:rsid w:val="001F0779"/>
    <w:rsid w:val="001F3C3E"/>
    <w:rsid w:val="0020243A"/>
    <w:rsid w:val="0021578E"/>
    <w:rsid w:val="00227582"/>
    <w:rsid w:val="002308BE"/>
    <w:rsid w:val="002407C0"/>
    <w:rsid w:val="00245591"/>
    <w:rsid w:val="002461AF"/>
    <w:rsid w:val="002465A1"/>
    <w:rsid w:val="00264576"/>
    <w:rsid w:val="00264845"/>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4FCA"/>
    <w:rsid w:val="002A591D"/>
    <w:rsid w:val="002B20F5"/>
    <w:rsid w:val="002B2A1A"/>
    <w:rsid w:val="002B71F2"/>
    <w:rsid w:val="002C3678"/>
    <w:rsid w:val="002C3849"/>
    <w:rsid w:val="002E71C0"/>
    <w:rsid w:val="002F05F4"/>
    <w:rsid w:val="002F0CE4"/>
    <w:rsid w:val="002F23EF"/>
    <w:rsid w:val="002F24F4"/>
    <w:rsid w:val="002F2626"/>
    <w:rsid w:val="002F3752"/>
    <w:rsid w:val="00302082"/>
    <w:rsid w:val="00304503"/>
    <w:rsid w:val="00306620"/>
    <w:rsid w:val="003262B9"/>
    <w:rsid w:val="00326E7F"/>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35F"/>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03D4"/>
    <w:rsid w:val="003F4470"/>
    <w:rsid w:val="003F5A04"/>
    <w:rsid w:val="003F67CD"/>
    <w:rsid w:val="00402ED7"/>
    <w:rsid w:val="004114F8"/>
    <w:rsid w:val="00422B69"/>
    <w:rsid w:val="00423D86"/>
    <w:rsid w:val="00424C90"/>
    <w:rsid w:val="00436BE9"/>
    <w:rsid w:val="00441E76"/>
    <w:rsid w:val="00443544"/>
    <w:rsid w:val="004443DA"/>
    <w:rsid w:val="004474A2"/>
    <w:rsid w:val="00460925"/>
    <w:rsid w:val="00463C4E"/>
    <w:rsid w:val="00471C6C"/>
    <w:rsid w:val="00472023"/>
    <w:rsid w:val="00486993"/>
    <w:rsid w:val="00492DA4"/>
    <w:rsid w:val="00496AA3"/>
    <w:rsid w:val="00497C98"/>
    <w:rsid w:val="004A39D7"/>
    <w:rsid w:val="004A55FA"/>
    <w:rsid w:val="004A563A"/>
    <w:rsid w:val="004C1EC4"/>
    <w:rsid w:val="004C4E04"/>
    <w:rsid w:val="004D035C"/>
    <w:rsid w:val="004D12EF"/>
    <w:rsid w:val="004F3C18"/>
    <w:rsid w:val="004F4328"/>
    <w:rsid w:val="005005E4"/>
    <w:rsid w:val="00513689"/>
    <w:rsid w:val="0051375A"/>
    <w:rsid w:val="00514C65"/>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4281"/>
    <w:rsid w:val="00584F8D"/>
    <w:rsid w:val="0058685E"/>
    <w:rsid w:val="0058743D"/>
    <w:rsid w:val="00587BF7"/>
    <w:rsid w:val="0059477B"/>
    <w:rsid w:val="00596884"/>
    <w:rsid w:val="005A14B5"/>
    <w:rsid w:val="005A2FDA"/>
    <w:rsid w:val="005A458B"/>
    <w:rsid w:val="005A6628"/>
    <w:rsid w:val="005B5A98"/>
    <w:rsid w:val="005C1A4F"/>
    <w:rsid w:val="005C27D7"/>
    <w:rsid w:val="005D2FA4"/>
    <w:rsid w:val="005E1A3A"/>
    <w:rsid w:val="005E3FA7"/>
    <w:rsid w:val="005E6ADC"/>
    <w:rsid w:val="005E6D10"/>
    <w:rsid w:val="005E6D38"/>
    <w:rsid w:val="005E7B3F"/>
    <w:rsid w:val="005F040F"/>
    <w:rsid w:val="005F2C42"/>
    <w:rsid w:val="005F4DCD"/>
    <w:rsid w:val="006050CF"/>
    <w:rsid w:val="00614200"/>
    <w:rsid w:val="006253AA"/>
    <w:rsid w:val="00626023"/>
    <w:rsid w:val="00633150"/>
    <w:rsid w:val="00635D8A"/>
    <w:rsid w:val="00637A50"/>
    <w:rsid w:val="00641D6D"/>
    <w:rsid w:val="006438F3"/>
    <w:rsid w:val="00647907"/>
    <w:rsid w:val="00651A82"/>
    <w:rsid w:val="006525E9"/>
    <w:rsid w:val="0066061A"/>
    <w:rsid w:val="0066747B"/>
    <w:rsid w:val="006725EC"/>
    <w:rsid w:val="00672F71"/>
    <w:rsid w:val="00674ED0"/>
    <w:rsid w:val="00682650"/>
    <w:rsid w:val="00684851"/>
    <w:rsid w:val="00690BB8"/>
    <w:rsid w:val="006948F4"/>
    <w:rsid w:val="00695285"/>
    <w:rsid w:val="006953BC"/>
    <w:rsid w:val="006A599D"/>
    <w:rsid w:val="006A6BB4"/>
    <w:rsid w:val="006A7FB0"/>
    <w:rsid w:val="006B1C5B"/>
    <w:rsid w:val="006C2A9A"/>
    <w:rsid w:val="006C423D"/>
    <w:rsid w:val="006C46EF"/>
    <w:rsid w:val="006C4C67"/>
    <w:rsid w:val="006C6EA0"/>
    <w:rsid w:val="006D41AB"/>
    <w:rsid w:val="006D444F"/>
    <w:rsid w:val="006E0628"/>
    <w:rsid w:val="006F1A15"/>
    <w:rsid w:val="006F3F8B"/>
    <w:rsid w:val="00700488"/>
    <w:rsid w:val="00703404"/>
    <w:rsid w:val="00703F79"/>
    <w:rsid w:val="00703F92"/>
    <w:rsid w:val="00704637"/>
    <w:rsid w:val="007103E4"/>
    <w:rsid w:val="007105E4"/>
    <w:rsid w:val="00714EE5"/>
    <w:rsid w:val="00720270"/>
    <w:rsid w:val="00724362"/>
    <w:rsid w:val="00727780"/>
    <w:rsid w:val="00732F54"/>
    <w:rsid w:val="0073792C"/>
    <w:rsid w:val="007471CC"/>
    <w:rsid w:val="00754069"/>
    <w:rsid w:val="00763508"/>
    <w:rsid w:val="007667DF"/>
    <w:rsid w:val="0077080B"/>
    <w:rsid w:val="007768FF"/>
    <w:rsid w:val="00787070"/>
    <w:rsid w:val="007906FD"/>
    <w:rsid w:val="00797197"/>
    <w:rsid w:val="007972A7"/>
    <w:rsid w:val="007A2BA2"/>
    <w:rsid w:val="007A6245"/>
    <w:rsid w:val="007A7376"/>
    <w:rsid w:val="007B1210"/>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9227A"/>
    <w:rsid w:val="008A0F36"/>
    <w:rsid w:val="008A4261"/>
    <w:rsid w:val="008A4BCA"/>
    <w:rsid w:val="008B2543"/>
    <w:rsid w:val="008B4B6E"/>
    <w:rsid w:val="008D7401"/>
    <w:rsid w:val="00903DF6"/>
    <w:rsid w:val="009052A5"/>
    <w:rsid w:val="00905B36"/>
    <w:rsid w:val="0091027F"/>
    <w:rsid w:val="00921CF6"/>
    <w:rsid w:val="009246F0"/>
    <w:rsid w:val="00924EF0"/>
    <w:rsid w:val="00925B91"/>
    <w:rsid w:val="0093192B"/>
    <w:rsid w:val="00934D7B"/>
    <w:rsid w:val="00947180"/>
    <w:rsid w:val="009567BE"/>
    <w:rsid w:val="00961920"/>
    <w:rsid w:val="009676FA"/>
    <w:rsid w:val="009679E0"/>
    <w:rsid w:val="00976DCF"/>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5B38"/>
    <w:rsid w:val="00A3007E"/>
    <w:rsid w:val="00A32048"/>
    <w:rsid w:val="00A36150"/>
    <w:rsid w:val="00A41F06"/>
    <w:rsid w:val="00A50FD4"/>
    <w:rsid w:val="00A52DB4"/>
    <w:rsid w:val="00A618E1"/>
    <w:rsid w:val="00A629B9"/>
    <w:rsid w:val="00A70C20"/>
    <w:rsid w:val="00A74292"/>
    <w:rsid w:val="00A776DE"/>
    <w:rsid w:val="00A80640"/>
    <w:rsid w:val="00A87FFD"/>
    <w:rsid w:val="00A97038"/>
    <w:rsid w:val="00AA3C15"/>
    <w:rsid w:val="00AA6330"/>
    <w:rsid w:val="00AC1635"/>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3334"/>
    <w:rsid w:val="00B57219"/>
    <w:rsid w:val="00B621E9"/>
    <w:rsid w:val="00B658A3"/>
    <w:rsid w:val="00B746A8"/>
    <w:rsid w:val="00B7664D"/>
    <w:rsid w:val="00B80989"/>
    <w:rsid w:val="00B847EA"/>
    <w:rsid w:val="00B849B5"/>
    <w:rsid w:val="00B87979"/>
    <w:rsid w:val="00B9109B"/>
    <w:rsid w:val="00B927AE"/>
    <w:rsid w:val="00B93721"/>
    <w:rsid w:val="00B937B1"/>
    <w:rsid w:val="00BA32D1"/>
    <w:rsid w:val="00BA453C"/>
    <w:rsid w:val="00BA4E02"/>
    <w:rsid w:val="00BB2A6D"/>
    <w:rsid w:val="00BB4189"/>
    <w:rsid w:val="00BC19F7"/>
    <w:rsid w:val="00BC1D37"/>
    <w:rsid w:val="00BC41ED"/>
    <w:rsid w:val="00BD009E"/>
    <w:rsid w:val="00BD0EF8"/>
    <w:rsid w:val="00BD7A8C"/>
    <w:rsid w:val="00BE2126"/>
    <w:rsid w:val="00BE3B17"/>
    <w:rsid w:val="00BF51AB"/>
    <w:rsid w:val="00BF621A"/>
    <w:rsid w:val="00BF716B"/>
    <w:rsid w:val="00BF7233"/>
    <w:rsid w:val="00C0001B"/>
    <w:rsid w:val="00C02AA2"/>
    <w:rsid w:val="00C033C6"/>
    <w:rsid w:val="00C04C95"/>
    <w:rsid w:val="00C07A56"/>
    <w:rsid w:val="00C12613"/>
    <w:rsid w:val="00C14378"/>
    <w:rsid w:val="00C16DEF"/>
    <w:rsid w:val="00C2492F"/>
    <w:rsid w:val="00C27EC3"/>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B7638"/>
    <w:rsid w:val="00CC25A2"/>
    <w:rsid w:val="00CD7F07"/>
    <w:rsid w:val="00CE04F3"/>
    <w:rsid w:val="00CE12D8"/>
    <w:rsid w:val="00CE4574"/>
    <w:rsid w:val="00CE4CA3"/>
    <w:rsid w:val="00CE70E6"/>
    <w:rsid w:val="00CE725A"/>
    <w:rsid w:val="00CF2E1E"/>
    <w:rsid w:val="00D02E99"/>
    <w:rsid w:val="00D13357"/>
    <w:rsid w:val="00D133FD"/>
    <w:rsid w:val="00D13A13"/>
    <w:rsid w:val="00D17651"/>
    <w:rsid w:val="00D228DF"/>
    <w:rsid w:val="00D2689A"/>
    <w:rsid w:val="00D32F4A"/>
    <w:rsid w:val="00D65506"/>
    <w:rsid w:val="00D71DF4"/>
    <w:rsid w:val="00D773CF"/>
    <w:rsid w:val="00D83563"/>
    <w:rsid w:val="00D8448F"/>
    <w:rsid w:val="00DA64B6"/>
    <w:rsid w:val="00DB5C9D"/>
    <w:rsid w:val="00DD02E6"/>
    <w:rsid w:val="00DD2606"/>
    <w:rsid w:val="00DE4F08"/>
    <w:rsid w:val="00DF665B"/>
    <w:rsid w:val="00E0152A"/>
    <w:rsid w:val="00E03394"/>
    <w:rsid w:val="00E066E5"/>
    <w:rsid w:val="00E138D8"/>
    <w:rsid w:val="00E22F03"/>
    <w:rsid w:val="00E233C1"/>
    <w:rsid w:val="00E51404"/>
    <w:rsid w:val="00E574C9"/>
    <w:rsid w:val="00E610DE"/>
    <w:rsid w:val="00E66167"/>
    <w:rsid w:val="00E71F2F"/>
    <w:rsid w:val="00E74740"/>
    <w:rsid w:val="00E77786"/>
    <w:rsid w:val="00E806FB"/>
    <w:rsid w:val="00E843B2"/>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D5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96F28"/>
  <w15:docId w15:val="{1D022203-EDF0-4E8E-9B05-12CAD548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4435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31726-0FD2-4884-9BC6-00F6A33C38A1}">
  <ds:schemaRefs>
    <ds:schemaRef ds:uri="http://schemas.openxmlformats.org/officeDocument/2006/bibliography"/>
  </ds:schemaRefs>
</ds:datastoreItem>
</file>

<file path=customXml/itemProps2.xml><?xml version="1.0" encoding="utf-8"?>
<ds:datastoreItem xmlns:ds="http://schemas.openxmlformats.org/officeDocument/2006/customXml" ds:itemID="{1D9EDAF2-77DB-4DC2-A9C6-E29B22C9AA8C}"/>
</file>

<file path=customXml/itemProps3.xml><?xml version="1.0" encoding="utf-8"?>
<ds:datastoreItem xmlns:ds="http://schemas.openxmlformats.org/officeDocument/2006/customXml" ds:itemID="{9E5AD5EA-D2E0-4531-AD2C-EC01D49796AC}"/>
</file>

<file path=customXml/itemProps4.xml><?xml version="1.0" encoding="utf-8"?>
<ds:datastoreItem xmlns:ds="http://schemas.openxmlformats.org/officeDocument/2006/customXml" ds:itemID="{C77ADD7C-7D0D-4427-9628-83682D44A785}"/>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Laura Dack</cp:lastModifiedBy>
  <cp:revision>3</cp:revision>
  <cp:lastPrinted>2015-09-24T14:18:00Z</cp:lastPrinted>
  <dcterms:created xsi:type="dcterms:W3CDTF">2020-01-20T10:19:00Z</dcterms:created>
  <dcterms:modified xsi:type="dcterms:W3CDTF">2020-03-06T12:03:00Z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