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D267"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600AF03" w14:textId="6770B064" w:rsidR="004D5EC2" w:rsidRPr="004D5EC2" w:rsidRDefault="00B13BD6" w:rsidP="004D5EC2">
      <w:pPr>
        <w:ind w:left="426"/>
        <w:rPr>
          <w:rFonts w:ascii="Arial" w:hAnsi="Arial" w:cs="Arial"/>
          <w:sz w:val="20"/>
          <w:szCs w:val="20"/>
        </w:rPr>
      </w:pPr>
      <w:r>
        <w:rPr>
          <w:rFonts w:ascii="Arial" w:hAnsi="Arial" w:cs="Arial"/>
          <w:sz w:val="20"/>
          <w:szCs w:val="20"/>
        </w:rPr>
        <w:t>LAWS6390</w:t>
      </w:r>
      <w:r w:rsidRPr="004D5EC2">
        <w:rPr>
          <w:rFonts w:ascii="Arial" w:hAnsi="Arial" w:cs="Arial"/>
          <w:sz w:val="20"/>
          <w:szCs w:val="20"/>
        </w:rPr>
        <w:t xml:space="preserve"> (LW639)</w:t>
      </w:r>
      <w:r>
        <w:rPr>
          <w:rFonts w:ascii="Arial" w:hAnsi="Arial" w:cs="Arial"/>
          <w:sz w:val="20"/>
          <w:szCs w:val="20"/>
        </w:rPr>
        <w:t xml:space="preserve">: </w:t>
      </w:r>
      <w:r w:rsidR="004D5EC2" w:rsidRPr="004D5EC2">
        <w:rPr>
          <w:rFonts w:ascii="Arial" w:hAnsi="Arial" w:cs="Arial"/>
          <w:sz w:val="20"/>
          <w:szCs w:val="20"/>
        </w:rPr>
        <w:t>Mediation</w:t>
      </w:r>
      <w:bookmarkStart w:id="0" w:name="_GoBack"/>
      <w:bookmarkEnd w:id="0"/>
    </w:p>
    <w:p w14:paraId="05B694C8" w14:textId="27CE1B38" w:rsidR="00C07A56" w:rsidRPr="00373ACB" w:rsidRDefault="00C07A56" w:rsidP="004D5EC2">
      <w:pPr>
        <w:spacing w:after="120" w:line="240" w:lineRule="auto"/>
        <w:ind w:right="260"/>
        <w:jc w:val="both"/>
        <w:rPr>
          <w:rFonts w:ascii="Arial" w:hAnsi="Arial" w:cs="Arial"/>
          <w:sz w:val="20"/>
          <w:szCs w:val="20"/>
        </w:rPr>
      </w:pPr>
    </w:p>
    <w:p w14:paraId="4876612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079B3E5"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57F6F76F" w14:textId="77777777" w:rsidR="00C07A56" w:rsidRPr="00373ACB" w:rsidRDefault="00C07A56" w:rsidP="0066061A">
      <w:pPr>
        <w:spacing w:after="120" w:line="240" w:lineRule="auto"/>
        <w:ind w:left="426" w:right="260"/>
        <w:rPr>
          <w:rFonts w:ascii="Arial" w:hAnsi="Arial" w:cs="Arial"/>
          <w:iCs/>
          <w:sz w:val="20"/>
          <w:szCs w:val="20"/>
        </w:rPr>
      </w:pPr>
    </w:p>
    <w:p w14:paraId="387F53B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7BB5220" w14:textId="0F8C6336" w:rsidR="009A2D37" w:rsidRPr="00373ACB" w:rsidRDefault="004D5EC2"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5</w:t>
      </w:r>
    </w:p>
    <w:p w14:paraId="384A4368" w14:textId="77777777" w:rsidR="00C07A56" w:rsidRPr="00373ACB" w:rsidRDefault="00C07A56" w:rsidP="0066061A">
      <w:pPr>
        <w:spacing w:after="120" w:line="240" w:lineRule="auto"/>
        <w:ind w:left="426" w:right="260"/>
        <w:rPr>
          <w:rFonts w:ascii="Arial" w:hAnsi="Arial" w:cs="Arial"/>
          <w:iCs/>
          <w:sz w:val="20"/>
          <w:szCs w:val="20"/>
        </w:rPr>
      </w:pPr>
    </w:p>
    <w:p w14:paraId="1408C5F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68329B2" w14:textId="70DAA242" w:rsidR="00C07A56" w:rsidRDefault="004D5EC2" w:rsidP="005E3FA7">
      <w:pPr>
        <w:spacing w:after="120" w:line="240" w:lineRule="auto"/>
        <w:ind w:left="426" w:right="260"/>
        <w:rPr>
          <w:rFonts w:ascii="Arial" w:hAnsi="Arial" w:cs="Arial"/>
          <w:sz w:val="20"/>
          <w:szCs w:val="20"/>
        </w:rPr>
      </w:pPr>
      <w:r>
        <w:rPr>
          <w:rFonts w:ascii="Arial" w:hAnsi="Arial" w:cs="Arial"/>
          <w:sz w:val="20"/>
          <w:szCs w:val="20"/>
        </w:rPr>
        <w:t xml:space="preserve">3 </w:t>
      </w:r>
      <w:r w:rsidR="00BC1D37">
        <w:rPr>
          <w:rFonts w:ascii="Arial" w:hAnsi="Arial" w:cs="Arial"/>
          <w:sz w:val="20"/>
          <w:szCs w:val="20"/>
        </w:rPr>
        <w:t>credits</w:t>
      </w:r>
      <w:r>
        <w:rPr>
          <w:rFonts w:ascii="Arial" w:hAnsi="Arial" w:cs="Arial"/>
          <w:sz w:val="20"/>
          <w:szCs w:val="20"/>
        </w:rPr>
        <w:t>, these are non-contributory</w:t>
      </w:r>
    </w:p>
    <w:p w14:paraId="0E8FAFE9" w14:textId="77777777" w:rsidR="004D5EC2" w:rsidRPr="00373ACB" w:rsidRDefault="004D5EC2" w:rsidP="005E3FA7">
      <w:pPr>
        <w:spacing w:after="120" w:line="240" w:lineRule="auto"/>
        <w:ind w:left="426" w:right="260"/>
        <w:rPr>
          <w:rFonts w:ascii="Arial" w:hAnsi="Arial" w:cs="Arial"/>
          <w:sz w:val="20"/>
          <w:szCs w:val="20"/>
        </w:rPr>
      </w:pPr>
    </w:p>
    <w:p w14:paraId="20E382E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320DD42" w14:textId="21A49EFE" w:rsidR="00BC1D37" w:rsidRPr="00380EAE" w:rsidRDefault="004D5EC2" w:rsidP="0066061A">
      <w:pPr>
        <w:spacing w:line="240" w:lineRule="auto"/>
        <w:ind w:left="426"/>
        <w:rPr>
          <w:rFonts w:ascii="Arial" w:hAnsi="Arial" w:cs="Arial"/>
          <w:sz w:val="20"/>
          <w:szCs w:val="20"/>
        </w:rPr>
      </w:pPr>
      <w:r>
        <w:rPr>
          <w:rFonts w:ascii="Arial" w:hAnsi="Arial" w:cs="Arial"/>
          <w:sz w:val="20"/>
          <w:szCs w:val="20"/>
        </w:rPr>
        <w:t>Spring</w:t>
      </w:r>
    </w:p>
    <w:p w14:paraId="2ED51FEB" w14:textId="77777777" w:rsidR="00C07A56" w:rsidRPr="00373ACB" w:rsidRDefault="00C07A56" w:rsidP="005E3FA7">
      <w:pPr>
        <w:spacing w:line="240" w:lineRule="auto"/>
        <w:ind w:left="426"/>
        <w:rPr>
          <w:rFonts w:ascii="Arial" w:hAnsi="Arial" w:cs="Arial"/>
          <w:b/>
          <w:sz w:val="20"/>
          <w:szCs w:val="20"/>
        </w:rPr>
      </w:pPr>
    </w:p>
    <w:p w14:paraId="41364646"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8C9999B" w14:textId="494F649E" w:rsidR="005E3FA7" w:rsidRDefault="004D5EC2"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05D3D625" w14:textId="77777777" w:rsidR="004D5EC2" w:rsidRPr="005E3FA7" w:rsidRDefault="004D5EC2" w:rsidP="005E3FA7">
      <w:pPr>
        <w:spacing w:after="120" w:line="240" w:lineRule="auto"/>
        <w:ind w:left="426" w:right="260"/>
        <w:rPr>
          <w:rFonts w:ascii="Arial" w:hAnsi="Arial" w:cs="Arial"/>
          <w:b/>
          <w:sz w:val="20"/>
          <w:szCs w:val="20"/>
        </w:rPr>
      </w:pPr>
    </w:p>
    <w:p w14:paraId="1916CAF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DAA718B" w14:textId="77777777" w:rsidR="004D5EC2" w:rsidRPr="004D5EC2" w:rsidRDefault="004D5EC2" w:rsidP="004D5EC2">
      <w:pPr>
        <w:ind w:left="426"/>
        <w:rPr>
          <w:rFonts w:ascii="Arial" w:hAnsi="Arial" w:cs="Arial"/>
          <w:iCs/>
          <w:sz w:val="20"/>
          <w:szCs w:val="20"/>
        </w:rPr>
      </w:pPr>
      <w:r w:rsidRPr="004D5EC2">
        <w:rPr>
          <w:rFonts w:ascii="Arial" w:hAnsi="Arial" w:cs="Arial"/>
          <w:iCs/>
          <w:sz w:val="20"/>
          <w:szCs w:val="20"/>
        </w:rPr>
        <w:t>All single and joint honours Law programmes. Not available to first year students.</w:t>
      </w:r>
    </w:p>
    <w:p w14:paraId="1A744E27" w14:textId="77777777" w:rsidR="009A2D37" w:rsidRPr="00373ACB" w:rsidRDefault="009A2D37" w:rsidP="0066061A">
      <w:pPr>
        <w:spacing w:after="120" w:line="240" w:lineRule="auto"/>
        <w:ind w:left="426" w:right="260"/>
        <w:rPr>
          <w:rFonts w:ascii="Arial" w:hAnsi="Arial" w:cs="Arial"/>
          <w:iCs/>
          <w:sz w:val="20"/>
          <w:szCs w:val="20"/>
        </w:rPr>
      </w:pPr>
    </w:p>
    <w:p w14:paraId="7AE6F665" w14:textId="77777777" w:rsidR="00C07A56" w:rsidRPr="00373ACB" w:rsidRDefault="00C07A56" w:rsidP="0066061A">
      <w:pPr>
        <w:spacing w:after="120" w:line="240" w:lineRule="auto"/>
        <w:ind w:left="426" w:right="260"/>
        <w:rPr>
          <w:rFonts w:ascii="Arial" w:hAnsi="Arial" w:cs="Arial"/>
          <w:iCs/>
          <w:sz w:val="20"/>
          <w:szCs w:val="20"/>
        </w:rPr>
      </w:pPr>
    </w:p>
    <w:p w14:paraId="098784CB" w14:textId="509CD5D0"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2EFE1C37" w14:textId="77777777" w:rsidR="00380EAE" w:rsidRPr="00373ACB" w:rsidRDefault="00380EAE" w:rsidP="006526B8">
      <w:pPr>
        <w:spacing w:after="120" w:line="240" w:lineRule="auto"/>
        <w:ind w:left="426" w:right="260"/>
        <w:rPr>
          <w:rFonts w:ascii="Arial" w:hAnsi="Arial" w:cs="Arial"/>
          <w:b/>
          <w:sz w:val="20"/>
          <w:szCs w:val="20"/>
        </w:rPr>
      </w:pPr>
    </w:p>
    <w:p w14:paraId="4785F3A3" w14:textId="04033CC4" w:rsidR="004D5EC2" w:rsidRPr="004D5EC2" w:rsidRDefault="004D5EC2" w:rsidP="006526B8">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w:t>
      </w:r>
      <w:r w:rsidRPr="004D5EC2">
        <w:rPr>
          <w:rFonts w:ascii="Arial" w:hAnsi="Arial" w:cs="Arial"/>
          <w:sz w:val="20"/>
          <w:szCs w:val="20"/>
        </w:rPr>
        <w:t>detailed knowledge and understanding of the practice of mediation in the context of the legislation and legal concepts studied as part of the formal law degree programme;</w:t>
      </w:r>
    </w:p>
    <w:p w14:paraId="45D68684" w14:textId="5907E935" w:rsidR="004D5EC2" w:rsidRPr="004D5EC2" w:rsidRDefault="004D5EC2" w:rsidP="006526B8">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w:t>
      </w:r>
      <w:r w:rsidRPr="004D5EC2">
        <w:rPr>
          <w:rFonts w:ascii="Arial" w:hAnsi="Arial" w:cs="Arial"/>
          <w:sz w:val="20"/>
          <w:szCs w:val="20"/>
        </w:rPr>
        <w:t xml:space="preserve"> a sound grounding into various aspects of mediation and their relationship to the practice of law and other fields of employment;</w:t>
      </w:r>
    </w:p>
    <w:p w14:paraId="48A738F4" w14:textId="5DF959DC" w:rsidR="004D5EC2" w:rsidRPr="004D5EC2" w:rsidRDefault="004D5EC2" w:rsidP="006526B8">
      <w:pPr>
        <w:pStyle w:val="ListParagraph"/>
        <w:numPr>
          <w:ilvl w:val="1"/>
          <w:numId w:val="1"/>
        </w:numPr>
        <w:spacing w:before="60" w:after="60" w:line="240" w:lineRule="auto"/>
        <w:ind w:left="876" w:right="260" w:hanging="450"/>
        <w:jc w:val="both"/>
        <w:rPr>
          <w:rFonts w:ascii="Arial" w:hAnsi="Arial" w:cs="Arial"/>
        </w:rPr>
      </w:pPr>
      <w:r>
        <w:rPr>
          <w:rFonts w:ascii="Arial" w:hAnsi="Arial" w:cs="Arial"/>
          <w:sz w:val="20"/>
          <w:szCs w:val="20"/>
        </w:rPr>
        <w:t>Demonstrate</w:t>
      </w:r>
      <w:r w:rsidRPr="004D5EC2">
        <w:rPr>
          <w:rFonts w:ascii="Arial" w:hAnsi="Arial" w:cs="Arial"/>
          <w:sz w:val="20"/>
          <w:szCs w:val="20"/>
        </w:rPr>
        <w:t xml:space="preserve"> </w:t>
      </w:r>
      <w:r>
        <w:rPr>
          <w:rFonts w:ascii="Arial" w:hAnsi="Arial" w:cs="Arial"/>
          <w:sz w:val="20"/>
          <w:szCs w:val="20"/>
        </w:rPr>
        <w:t>d</w:t>
      </w:r>
      <w:r w:rsidRPr="004D5EC2">
        <w:rPr>
          <w:rFonts w:ascii="Arial" w:hAnsi="Arial" w:cs="Arial"/>
          <w:sz w:val="20"/>
          <w:szCs w:val="20"/>
        </w:rPr>
        <w:t>etailed knowledge and understanding of the techniques used in mediation;</w:t>
      </w:r>
    </w:p>
    <w:p w14:paraId="658D33DC" w14:textId="77777777" w:rsidR="008A4BCA" w:rsidRPr="004D5EC2" w:rsidRDefault="008A4BCA" w:rsidP="006526B8">
      <w:pPr>
        <w:pStyle w:val="ListParagraph"/>
        <w:spacing w:after="120" w:line="240" w:lineRule="auto"/>
        <w:ind w:left="851" w:right="260"/>
        <w:rPr>
          <w:rFonts w:ascii="Arial" w:hAnsi="Arial" w:cs="Arial"/>
          <w:sz w:val="20"/>
          <w:szCs w:val="20"/>
        </w:rPr>
      </w:pPr>
    </w:p>
    <w:p w14:paraId="750B5C81" w14:textId="77777777" w:rsidR="00373ACB" w:rsidRPr="00373ACB" w:rsidRDefault="00373ACB" w:rsidP="006526B8">
      <w:pPr>
        <w:pStyle w:val="ListParagraph"/>
        <w:spacing w:after="120" w:line="240" w:lineRule="auto"/>
        <w:ind w:left="851" w:right="260"/>
        <w:rPr>
          <w:rFonts w:ascii="Arial" w:hAnsi="Arial" w:cs="Arial"/>
          <w:sz w:val="20"/>
          <w:szCs w:val="20"/>
        </w:rPr>
      </w:pPr>
    </w:p>
    <w:p w14:paraId="4FE8BC0B" w14:textId="5E404A36" w:rsidR="00380EAE" w:rsidRDefault="009A2D37" w:rsidP="006526B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E82E384" w14:textId="77777777" w:rsidR="00380EAE" w:rsidRPr="00380EAE" w:rsidRDefault="00380EAE" w:rsidP="006526B8">
      <w:pPr>
        <w:spacing w:after="120" w:line="240" w:lineRule="auto"/>
        <w:ind w:left="426" w:right="260"/>
        <w:rPr>
          <w:rFonts w:ascii="Arial" w:hAnsi="Arial" w:cs="Arial"/>
          <w:b/>
          <w:sz w:val="20"/>
          <w:szCs w:val="20"/>
        </w:rPr>
      </w:pPr>
    </w:p>
    <w:p w14:paraId="32BDBAE6" w14:textId="2C4DFDB1" w:rsidR="004D5EC2" w:rsidRPr="004D5EC2" w:rsidRDefault="004D5EC2" w:rsidP="006526B8">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U</w:t>
      </w:r>
      <w:r w:rsidRPr="004D5EC2">
        <w:rPr>
          <w:rFonts w:ascii="Arial" w:hAnsi="Arial" w:cs="Arial"/>
          <w:sz w:val="20"/>
          <w:szCs w:val="20"/>
        </w:rPr>
        <w:t>ndertake mediations effectively and with confidence;</w:t>
      </w:r>
    </w:p>
    <w:p w14:paraId="58207888" w14:textId="51BD6561" w:rsidR="004D5EC2" w:rsidRPr="004D5EC2" w:rsidRDefault="004D5EC2" w:rsidP="006526B8">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Critically </w:t>
      </w:r>
      <w:r w:rsidRPr="004D5EC2">
        <w:rPr>
          <w:rFonts w:ascii="Arial" w:hAnsi="Arial" w:cs="Arial"/>
          <w:sz w:val="20"/>
          <w:szCs w:val="20"/>
        </w:rPr>
        <w:t>identify and analyse the issues involved in a dispute and to support the mediation of those issues;</w:t>
      </w:r>
    </w:p>
    <w:p w14:paraId="75E3D5A4" w14:textId="75695590" w:rsidR="004D5EC2" w:rsidRPr="004D5EC2" w:rsidRDefault="00F43822" w:rsidP="006526B8">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R</w:t>
      </w:r>
      <w:r w:rsidR="004D5EC2" w:rsidRPr="004D5EC2">
        <w:rPr>
          <w:rFonts w:ascii="Arial" w:hAnsi="Arial" w:cs="Arial"/>
          <w:sz w:val="20"/>
          <w:szCs w:val="20"/>
        </w:rPr>
        <w:t>ecognise potential alternatives to litigation as appropriate to the dispute involved and to critically evaluate the appropriate approach;</w:t>
      </w:r>
    </w:p>
    <w:p w14:paraId="724ABB9C" w14:textId="60C8D616" w:rsidR="004D5EC2" w:rsidRPr="004D5EC2" w:rsidRDefault="004D5EC2" w:rsidP="006526B8">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A</w:t>
      </w:r>
      <w:r w:rsidRPr="004D5EC2">
        <w:rPr>
          <w:rFonts w:ascii="Arial" w:hAnsi="Arial" w:cs="Arial"/>
          <w:sz w:val="20"/>
          <w:szCs w:val="20"/>
        </w:rPr>
        <w:t>ccurately identify the issue(s) that require research;</w:t>
      </w:r>
    </w:p>
    <w:p w14:paraId="6E5EF98B" w14:textId="6AAF3CEA" w:rsidR="00373ACB" w:rsidRPr="004D5EC2" w:rsidRDefault="00F43822" w:rsidP="006526B8">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lastRenderedPageBreak/>
        <w:t>Demonstrate</w:t>
      </w:r>
      <w:r w:rsidR="004D5EC2">
        <w:rPr>
          <w:rFonts w:ascii="Arial" w:hAnsi="Arial" w:cs="Arial"/>
          <w:sz w:val="20"/>
          <w:szCs w:val="20"/>
        </w:rPr>
        <w:t xml:space="preserve"> </w:t>
      </w:r>
      <w:r w:rsidR="004D5EC2" w:rsidRPr="004D5EC2">
        <w:rPr>
          <w:rFonts w:ascii="Arial" w:hAnsi="Arial" w:cs="Arial"/>
          <w:sz w:val="20"/>
          <w:szCs w:val="20"/>
        </w:rPr>
        <w:t>their oral skills with persuasion to support the parties involved in moving toward a successful resolution.</w:t>
      </w:r>
    </w:p>
    <w:p w14:paraId="4C984B59" w14:textId="77777777" w:rsidR="00373ACB" w:rsidRPr="00373ACB" w:rsidRDefault="00373ACB" w:rsidP="006526B8">
      <w:pPr>
        <w:pStyle w:val="Default"/>
        <w:spacing w:after="120"/>
        <w:ind w:right="260"/>
        <w:rPr>
          <w:color w:val="auto"/>
          <w:sz w:val="20"/>
          <w:szCs w:val="20"/>
        </w:rPr>
      </w:pPr>
    </w:p>
    <w:p w14:paraId="098F66EF" w14:textId="77777777" w:rsidR="009A2D37" w:rsidRPr="00373ACB" w:rsidRDefault="009A2D37" w:rsidP="006526B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ADF67F7" w14:textId="77777777" w:rsidR="004D5EC2" w:rsidRPr="004D5EC2" w:rsidRDefault="004D5EC2" w:rsidP="006526B8">
      <w:pPr>
        <w:spacing w:after="120" w:line="240" w:lineRule="auto"/>
        <w:ind w:left="426" w:right="260"/>
        <w:rPr>
          <w:rFonts w:ascii="Arial" w:hAnsi="Arial" w:cs="Arial"/>
          <w:iCs/>
          <w:sz w:val="20"/>
          <w:szCs w:val="20"/>
        </w:rPr>
      </w:pPr>
      <w:r w:rsidRPr="004D5EC2">
        <w:rPr>
          <w:rFonts w:ascii="Arial" w:hAnsi="Arial" w:cs="Arial"/>
          <w:iCs/>
          <w:sz w:val="20"/>
          <w:szCs w:val="20"/>
        </w:rPr>
        <w:t>This non-contributory module provides an introduction to mediation and the skills required to resolve legal disputes without recourse to litigation. This will include an introduction to the concept of mediation, workshops on the skills required to prepare for it, and take part in mediation, leading to participation in an internal mediation competition using scenarios provided.</w:t>
      </w:r>
    </w:p>
    <w:p w14:paraId="17A46E56" w14:textId="77777777" w:rsidR="004D5EC2" w:rsidRPr="004D5EC2" w:rsidRDefault="004D5EC2" w:rsidP="006526B8">
      <w:pPr>
        <w:spacing w:after="120" w:line="240" w:lineRule="auto"/>
        <w:ind w:left="426" w:right="260"/>
        <w:rPr>
          <w:rFonts w:ascii="Arial" w:hAnsi="Arial" w:cs="Arial"/>
          <w:iCs/>
          <w:sz w:val="20"/>
          <w:szCs w:val="20"/>
        </w:rPr>
      </w:pPr>
    </w:p>
    <w:p w14:paraId="2818D273" w14:textId="0925BBEE" w:rsidR="00373ACB" w:rsidRDefault="004D5EC2" w:rsidP="006526B8">
      <w:pPr>
        <w:spacing w:after="120" w:line="240" w:lineRule="auto"/>
        <w:ind w:left="426" w:right="260"/>
        <w:rPr>
          <w:rFonts w:ascii="Arial" w:hAnsi="Arial" w:cs="Arial"/>
          <w:iCs/>
          <w:sz w:val="20"/>
          <w:szCs w:val="20"/>
        </w:rPr>
      </w:pPr>
      <w:r w:rsidRPr="004D5EC2">
        <w:rPr>
          <w:rFonts w:ascii="Arial" w:hAnsi="Arial" w:cs="Arial"/>
          <w:iCs/>
          <w:sz w:val="20"/>
          <w:szCs w:val="20"/>
        </w:rPr>
        <w:t>Students will be competing for the opportunity to participate in the South East Regional Heat of the National Mediation Competition, which takes place during the following Autumn term.  Each university is allowed to send 2 teams (4 students) to compete in this event. This competition does not form part of the module however, it represents a goal for students to work towards in the internal competition.</w:t>
      </w:r>
    </w:p>
    <w:p w14:paraId="07A74200" w14:textId="77777777" w:rsidR="00D8622A" w:rsidRPr="00373ACB" w:rsidRDefault="00D8622A" w:rsidP="004D5EC2">
      <w:pPr>
        <w:spacing w:after="120" w:line="240" w:lineRule="auto"/>
        <w:ind w:left="426" w:right="260"/>
        <w:rPr>
          <w:rFonts w:ascii="Arial" w:hAnsi="Arial" w:cs="Arial"/>
          <w:iCs/>
          <w:sz w:val="20"/>
          <w:szCs w:val="20"/>
        </w:rPr>
      </w:pPr>
    </w:p>
    <w:p w14:paraId="5B4E5127"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8718C65" w14:textId="77777777" w:rsidR="004D5EC2" w:rsidRPr="0025002E" w:rsidRDefault="004D5EC2" w:rsidP="004D5EC2">
      <w:pPr>
        <w:spacing w:before="60" w:after="60" w:line="240" w:lineRule="auto"/>
        <w:ind w:left="426" w:right="-330"/>
        <w:jc w:val="both"/>
        <w:rPr>
          <w:rFonts w:ascii="Arial" w:hAnsi="Arial" w:cs="Arial"/>
          <w:sz w:val="20"/>
          <w:szCs w:val="20"/>
        </w:rPr>
      </w:pPr>
      <w:r w:rsidRPr="0025002E">
        <w:rPr>
          <w:rFonts w:ascii="Arial" w:hAnsi="Arial" w:cs="Arial"/>
          <w:sz w:val="20"/>
          <w:szCs w:val="20"/>
        </w:rPr>
        <w:t>Carr, H and Horsey, K, Skills for Law Students (Oxford University Press, 2009)</w:t>
      </w:r>
    </w:p>
    <w:p w14:paraId="6723E4D1" w14:textId="19EB1E1E" w:rsidR="004D5EC2" w:rsidRDefault="004D5EC2" w:rsidP="004D5EC2">
      <w:pPr>
        <w:spacing w:before="60" w:after="60" w:line="240" w:lineRule="auto"/>
        <w:ind w:left="426" w:right="-330"/>
        <w:jc w:val="both"/>
        <w:rPr>
          <w:rFonts w:ascii="Arial" w:hAnsi="Arial" w:cs="Arial"/>
          <w:sz w:val="20"/>
          <w:szCs w:val="20"/>
        </w:rPr>
      </w:pPr>
      <w:r w:rsidRPr="0025002E">
        <w:rPr>
          <w:rFonts w:ascii="Arial" w:hAnsi="Arial" w:cs="Arial"/>
          <w:sz w:val="20"/>
          <w:szCs w:val="20"/>
        </w:rPr>
        <w:t>Finch E and Fafinski, S, Legal Skills (Oxford University Press, 2013)</w:t>
      </w:r>
    </w:p>
    <w:p w14:paraId="670E15DE" w14:textId="53B97F1D" w:rsidR="004D5EC2" w:rsidRPr="0025002E" w:rsidRDefault="003773BD" w:rsidP="003773BD">
      <w:pPr>
        <w:spacing w:before="60" w:after="60" w:line="240" w:lineRule="auto"/>
        <w:ind w:left="426" w:right="-330"/>
        <w:rPr>
          <w:rFonts w:ascii="Arial" w:hAnsi="Arial" w:cs="Arial"/>
          <w:sz w:val="20"/>
          <w:szCs w:val="20"/>
        </w:rPr>
      </w:pPr>
      <w:r>
        <w:rPr>
          <w:rFonts w:ascii="Arial" w:hAnsi="Arial" w:cs="Arial"/>
          <w:sz w:val="20"/>
          <w:szCs w:val="20"/>
        </w:rPr>
        <w:t>Moore, CW, The Mediation Process: Practical Strategies for Resolving Conflict  (</w:t>
      </w:r>
      <w:r w:rsidR="00456445">
        <w:rPr>
          <w:rFonts w:ascii="Arial" w:hAnsi="Arial" w:cs="Arial"/>
          <w:sz w:val="20"/>
          <w:szCs w:val="20"/>
        </w:rPr>
        <w:t>Jossey Bass, 1986</w:t>
      </w:r>
      <w:r w:rsidR="00C0343E">
        <w:rPr>
          <w:rFonts w:ascii="Arial" w:hAnsi="Arial" w:cs="Arial"/>
          <w:sz w:val="20"/>
          <w:szCs w:val="20"/>
        </w:rPr>
        <w:t xml:space="preserve">) </w:t>
      </w:r>
      <w:r w:rsidR="004D5EC2" w:rsidRPr="0025002E">
        <w:rPr>
          <w:rFonts w:ascii="Arial" w:hAnsi="Arial" w:cs="Arial"/>
          <w:sz w:val="20"/>
          <w:szCs w:val="20"/>
        </w:rPr>
        <w:t>Webb, J, Maughan, C (et al.), Lawyers' Skills (Legal Practice Course Guide) 15th Ed. (Oxford University Press, 2013)</w:t>
      </w:r>
    </w:p>
    <w:p w14:paraId="41CB579B" w14:textId="0E4E6137" w:rsidR="004D5EC2" w:rsidRDefault="003773BD" w:rsidP="004D5EC2">
      <w:pPr>
        <w:spacing w:before="60" w:after="60" w:line="240" w:lineRule="auto"/>
        <w:ind w:left="426" w:right="-330"/>
        <w:rPr>
          <w:rFonts w:ascii="Arial" w:hAnsi="Arial" w:cs="Arial"/>
          <w:sz w:val="20"/>
          <w:szCs w:val="20"/>
        </w:rPr>
      </w:pPr>
      <w:r>
        <w:rPr>
          <w:rFonts w:ascii="Arial" w:hAnsi="Arial" w:cs="Arial"/>
          <w:sz w:val="20"/>
          <w:szCs w:val="20"/>
        </w:rPr>
        <w:t>Whateling, T, Mediation, Skills and Strategy (</w:t>
      </w:r>
      <w:r w:rsidR="00C0343E">
        <w:rPr>
          <w:rFonts w:ascii="Arial" w:hAnsi="Arial" w:cs="Arial"/>
          <w:sz w:val="20"/>
          <w:szCs w:val="20"/>
        </w:rPr>
        <w:t>Jessica Kingsley Publishers, 2012</w:t>
      </w:r>
      <w:r>
        <w:rPr>
          <w:rFonts w:ascii="Arial" w:hAnsi="Arial" w:cs="Arial"/>
          <w:sz w:val="20"/>
          <w:szCs w:val="20"/>
        </w:rPr>
        <w:t>)</w:t>
      </w:r>
    </w:p>
    <w:p w14:paraId="74EB871A" w14:textId="77777777" w:rsidR="003773BD" w:rsidRPr="0025002E" w:rsidRDefault="003773BD" w:rsidP="004D5EC2">
      <w:pPr>
        <w:spacing w:before="60" w:after="60" w:line="240" w:lineRule="auto"/>
        <w:ind w:left="426" w:right="-330"/>
        <w:rPr>
          <w:rFonts w:ascii="Arial" w:hAnsi="Arial" w:cs="Arial"/>
          <w:sz w:val="20"/>
          <w:szCs w:val="20"/>
        </w:rPr>
      </w:pPr>
    </w:p>
    <w:p w14:paraId="141A128E"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05D9118" w14:textId="535BC6D0" w:rsidR="00B13BD6" w:rsidRDefault="00B13BD6" w:rsidP="004D5EC2">
      <w:pPr>
        <w:spacing w:before="60" w:after="60" w:line="240" w:lineRule="auto"/>
        <w:ind w:left="426" w:right="-330"/>
        <w:jc w:val="both"/>
        <w:rPr>
          <w:rFonts w:ascii="Arial" w:hAnsi="Arial" w:cs="Arial"/>
          <w:sz w:val="20"/>
          <w:szCs w:val="20"/>
        </w:rPr>
      </w:pPr>
      <w:r>
        <w:rPr>
          <w:rFonts w:ascii="Arial" w:hAnsi="Arial" w:cs="Arial"/>
          <w:sz w:val="20"/>
          <w:szCs w:val="20"/>
        </w:rPr>
        <w:t>This module will be taught by seminar/workshops and private study</w:t>
      </w:r>
    </w:p>
    <w:p w14:paraId="3E10ADA0" w14:textId="384AC392" w:rsidR="00241872" w:rsidRPr="00241872" w:rsidRDefault="00241872" w:rsidP="00241872">
      <w:pPr>
        <w:spacing w:before="60" w:after="60" w:line="240" w:lineRule="auto"/>
        <w:ind w:left="426" w:right="-330"/>
        <w:rPr>
          <w:rFonts w:ascii="Arial" w:hAnsi="Arial" w:cs="Arial"/>
          <w:sz w:val="20"/>
          <w:szCs w:val="20"/>
        </w:rPr>
      </w:pPr>
      <w:r>
        <w:rPr>
          <w:rFonts w:ascii="Arial" w:hAnsi="Arial" w:cs="Arial"/>
          <w:sz w:val="20"/>
          <w:szCs w:val="20"/>
        </w:rPr>
        <w:t>Total study hours: 24</w:t>
      </w:r>
    </w:p>
    <w:p w14:paraId="20E19C55" w14:textId="5E665327" w:rsidR="00241872" w:rsidRPr="00241872" w:rsidRDefault="00241872" w:rsidP="00241872">
      <w:pPr>
        <w:spacing w:before="60" w:after="60" w:line="240" w:lineRule="auto"/>
        <w:ind w:left="426" w:right="-330"/>
        <w:rPr>
          <w:rFonts w:ascii="Arial" w:hAnsi="Arial" w:cs="Arial"/>
          <w:sz w:val="20"/>
          <w:szCs w:val="20"/>
        </w:rPr>
      </w:pPr>
      <w:r>
        <w:rPr>
          <w:rFonts w:ascii="Arial" w:hAnsi="Arial" w:cs="Arial"/>
          <w:sz w:val="20"/>
          <w:szCs w:val="20"/>
        </w:rPr>
        <w:t>Contact hours: 12</w:t>
      </w:r>
    </w:p>
    <w:p w14:paraId="60E3E7D9" w14:textId="4D8D8961" w:rsidR="004D5EC2" w:rsidRDefault="00241872" w:rsidP="00241872">
      <w:pPr>
        <w:spacing w:before="60" w:after="60" w:line="240" w:lineRule="auto"/>
        <w:ind w:left="426" w:right="-330"/>
        <w:rPr>
          <w:rFonts w:ascii="Arial" w:hAnsi="Arial" w:cs="Arial"/>
          <w:sz w:val="20"/>
          <w:szCs w:val="20"/>
        </w:rPr>
      </w:pPr>
      <w:r w:rsidRPr="00241872">
        <w:rPr>
          <w:rFonts w:ascii="Arial" w:hAnsi="Arial" w:cs="Arial"/>
          <w:sz w:val="20"/>
          <w:szCs w:val="20"/>
        </w:rPr>
        <w:t xml:space="preserve">Private study hours: </w:t>
      </w:r>
      <w:r>
        <w:rPr>
          <w:rFonts w:ascii="Arial" w:hAnsi="Arial" w:cs="Arial"/>
          <w:sz w:val="20"/>
          <w:szCs w:val="20"/>
        </w:rPr>
        <w:t>12</w:t>
      </w:r>
    </w:p>
    <w:p w14:paraId="605517C8" w14:textId="77777777" w:rsidR="00241872" w:rsidRPr="0025002E" w:rsidRDefault="00241872" w:rsidP="00241872">
      <w:pPr>
        <w:spacing w:before="60" w:after="60" w:line="240" w:lineRule="auto"/>
        <w:ind w:left="426" w:right="-330"/>
        <w:rPr>
          <w:rFonts w:ascii="Arial" w:hAnsi="Arial" w:cs="Arial"/>
          <w:sz w:val="20"/>
          <w:szCs w:val="20"/>
        </w:rPr>
      </w:pPr>
    </w:p>
    <w:p w14:paraId="438F62B1"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EC9F0D9" w14:textId="77777777" w:rsidR="006F3F43" w:rsidRPr="006F3F43" w:rsidRDefault="006F3F43" w:rsidP="006526B8">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542998C9" w14:textId="77777777" w:rsidR="006F3F43" w:rsidRDefault="006F3F43" w:rsidP="006526B8">
      <w:pPr>
        <w:spacing w:after="120" w:line="240" w:lineRule="auto"/>
        <w:ind w:left="426" w:right="260"/>
        <w:rPr>
          <w:rFonts w:ascii="Arial" w:hAnsi="Arial" w:cs="Arial"/>
          <w:iCs/>
          <w:sz w:val="20"/>
          <w:szCs w:val="20"/>
        </w:rPr>
      </w:pPr>
    </w:p>
    <w:p w14:paraId="64EB21BE" w14:textId="77777777" w:rsidR="004D5EC2" w:rsidRPr="0025002E" w:rsidRDefault="004D5EC2" w:rsidP="006526B8">
      <w:pPr>
        <w:spacing w:before="60" w:after="60" w:line="240" w:lineRule="auto"/>
        <w:ind w:left="426" w:right="260"/>
        <w:jc w:val="both"/>
        <w:rPr>
          <w:rFonts w:ascii="Arial" w:hAnsi="Arial" w:cs="Arial"/>
          <w:sz w:val="20"/>
          <w:szCs w:val="20"/>
        </w:rPr>
      </w:pPr>
      <w:r w:rsidRPr="0025002E">
        <w:rPr>
          <w:rFonts w:ascii="Arial" w:hAnsi="Arial" w:cs="Arial"/>
          <w:sz w:val="20"/>
          <w:szCs w:val="20"/>
        </w:rPr>
        <w:t xml:space="preserve">This module does not form part of the formal 240 credit diet at stages 2 &amp; 3, therefore assessment do not formally ‘count’ for the degree. The module represents extra learning and an opportunity to gain transferable skills to enhance employability. </w:t>
      </w:r>
    </w:p>
    <w:p w14:paraId="2B7A6B5D" w14:textId="77777777" w:rsidR="004D5EC2" w:rsidRPr="0025002E" w:rsidRDefault="004D5EC2" w:rsidP="006526B8">
      <w:pPr>
        <w:spacing w:before="60" w:after="60" w:line="240" w:lineRule="auto"/>
        <w:ind w:left="426" w:right="260"/>
        <w:jc w:val="both"/>
        <w:rPr>
          <w:rFonts w:ascii="Arial" w:hAnsi="Arial" w:cs="Arial"/>
          <w:sz w:val="20"/>
          <w:szCs w:val="20"/>
        </w:rPr>
      </w:pPr>
    </w:p>
    <w:p w14:paraId="1275937F" w14:textId="42D1D609" w:rsidR="004D5EC2" w:rsidRPr="0025002E" w:rsidRDefault="004D5EC2" w:rsidP="006526B8">
      <w:pPr>
        <w:spacing w:before="60" w:after="60" w:line="240" w:lineRule="auto"/>
        <w:ind w:left="426" w:right="260"/>
        <w:jc w:val="both"/>
        <w:rPr>
          <w:rFonts w:ascii="Arial" w:hAnsi="Arial" w:cs="Arial"/>
          <w:sz w:val="20"/>
          <w:szCs w:val="20"/>
        </w:rPr>
      </w:pPr>
      <w:r w:rsidRPr="0025002E">
        <w:rPr>
          <w:rFonts w:ascii="Arial" w:hAnsi="Arial" w:cs="Arial"/>
          <w:sz w:val="20"/>
          <w:szCs w:val="20"/>
        </w:rPr>
        <w:lastRenderedPageBreak/>
        <w:t xml:space="preserve">Students who attend and participate in the seminars/workshops and take part in the internal mediation competition will be deemed to have passed this module and will thus achieve </w:t>
      </w:r>
      <w:r w:rsidR="0025002E" w:rsidRPr="0025002E">
        <w:rPr>
          <w:rFonts w:ascii="Arial" w:hAnsi="Arial" w:cs="Arial"/>
          <w:sz w:val="20"/>
          <w:szCs w:val="20"/>
        </w:rPr>
        <w:t xml:space="preserve">the learning </w:t>
      </w:r>
      <w:r w:rsidRPr="0025002E">
        <w:rPr>
          <w:rFonts w:ascii="Arial" w:hAnsi="Arial" w:cs="Arial"/>
          <w:sz w:val="20"/>
          <w:szCs w:val="20"/>
        </w:rPr>
        <w:t>outcomes. The successful completion of this module is recognised on the students final Degree Transcripts.</w:t>
      </w:r>
    </w:p>
    <w:p w14:paraId="0E4624E8" w14:textId="77777777" w:rsidR="0066061A" w:rsidRPr="0025002E" w:rsidRDefault="0066061A" w:rsidP="006526B8">
      <w:pPr>
        <w:spacing w:after="120" w:line="240" w:lineRule="auto"/>
        <w:ind w:left="426" w:right="260"/>
        <w:rPr>
          <w:rFonts w:ascii="Arial" w:hAnsi="Arial" w:cs="Arial"/>
          <w:iCs/>
          <w:sz w:val="20"/>
          <w:szCs w:val="20"/>
        </w:rPr>
      </w:pPr>
    </w:p>
    <w:p w14:paraId="3402841E" w14:textId="77777777" w:rsidR="006F3F43" w:rsidRDefault="006F3F43" w:rsidP="006526B8">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2BBC11F" w14:textId="77777777" w:rsidR="00F43822" w:rsidRPr="00F86621" w:rsidRDefault="00F43822" w:rsidP="006526B8">
      <w:pPr>
        <w:spacing w:before="60" w:after="60" w:line="240" w:lineRule="auto"/>
        <w:ind w:left="426" w:right="260"/>
        <w:jc w:val="both"/>
        <w:rPr>
          <w:rFonts w:ascii="Arial" w:hAnsi="Arial" w:cs="Arial"/>
          <w:sz w:val="20"/>
          <w:szCs w:val="20"/>
        </w:rPr>
      </w:pPr>
      <w:r w:rsidRPr="00C94345">
        <w:rPr>
          <w:rFonts w:ascii="Arial" w:hAnsi="Arial" w:cs="Arial"/>
          <w:sz w:val="20"/>
          <w:szCs w:val="20"/>
        </w:rPr>
        <w:t xml:space="preserve">This module does not form part of the formal 240 credit diet at stages 2 &amp; 3, therefore assessment does not formally ‘count’ for the degree. The module represents extra learning and an opportunity to gain transferable skills to enhance employability. As such the module does not have a reassessment method. </w:t>
      </w:r>
    </w:p>
    <w:p w14:paraId="4FE791B5" w14:textId="4954DBFC" w:rsidR="00373ACB" w:rsidRDefault="00373ACB" w:rsidP="0066061A">
      <w:pPr>
        <w:spacing w:after="120" w:line="240" w:lineRule="auto"/>
        <w:ind w:left="426" w:right="260"/>
        <w:rPr>
          <w:rFonts w:ascii="Arial" w:hAnsi="Arial" w:cs="Arial"/>
          <w:b/>
          <w:i/>
          <w:iCs/>
          <w:sz w:val="20"/>
          <w:szCs w:val="20"/>
        </w:rPr>
      </w:pPr>
    </w:p>
    <w:p w14:paraId="57883CB8" w14:textId="151AD940" w:rsidR="00241872" w:rsidRDefault="00241872" w:rsidP="0066061A">
      <w:pPr>
        <w:spacing w:after="120" w:line="240" w:lineRule="auto"/>
        <w:ind w:left="426" w:right="260"/>
        <w:rPr>
          <w:rFonts w:ascii="Arial" w:hAnsi="Arial" w:cs="Arial"/>
          <w:b/>
          <w:i/>
          <w:iCs/>
          <w:sz w:val="20"/>
          <w:szCs w:val="20"/>
        </w:rPr>
      </w:pPr>
    </w:p>
    <w:p w14:paraId="420D2E56" w14:textId="77777777" w:rsidR="00241872" w:rsidRPr="00373ACB" w:rsidRDefault="00241872" w:rsidP="0066061A">
      <w:pPr>
        <w:spacing w:after="120" w:line="240" w:lineRule="auto"/>
        <w:ind w:left="426" w:right="260"/>
        <w:rPr>
          <w:rFonts w:ascii="Arial" w:hAnsi="Arial" w:cs="Arial"/>
          <w:b/>
          <w:i/>
          <w:iCs/>
          <w:sz w:val="20"/>
          <w:szCs w:val="20"/>
        </w:rPr>
      </w:pPr>
    </w:p>
    <w:p w14:paraId="01CDA672" w14:textId="0BAD04F5" w:rsidR="00274ED7"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07A3D365" w14:textId="77777777" w:rsidR="006526B8" w:rsidRPr="00373ACB" w:rsidRDefault="006526B8" w:rsidP="006E4EA6">
      <w:pPr>
        <w:spacing w:after="120" w:line="240" w:lineRule="auto"/>
        <w:ind w:left="426" w:right="260"/>
        <w:rPr>
          <w:rFonts w:ascii="Arial" w:hAnsi="Arial" w:cs="Arial"/>
          <w:b/>
          <w:i/>
          <w:iCs/>
          <w:sz w:val="20"/>
          <w:szCs w:val="20"/>
        </w:rPr>
      </w:pPr>
    </w:p>
    <w:tbl>
      <w:tblPr>
        <w:tblStyle w:val="TableGrid"/>
        <w:tblW w:w="5000" w:type="pct"/>
        <w:tblLook w:val="04A0" w:firstRow="1" w:lastRow="0" w:firstColumn="1" w:lastColumn="0" w:noHBand="0" w:noVBand="1"/>
      </w:tblPr>
      <w:tblGrid>
        <w:gridCol w:w="2196"/>
        <w:gridCol w:w="2686"/>
        <w:gridCol w:w="1228"/>
        <w:gridCol w:w="725"/>
        <w:gridCol w:w="725"/>
        <w:gridCol w:w="725"/>
        <w:gridCol w:w="725"/>
        <w:gridCol w:w="725"/>
        <w:gridCol w:w="721"/>
      </w:tblGrid>
      <w:tr w:rsidR="0025002E" w:rsidRPr="00373ACB" w14:paraId="3D07E3B8" w14:textId="77777777" w:rsidTr="00F34388">
        <w:trPr>
          <w:trHeight w:val="397"/>
        </w:trPr>
        <w:tc>
          <w:tcPr>
            <w:tcW w:w="2818" w:type="pct"/>
            <w:gridSpan w:val="3"/>
            <w:shd w:val="clear" w:color="auto" w:fill="D9D9D9" w:themeFill="background1" w:themeFillShade="D9"/>
            <w:vAlign w:val="center"/>
          </w:tcPr>
          <w:p w14:paraId="5987470E" w14:textId="77777777" w:rsidR="0025002E" w:rsidRDefault="0025002E" w:rsidP="00F34388">
            <w:pPr>
              <w:spacing w:after="120"/>
              <w:rPr>
                <w:rFonts w:ascii="Arial" w:hAnsi="Arial" w:cs="Arial"/>
                <w:sz w:val="20"/>
                <w:szCs w:val="20"/>
              </w:rPr>
            </w:pPr>
            <w:r w:rsidRPr="00373ACB">
              <w:rPr>
                <w:rFonts w:ascii="Arial" w:hAnsi="Arial" w:cs="Arial"/>
                <w:b/>
                <w:sz w:val="20"/>
                <w:szCs w:val="20"/>
              </w:rPr>
              <w:t>Module learning outcome</w:t>
            </w:r>
          </w:p>
        </w:tc>
        <w:tc>
          <w:tcPr>
            <w:tcW w:w="364" w:type="pct"/>
            <w:vAlign w:val="center"/>
          </w:tcPr>
          <w:p w14:paraId="35BDDCA6" w14:textId="77777777" w:rsidR="0025002E" w:rsidRPr="007103E4" w:rsidRDefault="0025002E" w:rsidP="00F34388">
            <w:pPr>
              <w:spacing w:after="120"/>
              <w:rPr>
                <w:rFonts w:ascii="Arial" w:hAnsi="Arial" w:cs="Arial"/>
                <w:sz w:val="20"/>
                <w:szCs w:val="20"/>
              </w:rPr>
            </w:pPr>
            <w:r>
              <w:rPr>
                <w:rFonts w:ascii="Arial" w:hAnsi="Arial" w:cs="Arial"/>
                <w:sz w:val="20"/>
                <w:szCs w:val="20"/>
              </w:rPr>
              <w:t>8.1</w:t>
            </w:r>
          </w:p>
        </w:tc>
        <w:tc>
          <w:tcPr>
            <w:tcW w:w="364" w:type="pct"/>
            <w:vAlign w:val="center"/>
          </w:tcPr>
          <w:p w14:paraId="4FC689BF" w14:textId="77777777" w:rsidR="0025002E" w:rsidRPr="007103E4" w:rsidRDefault="0025002E" w:rsidP="00F34388">
            <w:pPr>
              <w:spacing w:after="120"/>
              <w:rPr>
                <w:rFonts w:ascii="Arial" w:hAnsi="Arial" w:cs="Arial"/>
                <w:sz w:val="20"/>
                <w:szCs w:val="20"/>
              </w:rPr>
            </w:pPr>
            <w:r>
              <w:rPr>
                <w:rFonts w:ascii="Arial" w:hAnsi="Arial" w:cs="Arial"/>
                <w:sz w:val="20"/>
                <w:szCs w:val="20"/>
              </w:rPr>
              <w:t>8.2</w:t>
            </w:r>
          </w:p>
        </w:tc>
        <w:tc>
          <w:tcPr>
            <w:tcW w:w="364" w:type="pct"/>
            <w:vAlign w:val="center"/>
          </w:tcPr>
          <w:p w14:paraId="0E9F3C22" w14:textId="77777777" w:rsidR="0025002E" w:rsidRPr="007103E4" w:rsidRDefault="0025002E" w:rsidP="00F34388">
            <w:pPr>
              <w:spacing w:after="120"/>
              <w:rPr>
                <w:rFonts w:ascii="Arial" w:hAnsi="Arial" w:cs="Arial"/>
                <w:sz w:val="20"/>
                <w:szCs w:val="20"/>
              </w:rPr>
            </w:pPr>
            <w:r>
              <w:rPr>
                <w:rFonts w:ascii="Arial" w:hAnsi="Arial" w:cs="Arial"/>
                <w:sz w:val="20"/>
                <w:szCs w:val="20"/>
              </w:rPr>
              <w:t>8.3</w:t>
            </w:r>
          </w:p>
        </w:tc>
        <w:tc>
          <w:tcPr>
            <w:tcW w:w="364" w:type="pct"/>
            <w:vAlign w:val="center"/>
          </w:tcPr>
          <w:p w14:paraId="0DD28C5E" w14:textId="77777777" w:rsidR="0025002E" w:rsidRPr="007103E4" w:rsidRDefault="0025002E" w:rsidP="00F34388">
            <w:pPr>
              <w:spacing w:after="120"/>
              <w:rPr>
                <w:rFonts w:ascii="Arial" w:hAnsi="Arial" w:cs="Arial"/>
                <w:sz w:val="20"/>
                <w:szCs w:val="20"/>
              </w:rPr>
            </w:pPr>
            <w:r>
              <w:rPr>
                <w:rFonts w:ascii="Arial" w:hAnsi="Arial" w:cs="Arial"/>
                <w:sz w:val="20"/>
                <w:szCs w:val="20"/>
              </w:rPr>
              <w:t>9.1</w:t>
            </w:r>
          </w:p>
        </w:tc>
        <w:tc>
          <w:tcPr>
            <w:tcW w:w="364" w:type="pct"/>
            <w:vAlign w:val="center"/>
          </w:tcPr>
          <w:p w14:paraId="615FA579" w14:textId="77777777" w:rsidR="0025002E" w:rsidRPr="007103E4" w:rsidRDefault="0025002E" w:rsidP="00F34388">
            <w:pPr>
              <w:spacing w:after="120"/>
              <w:rPr>
                <w:rFonts w:ascii="Arial" w:hAnsi="Arial" w:cs="Arial"/>
                <w:sz w:val="20"/>
                <w:szCs w:val="20"/>
              </w:rPr>
            </w:pPr>
            <w:r>
              <w:rPr>
                <w:rFonts w:ascii="Arial" w:hAnsi="Arial" w:cs="Arial"/>
                <w:sz w:val="20"/>
                <w:szCs w:val="20"/>
              </w:rPr>
              <w:t>9.2</w:t>
            </w:r>
          </w:p>
        </w:tc>
        <w:tc>
          <w:tcPr>
            <w:tcW w:w="362" w:type="pct"/>
            <w:vAlign w:val="center"/>
          </w:tcPr>
          <w:p w14:paraId="2D5BFD0F" w14:textId="77777777" w:rsidR="0025002E" w:rsidRPr="007103E4" w:rsidRDefault="0025002E" w:rsidP="00F34388">
            <w:pPr>
              <w:spacing w:after="120"/>
              <w:rPr>
                <w:rFonts w:ascii="Arial" w:hAnsi="Arial" w:cs="Arial"/>
                <w:sz w:val="20"/>
                <w:szCs w:val="20"/>
              </w:rPr>
            </w:pPr>
            <w:r>
              <w:rPr>
                <w:rFonts w:ascii="Arial" w:hAnsi="Arial" w:cs="Arial"/>
                <w:sz w:val="20"/>
                <w:szCs w:val="20"/>
              </w:rPr>
              <w:t>9.3</w:t>
            </w:r>
          </w:p>
        </w:tc>
      </w:tr>
      <w:tr w:rsidR="0025002E" w:rsidRPr="00373ACB" w14:paraId="5F249132" w14:textId="77777777" w:rsidTr="00F34388">
        <w:trPr>
          <w:trHeight w:val="397"/>
        </w:trPr>
        <w:tc>
          <w:tcPr>
            <w:tcW w:w="1068" w:type="pct"/>
            <w:shd w:val="clear" w:color="auto" w:fill="D9D9D9" w:themeFill="background1" w:themeFillShade="D9"/>
            <w:vAlign w:val="center"/>
          </w:tcPr>
          <w:p w14:paraId="72B7D751" w14:textId="77777777" w:rsidR="0025002E" w:rsidRPr="00373ACB" w:rsidRDefault="0025002E" w:rsidP="00F34388">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750" w:type="pct"/>
            <w:gridSpan w:val="2"/>
            <w:shd w:val="clear" w:color="auto" w:fill="D9D9D9" w:themeFill="background1" w:themeFillShade="D9"/>
            <w:vAlign w:val="center"/>
          </w:tcPr>
          <w:p w14:paraId="11CC3797" w14:textId="070CF95B" w:rsidR="0025002E" w:rsidRPr="007103E4" w:rsidRDefault="0025002E" w:rsidP="00F34388">
            <w:pPr>
              <w:spacing w:after="120"/>
              <w:rPr>
                <w:rFonts w:ascii="Arial" w:hAnsi="Arial" w:cs="Arial"/>
                <w:b/>
                <w:sz w:val="20"/>
                <w:szCs w:val="20"/>
              </w:rPr>
            </w:pPr>
          </w:p>
        </w:tc>
        <w:tc>
          <w:tcPr>
            <w:tcW w:w="364" w:type="pct"/>
            <w:vAlign w:val="center"/>
          </w:tcPr>
          <w:p w14:paraId="627D4464" w14:textId="77777777" w:rsidR="0025002E" w:rsidRPr="007103E4" w:rsidRDefault="0025002E" w:rsidP="00F34388">
            <w:pPr>
              <w:spacing w:after="120"/>
              <w:rPr>
                <w:rFonts w:ascii="Arial" w:hAnsi="Arial" w:cs="Arial"/>
                <w:b/>
                <w:sz w:val="20"/>
                <w:szCs w:val="20"/>
              </w:rPr>
            </w:pPr>
          </w:p>
        </w:tc>
        <w:tc>
          <w:tcPr>
            <w:tcW w:w="364" w:type="pct"/>
            <w:vAlign w:val="center"/>
          </w:tcPr>
          <w:p w14:paraId="7AB5946E" w14:textId="77777777" w:rsidR="0025002E" w:rsidRPr="007103E4" w:rsidRDefault="0025002E" w:rsidP="00F34388">
            <w:pPr>
              <w:spacing w:after="120"/>
              <w:rPr>
                <w:rFonts w:ascii="Arial" w:hAnsi="Arial" w:cs="Arial"/>
                <w:b/>
                <w:sz w:val="20"/>
                <w:szCs w:val="20"/>
              </w:rPr>
            </w:pPr>
          </w:p>
        </w:tc>
        <w:tc>
          <w:tcPr>
            <w:tcW w:w="364" w:type="pct"/>
            <w:vAlign w:val="center"/>
          </w:tcPr>
          <w:p w14:paraId="230C3394" w14:textId="77777777" w:rsidR="0025002E" w:rsidRPr="007103E4" w:rsidRDefault="0025002E" w:rsidP="00F34388">
            <w:pPr>
              <w:spacing w:after="120"/>
              <w:rPr>
                <w:rFonts w:ascii="Arial" w:hAnsi="Arial" w:cs="Arial"/>
                <w:b/>
                <w:sz w:val="20"/>
                <w:szCs w:val="20"/>
              </w:rPr>
            </w:pPr>
          </w:p>
        </w:tc>
        <w:tc>
          <w:tcPr>
            <w:tcW w:w="364" w:type="pct"/>
            <w:vAlign w:val="center"/>
          </w:tcPr>
          <w:p w14:paraId="262372BC" w14:textId="77777777" w:rsidR="0025002E" w:rsidRPr="007103E4" w:rsidRDefault="0025002E" w:rsidP="00F34388">
            <w:pPr>
              <w:spacing w:after="120"/>
              <w:rPr>
                <w:rFonts w:ascii="Arial" w:hAnsi="Arial" w:cs="Arial"/>
                <w:b/>
                <w:sz w:val="20"/>
                <w:szCs w:val="20"/>
              </w:rPr>
            </w:pPr>
          </w:p>
        </w:tc>
        <w:tc>
          <w:tcPr>
            <w:tcW w:w="364" w:type="pct"/>
            <w:vAlign w:val="center"/>
          </w:tcPr>
          <w:p w14:paraId="38F55217" w14:textId="77777777" w:rsidR="0025002E" w:rsidRPr="007103E4" w:rsidRDefault="0025002E" w:rsidP="00F34388">
            <w:pPr>
              <w:spacing w:after="120"/>
              <w:rPr>
                <w:rFonts w:ascii="Arial" w:hAnsi="Arial" w:cs="Arial"/>
                <w:b/>
                <w:sz w:val="20"/>
                <w:szCs w:val="20"/>
              </w:rPr>
            </w:pPr>
          </w:p>
        </w:tc>
        <w:tc>
          <w:tcPr>
            <w:tcW w:w="362" w:type="pct"/>
            <w:vAlign w:val="center"/>
          </w:tcPr>
          <w:p w14:paraId="365B143F" w14:textId="77777777" w:rsidR="0025002E" w:rsidRPr="007103E4" w:rsidRDefault="0025002E" w:rsidP="00F34388">
            <w:pPr>
              <w:spacing w:after="120"/>
              <w:rPr>
                <w:rFonts w:ascii="Arial" w:hAnsi="Arial" w:cs="Arial"/>
                <w:b/>
                <w:sz w:val="20"/>
                <w:szCs w:val="20"/>
              </w:rPr>
            </w:pPr>
          </w:p>
        </w:tc>
      </w:tr>
      <w:tr w:rsidR="0025002E" w:rsidRPr="00373ACB" w14:paraId="769F1A74" w14:textId="77777777" w:rsidTr="00F34388">
        <w:trPr>
          <w:trHeight w:val="397"/>
        </w:trPr>
        <w:tc>
          <w:tcPr>
            <w:tcW w:w="1068" w:type="pct"/>
            <w:vAlign w:val="center"/>
          </w:tcPr>
          <w:p w14:paraId="18E322FA" w14:textId="77777777" w:rsidR="0025002E" w:rsidRPr="007103E4" w:rsidRDefault="0025002E" w:rsidP="00F34388">
            <w:pPr>
              <w:spacing w:after="120"/>
              <w:rPr>
                <w:rFonts w:ascii="Arial" w:hAnsi="Arial" w:cs="Arial"/>
                <w:sz w:val="20"/>
                <w:szCs w:val="20"/>
              </w:rPr>
            </w:pPr>
            <w:r>
              <w:rPr>
                <w:rFonts w:ascii="Arial" w:hAnsi="Arial" w:cs="Arial"/>
                <w:sz w:val="20"/>
                <w:szCs w:val="20"/>
              </w:rPr>
              <w:t>Seminar/Workshops</w:t>
            </w:r>
          </w:p>
        </w:tc>
        <w:tc>
          <w:tcPr>
            <w:tcW w:w="1750" w:type="pct"/>
            <w:gridSpan w:val="2"/>
            <w:vAlign w:val="center"/>
          </w:tcPr>
          <w:p w14:paraId="5CC1954E" w14:textId="17C6C29F" w:rsidR="0025002E" w:rsidRDefault="0025002E" w:rsidP="00F34388">
            <w:pPr>
              <w:spacing w:after="120"/>
              <w:rPr>
                <w:rFonts w:ascii="Arial" w:hAnsi="Arial" w:cs="Arial"/>
                <w:sz w:val="20"/>
                <w:szCs w:val="20"/>
              </w:rPr>
            </w:pPr>
          </w:p>
        </w:tc>
        <w:tc>
          <w:tcPr>
            <w:tcW w:w="364" w:type="pct"/>
            <w:vAlign w:val="center"/>
          </w:tcPr>
          <w:p w14:paraId="0989ABEE"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01956DBB"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5C9F4F1C"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66AADD81" w14:textId="77777777" w:rsidR="0025002E" w:rsidRPr="007103E4" w:rsidRDefault="0025002E" w:rsidP="00F34388">
            <w:pPr>
              <w:spacing w:after="120"/>
              <w:rPr>
                <w:rFonts w:ascii="Arial" w:hAnsi="Arial" w:cs="Arial"/>
                <w:sz w:val="20"/>
                <w:szCs w:val="20"/>
              </w:rPr>
            </w:pPr>
          </w:p>
        </w:tc>
        <w:tc>
          <w:tcPr>
            <w:tcW w:w="364" w:type="pct"/>
            <w:vAlign w:val="center"/>
          </w:tcPr>
          <w:p w14:paraId="44009E97"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2" w:type="pct"/>
            <w:vAlign w:val="center"/>
          </w:tcPr>
          <w:p w14:paraId="66D0E2F1"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r>
      <w:tr w:rsidR="0025002E" w:rsidRPr="00373ACB" w14:paraId="3E51CD92" w14:textId="77777777" w:rsidTr="00F34388">
        <w:trPr>
          <w:trHeight w:val="397"/>
        </w:trPr>
        <w:tc>
          <w:tcPr>
            <w:tcW w:w="1068" w:type="pct"/>
            <w:vAlign w:val="center"/>
          </w:tcPr>
          <w:p w14:paraId="50C6CB5A" w14:textId="77777777" w:rsidR="0025002E" w:rsidRPr="007103E4" w:rsidRDefault="0025002E" w:rsidP="00F34388">
            <w:pPr>
              <w:spacing w:after="120"/>
              <w:rPr>
                <w:rFonts w:ascii="Arial" w:hAnsi="Arial" w:cs="Arial"/>
                <w:sz w:val="20"/>
                <w:szCs w:val="20"/>
              </w:rPr>
            </w:pPr>
            <w:r>
              <w:rPr>
                <w:rFonts w:ascii="Arial" w:hAnsi="Arial" w:cs="Arial"/>
                <w:sz w:val="20"/>
                <w:szCs w:val="20"/>
              </w:rPr>
              <w:t>Private Study</w:t>
            </w:r>
          </w:p>
        </w:tc>
        <w:tc>
          <w:tcPr>
            <w:tcW w:w="1750" w:type="pct"/>
            <w:gridSpan w:val="2"/>
            <w:vAlign w:val="center"/>
          </w:tcPr>
          <w:p w14:paraId="7574153B" w14:textId="3F2507D5" w:rsidR="0025002E" w:rsidRDefault="0025002E" w:rsidP="00F34388">
            <w:pPr>
              <w:spacing w:after="120"/>
              <w:rPr>
                <w:rFonts w:ascii="Arial" w:hAnsi="Arial" w:cs="Arial"/>
                <w:sz w:val="20"/>
                <w:szCs w:val="20"/>
              </w:rPr>
            </w:pPr>
          </w:p>
        </w:tc>
        <w:tc>
          <w:tcPr>
            <w:tcW w:w="364" w:type="pct"/>
            <w:vAlign w:val="center"/>
          </w:tcPr>
          <w:p w14:paraId="015F7AF6"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46FCF307"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71042E34"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486D8451"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2C79E1FB"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2" w:type="pct"/>
            <w:vAlign w:val="center"/>
          </w:tcPr>
          <w:p w14:paraId="5ADF29C2"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r>
      <w:tr w:rsidR="0025002E" w:rsidRPr="00373ACB" w14:paraId="33AC7133" w14:textId="77777777" w:rsidTr="00F34388">
        <w:trPr>
          <w:trHeight w:val="397"/>
        </w:trPr>
        <w:tc>
          <w:tcPr>
            <w:tcW w:w="1068" w:type="pct"/>
            <w:shd w:val="clear" w:color="auto" w:fill="D9D9D9" w:themeFill="background1" w:themeFillShade="D9"/>
            <w:vAlign w:val="center"/>
          </w:tcPr>
          <w:p w14:paraId="63482890" w14:textId="77777777" w:rsidR="0025002E" w:rsidRPr="00373ACB" w:rsidRDefault="0025002E" w:rsidP="00F34388">
            <w:pPr>
              <w:spacing w:after="120"/>
              <w:rPr>
                <w:rFonts w:ascii="Arial" w:hAnsi="Arial" w:cs="Arial"/>
                <w:b/>
                <w:sz w:val="20"/>
                <w:szCs w:val="20"/>
              </w:rPr>
            </w:pPr>
            <w:r w:rsidRPr="00373ACB">
              <w:rPr>
                <w:rFonts w:ascii="Arial" w:hAnsi="Arial" w:cs="Arial"/>
                <w:b/>
                <w:sz w:val="20"/>
                <w:szCs w:val="20"/>
              </w:rPr>
              <w:t>Assessment method</w:t>
            </w:r>
          </w:p>
        </w:tc>
        <w:tc>
          <w:tcPr>
            <w:tcW w:w="1750" w:type="pct"/>
            <w:gridSpan w:val="2"/>
            <w:shd w:val="clear" w:color="auto" w:fill="D9D9D9" w:themeFill="background1" w:themeFillShade="D9"/>
            <w:vAlign w:val="center"/>
          </w:tcPr>
          <w:p w14:paraId="624903F0" w14:textId="77777777" w:rsidR="0025002E" w:rsidRPr="007103E4" w:rsidRDefault="0025002E" w:rsidP="00F34388">
            <w:pPr>
              <w:spacing w:after="120"/>
              <w:rPr>
                <w:rFonts w:ascii="Arial" w:hAnsi="Arial" w:cs="Arial"/>
                <w:b/>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64" w:type="pct"/>
            <w:vAlign w:val="center"/>
          </w:tcPr>
          <w:p w14:paraId="2628F00C" w14:textId="77777777" w:rsidR="0025002E" w:rsidRPr="007103E4" w:rsidRDefault="0025002E" w:rsidP="00F34388">
            <w:pPr>
              <w:spacing w:after="120"/>
              <w:rPr>
                <w:rFonts w:ascii="Arial" w:hAnsi="Arial" w:cs="Arial"/>
                <w:b/>
                <w:sz w:val="20"/>
                <w:szCs w:val="20"/>
              </w:rPr>
            </w:pPr>
          </w:p>
        </w:tc>
        <w:tc>
          <w:tcPr>
            <w:tcW w:w="364" w:type="pct"/>
            <w:vAlign w:val="center"/>
          </w:tcPr>
          <w:p w14:paraId="0B8DB861" w14:textId="77777777" w:rsidR="0025002E" w:rsidRPr="007103E4" w:rsidRDefault="0025002E" w:rsidP="00F34388">
            <w:pPr>
              <w:spacing w:after="120"/>
              <w:rPr>
                <w:rFonts w:ascii="Arial" w:hAnsi="Arial" w:cs="Arial"/>
                <w:b/>
                <w:sz w:val="20"/>
                <w:szCs w:val="20"/>
              </w:rPr>
            </w:pPr>
          </w:p>
        </w:tc>
        <w:tc>
          <w:tcPr>
            <w:tcW w:w="364" w:type="pct"/>
            <w:vAlign w:val="center"/>
          </w:tcPr>
          <w:p w14:paraId="56E727AB" w14:textId="77777777" w:rsidR="0025002E" w:rsidRPr="007103E4" w:rsidRDefault="0025002E" w:rsidP="00F34388">
            <w:pPr>
              <w:spacing w:after="120"/>
              <w:rPr>
                <w:rFonts w:ascii="Arial" w:hAnsi="Arial" w:cs="Arial"/>
                <w:b/>
                <w:sz w:val="20"/>
                <w:szCs w:val="20"/>
              </w:rPr>
            </w:pPr>
          </w:p>
        </w:tc>
        <w:tc>
          <w:tcPr>
            <w:tcW w:w="364" w:type="pct"/>
            <w:vAlign w:val="center"/>
          </w:tcPr>
          <w:p w14:paraId="7CE9C16E" w14:textId="77777777" w:rsidR="0025002E" w:rsidRPr="007103E4" w:rsidRDefault="0025002E" w:rsidP="00F34388">
            <w:pPr>
              <w:spacing w:after="120"/>
              <w:rPr>
                <w:rFonts w:ascii="Arial" w:hAnsi="Arial" w:cs="Arial"/>
                <w:b/>
                <w:sz w:val="20"/>
                <w:szCs w:val="20"/>
              </w:rPr>
            </w:pPr>
          </w:p>
        </w:tc>
        <w:tc>
          <w:tcPr>
            <w:tcW w:w="364" w:type="pct"/>
            <w:vAlign w:val="center"/>
          </w:tcPr>
          <w:p w14:paraId="2EAE91E6" w14:textId="77777777" w:rsidR="0025002E" w:rsidRPr="007103E4" w:rsidRDefault="0025002E" w:rsidP="00F34388">
            <w:pPr>
              <w:spacing w:after="120"/>
              <w:rPr>
                <w:rFonts w:ascii="Arial" w:hAnsi="Arial" w:cs="Arial"/>
                <w:b/>
                <w:sz w:val="20"/>
                <w:szCs w:val="20"/>
              </w:rPr>
            </w:pPr>
          </w:p>
        </w:tc>
        <w:tc>
          <w:tcPr>
            <w:tcW w:w="362" w:type="pct"/>
            <w:vAlign w:val="center"/>
          </w:tcPr>
          <w:p w14:paraId="7A1FDE9F" w14:textId="77777777" w:rsidR="0025002E" w:rsidRPr="007103E4" w:rsidRDefault="0025002E" w:rsidP="00F34388">
            <w:pPr>
              <w:spacing w:after="120"/>
              <w:rPr>
                <w:rFonts w:ascii="Arial" w:hAnsi="Arial" w:cs="Arial"/>
                <w:b/>
                <w:sz w:val="20"/>
                <w:szCs w:val="20"/>
              </w:rPr>
            </w:pPr>
          </w:p>
        </w:tc>
      </w:tr>
      <w:tr w:rsidR="0025002E" w:rsidRPr="00373ACB" w14:paraId="352E0B39" w14:textId="77777777" w:rsidTr="00F34388">
        <w:trPr>
          <w:trHeight w:val="397"/>
        </w:trPr>
        <w:tc>
          <w:tcPr>
            <w:tcW w:w="1068" w:type="pct"/>
            <w:vAlign w:val="center"/>
          </w:tcPr>
          <w:p w14:paraId="797F79AE" w14:textId="77777777" w:rsidR="0025002E" w:rsidRDefault="0025002E" w:rsidP="00F34388">
            <w:pPr>
              <w:spacing w:after="120"/>
              <w:rPr>
                <w:rFonts w:ascii="Arial" w:hAnsi="Arial" w:cs="Arial"/>
                <w:sz w:val="20"/>
                <w:szCs w:val="20"/>
              </w:rPr>
            </w:pPr>
            <w:r>
              <w:rPr>
                <w:rFonts w:ascii="Arial" w:hAnsi="Arial" w:cs="Arial"/>
                <w:sz w:val="20"/>
                <w:szCs w:val="20"/>
              </w:rPr>
              <w:t>Participation in Seminar/Workshops</w:t>
            </w:r>
          </w:p>
        </w:tc>
        <w:tc>
          <w:tcPr>
            <w:tcW w:w="1302" w:type="pct"/>
            <w:vAlign w:val="center"/>
          </w:tcPr>
          <w:p w14:paraId="2A6C0558" w14:textId="77777777" w:rsidR="0025002E" w:rsidRDefault="0025002E" w:rsidP="00F34388">
            <w:pPr>
              <w:spacing w:after="120"/>
              <w:rPr>
                <w:rFonts w:ascii="Arial" w:hAnsi="Arial" w:cs="Arial"/>
                <w:sz w:val="20"/>
                <w:szCs w:val="20"/>
              </w:rPr>
            </w:pPr>
            <w:r>
              <w:rPr>
                <w:rFonts w:ascii="Arial" w:hAnsi="Arial" w:cs="Arial"/>
                <w:sz w:val="20"/>
                <w:szCs w:val="20"/>
              </w:rPr>
              <w:t>As above contact</w:t>
            </w:r>
          </w:p>
        </w:tc>
        <w:tc>
          <w:tcPr>
            <w:tcW w:w="448" w:type="pct"/>
            <w:vMerge w:val="restart"/>
          </w:tcPr>
          <w:p w14:paraId="0D15C1A3" w14:textId="77777777" w:rsidR="0025002E" w:rsidRDefault="0025002E" w:rsidP="00F34388">
            <w:pPr>
              <w:spacing w:after="120"/>
              <w:rPr>
                <w:rFonts w:ascii="Arial" w:hAnsi="Arial" w:cs="Arial"/>
                <w:sz w:val="20"/>
                <w:szCs w:val="20"/>
              </w:rPr>
            </w:pPr>
            <w:r>
              <w:rPr>
                <w:rFonts w:ascii="Arial" w:hAnsi="Arial" w:cs="Arial"/>
                <w:sz w:val="20"/>
                <w:szCs w:val="20"/>
              </w:rPr>
              <w:t>Completion of both elements will result in a pass</w:t>
            </w:r>
          </w:p>
        </w:tc>
        <w:tc>
          <w:tcPr>
            <w:tcW w:w="364" w:type="pct"/>
            <w:vAlign w:val="center"/>
          </w:tcPr>
          <w:p w14:paraId="16B23454"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4D8E3123"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62FFF583"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107A8EB7" w14:textId="77777777" w:rsidR="0025002E" w:rsidRDefault="0025002E" w:rsidP="00F34388">
            <w:pPr>
              <w:spacing w:after="120"/>
              <w:rPr>
                <w:rFonts w:ascii="Arial" w:hAnsi="Arial" w:cs="Arial"/>
                <w:sz w:val="20"/>
                <w:szCs w:val="20"/>
              </w:rPr>
            </w:pPr>
          </w:p>
        </w:tc>
        <w:tc>
          <w:tcPr>
            <w:tcW w:w="364" w:type="pct"/>
            <w:vAlign w:val="center"/>
          </w:tcPr>
          <w:p w14:paraId="48C1BA14" w14:textId="77777777" w:rsidR="0025002E" w:rsidRDefault="0025002E" w:rsidP="00F34388">
            <w:pPr>
              <w:spacing w:after="120"/>
              <w:rPr>
                <w:rFonts w:ascii="Arial" w:hAnsi="Arial" w:cs="Arial"/>
                <w:sz w:val="20"/>
                <w:szCs w:val="20"/>
              </w:rPr>
            </w:pPr>
            <w:r>
              <w:rPr>
                <w:rFonts w:ascii="Arial" w:hAnsi="Arial" w:cs="Arial"/>
                <w:sz w:val="20"/>
                <w:szCs w:val="20"/>
              </w:rPr>
              <w:t>x</w:t>
            </w:r>
          </w:p>
        </w:tc>
        <w:tc>
          <w:tcPr>
            <w:tcW w:w="362" w:type="pct"/>
            <w:vAlign w:val="center"/>
          </w:tcPr>
          <w:p w14:paraId="4B0C6290" w14:textId="2FD86E2D" w:rsidR="0025002E" w:rsidRDefault="00ED16AA" w:rsidP="00F34388">
            <w:pPr>
              <w:spacing w:after="120"/>
              <w:rPr>
                <w:rFonts w:ascii="Arial" w:hAnsi="Arial" w:cs="Arial"/>
                <w:sz w:val="20"/>
                <w:szCs w:val="20"/>
              </w:rPr>
            </w:pPr>
            <w:r>
              <w:rPr>
                <w:rFonts w:ascii="Arial" w:hAnsi="Arial" w:cs="Arial"/>
                <w:sz w:val="20"/>
                <w:szCs w:val="20"/>
              </w:rPr>
              <w:t>X</w:t>
            </w:r>
          </w:p>
        </w:tc>
      </w:tr>
      <w:tr w:rsidR="0025002E" w:rsidRPr="00373ACB" w14:paraId="643B897D" w14:textId="77777777" w:rsidTr="00F34388">
        <w:trPr>
          <w:trHeight w:val="397"/>
        </w:trPr>
        <w:tc>
          <w:tcPr>
            <w:tcW w:w="1068" w:type="pct"/>
            <w:vAlign w:val="center"/>
          </w:tcPr>
          <w:p w14:paraId="42716C8A" w14:textId="77777777" w:rsidR="0025002E" w:rsidRPr="00D71DF4" w:rsidRDefault="0025002E" w:rsidP="00F34388">
            <w:pPr>
              <w:spacing w:after="120"/>
              <w:rPr>
                <w:rFonts w:ascii="Arial" w:hAnsi="Arial" w:cs="Arial"/>
                <w:sz w:val="20"/>
                <w:szCs w:val="20"/>
              </w:rPr>
            </w:pPr>
            <w:r>
              <w:rPr>
                <w:rFonts w:ascii="Arial" w:hAnsi="Arial" w:cs="Arial"/>
                <w:sz w:val="20"/>
                <w:szCs w:val="20"/>
              </w:rPr>
              <w:t>Competition</w:t>
            </w:r>
          </w:p>
        </w:tc>
        <w:tc>
          <w:tcPr>
            <w:tcW w:w="1302" w:type="pct"/>
            <w:vAlign w:val="center"/>
          </w:tcPr>
          <w:p w14:paraId="145DB404" w14:textId="77777777" w:rsidR="0025002E" w:rsidRPr="00D71DF4" w:rsidRDefault="0025002E" w:rsidP="00F34388">
            <w:pPr>
              <w:spacing w:after="120"/>
              <w:rPr>
                <w:rFonts w:ascii="Arial" w:hAnsi="Arial" w:cs="Arial"/>
                <w:sz w:val="20"/>
                <w:szCs w:val="20"/>
              </w:rPr>
            </w:pPr>
            <w:r>
              <w:rPr>
                <w:rFonts w:ascii="Arial" w:hAnsi="Arial" w:cs="Arial"/>
                <w:sz w:val="20"/>
                <w:szCs w:val="20"/>
              </w:rPr>
              <w:t>1.5 hours</w:t>
            </w:r>
          </w:p>
        </w:tc>
        <w:tc>
          <w:tcPr>
            <w:tcW w:w="448" w:type="pct"/>
            <w:vMerge/>
          </w:tcPr>
          <w:p w14:paraId="69CFB4AC" w14:textId="77777777" w:rsidR="0025002E" w:rsidRPr="007103E4" w:rsidRDefault="0025002E" w:rsidP="00F34388">
            <w:pPr>
              <w:spacing w:after="120"/>
              <w:rPr>
                <w:rFonts w:ascii="Arial" w:hAnsi="Arial" w:cs="Arial"/>
                <w:sz w:val="20"/>
                <w:szCs w:val="20"/>
              </w:rPr>
            </w:pPr>
          </w:p>
        </w:tc>
        <w:tc>
          <w:tcPr>
            <w:tcW w:w="364" w:type="pct"/>
            <w:vAlign w:val="center"/>
          </w:tcPr>
          <w:p w14:paraId="605325AA" w14:textId="77777777" w:rsidR="0025002E" w:rsidRPr="007103E4" w:rsidRDefault="0025002E" w:rsidP="00F34388">
            <w:pPr>
              <w:spacing w:after="120"/>
              <w:rPr>
                <w:rFonts w:ascii="Arial" w:hAnsi="Arial" w:cs="Arial"/>
                <w:sz w:val="20"/>
                <w:szCs w:val="20"/>
              </w:rPr>
            </w:pPr>
          </w:p>
        </w:tc>
        <w:tc>
          <w:tcPr>
            <w:tcW w:w="364" w:type="pct"/>
            <w:vAlign w:val="center"/>
          </w:tcPr>
          <w:p w14:paraId="70D8DC46" w14:textId="77777777" w:rsidR="0025002E" w:rsidRPr="007103E4" w:rsidRDefault="0025002E" w:rsidP="00F34388">
            <w:pPr>
              <w:spacing w:after="120"/>
              <w:rPr>
                <w:rFonts w:ascii="Arial" w:hAnsi="Arial" w:cs="Arial"/>
                <w:sz w:val="20"/>
                <w:szCs w:val="20"/>
              </w:rPr>
            </w:pPr>
          </w:p>
        </w:tc>
        <w:tc>
          <w:tcPr>
            <w:tcW w:w="364" w:type="pct"/>
            <w:vAlign w:val="center"/>
          </w:tcPr>
          <w:p w14:paraId="4A874A63" w14:textId="77777777" w:rsidR="0025002E" w:rsidRPr="007103E4" w:rsidRDefault="0025002E" w:rsidP="00F34388">
            <w:pPr>
              <w:spacing w:after="120"/>
              <w:rPr>
                <w:rFonts w:ascii="Arial" w:hAnsi="Arial" w:cs="Arial"/>
                <w:sz w:val="20"/>
                <w:szCs w:val="20"/>
              </w:rPr>
            </w:pPr>
          </w:p>
        </w:tc>
        <w:tc>
          <w:tcPr>
            <w:tcW w:w="364" w:type="pct"/>
            <w:vAlign w:val="center"/>
          </w:tcPr>
          <w:p w14:paraId="433D939A"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4" w:type="pct"/>
            <w:vAlign w:val="center"/>
          </w:tcPr>
          <w:p w14:paraId="2C545A68" w14:textId="77777777" w:rsidR="0025002E" w:rsidRPr="007103E4" w:rsidRDefault="0025002E" w:rsidP="00F34388">
            <w:pPr>
              <w:spacing w:after="120"/>
              <w:rPr>
                <w:rFonts w:ascii="Arial" w:hAnsi="Arial" w:cs="Arial"/>
                <w:sz w:val="20"/>
                <w:szCs w:val="20"/>
              </w:rPr>
            </w:pPr>
            <w:r>
              <w:rPr>
                <w:rFonts w:ascii="Arial" w:hAnsi="Arial" w:cs="Arial"/>
                <w:sz w:val="20"/>
                <w:szCs w:val="20"/>
              </w:rPr>
              <w:t>x</w:t>
            </w:r>
          </w:p>
        </w:tc>
        <w:tc>
          <w:tcPr>
            <w:tcW w:w="362" w:type="pct"/>
            <w:vAlign w:val="center"/>
          </w:tcPr>
          <w:p w14:paraId="3B1D0AFE" w14:textId="4885B855" w:rsidR="0025002E" w:rsidRPr="007103E4" w:rsidRDefault="00ED16AA" w:rsidP="00F34388">
            <w:pPr>
              <w:spacing w:after="120"/>
              <w:rPr>
                <w:rFonts w:ascii="Arial" w:hAnsi="Arial" w:cs="Arial"/>
                <w:sz w:val="20"/>
                <w:szCs w:val="20"/>
              </w:rPr>
            </w:pPr>
            <w:r>
              <w:rPr>
                <w:rFonts w:ascii="Arial" w:hAnsi="Arial" w:cs="Arial"/>
                <w:sz w:val="20"/>
                <w:szCs w:val="20"/>
              </w:rPr>
              <w:t>X</w:t>
            </w:r>
          </w:p>
        </w:tc>
      </w:tr>
    </w:tbl>
    <w:p w14:paraId="49772726" w14:textId="77777777" w:rsidR="00727780" w:rsidRPr="00373ACB" w:rsidRDefault="00727780" w:rsidP="0066061A">
      <w:pPr>
        <w:spacing w:after="120" w:line="240" w:lineRule="auto"/>
        <w:ind w:right="260"/>
        <w:rPr>
          <w:rFonts w:ascii="Arial" w:hAnsi="Arial" w:cs="Arial"/>
          <w:b/>
          <w:i/>
          <w:iCs/>
          <w:sz w:val="20"/>
          <w:szCs w:val="20"/>
        </w:rPr>
      </w:pPr>
    </w:p>
    <w:p w14:paraId="70F6DFC4" w14:textId="77777777" w:rsidR="007A6245" w:rsidRPr="00373ACB" w:rsidRDefault="007A6245" w:rsidP="0066061A">
      <w:pPr>
        <w:spacing w:after="120" w:line="240" w:lineRule="auto"/>
        <w:ind w:left="426" w:right="260"/>
        <w:rPr>
          <w:rFonts w:ascii="Arial" w:hAnsi="Arial" w:cs="Arial"/>
          <w:b/>
          <w:iCs/>
          <w:sz w:val="20"/>
          <w:szCs w:val="20"/>
        </w:rPr>
      </w:pPr>
    </w:p>
    <w:p w14:paraId="49F3475C" w14:textId="77777777" w:rsidR="00DF2132" w:rsidRPr="0025002E" w:rsidRDefault="00DF2132" w:rsidP="00DF2132">
      <w:pPr>
        <w:numPr>
          <w:ilvl w:val="0"/>
          <w:numId w:val="1"/>
        </w:numPr>
        <w:spacing w:after="120" w:line="240" w:lineRule="auto"/>
        <w:ind w:left="426" w:right="260" w:hanging="426"/>
        <w:rPr>
          <w:rFonts w:ascii="Arial" w:hAnsi="Arial" w:cs="Arial"/>
          <w:sz w:val="20"/>
          <w:szCs w:val="20"/>
        </w:rPr>
      </w:pPr>
      <w:r w:rsidRPr="0025002E">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25002E">
        <w:rPr>
          <w:rFonts w:ascii="Arial" w:hAnsi="Arial" w:cs="Arial"/>
          <w:sz w:val="20"/>
          <w:szCs w:val="20"/>
        </w:rPr>
        <w:br/>
      </w:r>
    </w:p>
    <w:p w14:paraId="15056738" w14:textId="77777777" w:rsidR="00DF2132" w:rsidRPr="0025002E" w:rsidRDefault="00DF2132" w:rsidP="00DF2132">
      <w:pPr>
        <w:spacing w:after="120" w:line="240" w:lineRule="auto"/>
        <w:ind w:left="426" w:right="260"/>
        <w:rPr>
          <w:rFonts w:ascii="Arial" w:hAnsi="Arial" w:cs="Arial"/>
          <w:sz w:val="20"/>
          <w:szCs w:val="20"/>
        </w:rPr>
      </w:pPr>
      <w:r w:rsidRPr="0025002E">
        <w:rPr>
          <w:rFonts w:ascii="Arial" w:hAnsi="Arial" w:cs="Arial"/>
          <w:sz w:val="20"/>
          <w:szCs w:val="20"/>
        </w:rPr>
        <w:t>The inclusive practices in the guidance (see Annex B Appendix A) have been considered in order to support all students in the following areas:</w:t>
      </w:r>
    </w:p>
    <w:p w14:paraId="0B559E2C" w14:textId="77777777" w:rsidR="00DF2132" w:rsidRPr="0025002E" w:rsidRDefault="00DF2132" w:rsidP="00DF2132">
      <w:pPr>
        <w:spacing w:after="120" w:line="240" w:lineRule="auto"/>
        <w:ind w:left="426" w:right="260"/>
        <w:rPr>
          <w:rFonts w:ascii="Arial" w:hAnsi="Arial" w:cs="Arial"/>
          <w:b/>
          <w:sz w:val="20"/>
          <w:szCs w:val="20"/>
        </w:rPr>
      </w:pPr>
      <w:r w:rsidRPr="0025002E">
        <w:rPr>
          <w:rFonts w:ascii="Arial" w:hAnsi="Arial" w:cs="Arial"/>
          <w:sz w:val="20"/>
          <w:szCs w:val="20"/>
        </w:rPr>
        <w:br/>
      </w:r>
      <w:r w:rsidRPr="0025002E">
        <w:rPr>
          <w:rFonts w:ascii="Arial" w:hAnsi="Arial" w:cs="Arial"/>
          <w:b/>
          <w:sz w:val="20"/>
          <w:szCs w:val="20"/>
        </w:rPr>
        <w:t>a) Accessible resources and curriculum</w:t>
      </w:r>
    </w:p>
    <w:p w14:paraId="6EA1B4C1" w14:textId="77777777" w:rsidR="00971465" w:rsidRPr="0025002E" w:rsidRDefault="00971465" w:rsidP="00971465">
      <w:pPr>
        <w:pStyle w:val="ListParagraph"/>
        <w:numPr>
          <w:ilvl w:val="0"/>
          <w:numId w:val="13"/>
        </w:numPr>
        <w:spacing w:after="120" w:line="240" w:lineRule="auto"/>
        <w:ind w:right="260"/>
        <w:rPr>
          <w:rFonts w:ascii="Arial" w:hAnsi="Arial" w:cs="Arial"/>
          <w:sz w:val="20"/>
          <w:szCs w:val="20"/>
        </w:rPr>
      </w:pPr>
      <w:r w:rsidRPr="0025002E">
        <w:rPr>
          <w:rFonts w:ascii="Arial" w:hAnsi="Arial" w:cs="Arial"/>
          <w:sz w:val="20"/>
          <w:szCs w:val="20"/>
        </w:rPr>
        <w:t>Preference will be given to electronic resources that meet minimum accessibility standards and support the use of assistive technologies.</w:t>
      </w:r>
    </w:p>
    <w:p w14:paraId="4CA047D9" w14:textId="77777777" w:rsidR="00971465" w:rsidRPr="0025002E" w:rsidRDefault="00971465" w:rsidP="00971465">
      <w:pPr>
        <w:pStyle w:val="ListParagraph"/>
        <w:numPr>
          <w:ilvl w:val="0"/>
          <w:numId w:val="13"/>
        </w:numPr>
        <w:spacing w:after="120" w:line="240" w:lineRule="auto"/>
        <w:ind w:right="260"/>
        <w:rPr>
          <w:rFonts w:ascii="Arial" w:hAnsi="Arial" w:cs="Arial"/>
          <w:sz w:val="20"/>
          <w:szCs w:val="20"/>
        </w:rPr>
      </w:pPr>
      <w:r w:rsidRPr="0025002E">
        <w:rPr>
          <w:rFonts w:ascii="Arial" w:hAnsi="Arial" w:cs="Arial"/>
          <w:sz w:val="20"/>
          <w:szCs w:val="20"/>
        </w:rPr>
        <w:t xml:space="preserve">Module outlines will be made accessible at least four weeks before the module starts. </w:t>
      </w:r>
    </w:p>
    <w:p w14:paraId="3BF133DD" w14:textId="77777777" w:rsidR="00971465" w:rsidRPr="0025002E" w:rsidRDefault="00971465" w:rsidP="00971465">
      <w:pPr>
        <w:pStyle w:val="ListParagraph"/>
        <w:numPr>
          <w:ilvl w:val="0"/>
          <w:numId w:val="13"/>
        </w:numPr>
        <w:spacing w:after="120" w:line="240" w:lineRule="auto"/>
        <w:ind w:right="260"/>
        <w:rPr>
          <w:rFonts w:ascii="Arial" w:hAnsi="Arial" w:cs="Arial"/>
          <w:sz w:val="20"/>
          <w:szCs w:val="20"/>
        </w:rPr>
      </w:pPr>
      <w:r w:rsidRPr="0025002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F5F6B92" w14:textId="77777777" w:rsidR="00971465" w:rsidRPr="0025002E" w:rsidRDefault="00971465" w:rsidP="00971465">
      <w:pPr>
        <w:pStyle w:val="ListParagraph"/>
        <w:numPr>
          <w:ilvl w:val="0"/>
          <w:numId w:val="13"/>
        </w:numPr>
        <w:spacing w:after="120" w:line="240" w:lineRule="auto"/>
        <w:ind w:right="260"/>
        <w:rPr>
          <w:rFonts w:ascii="Arial" w:hAnsi="Arial" w:cs="Arial"/>
          <w:sz w:val="20"/>
          <w:szCs w:val="20"/>
        </w:rPr>
      </w:pPr>
      <w:r w:rsidRPr="0025002E">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AAE820C" w14:textId="109E75F8" w:rsidR="00DF2132" w:rsidRPr="0025002E" w:rsidRDefault="0025002E" w:rsidP="0025002E">
      <w:pPr>
        <w:pStyle w:val="ListParagraph"/>
        <w:numPr>
          <w:ilvl w:val="0"/>
          <w:numId w:val="13"/>
        </w:numPr>
        <w:spacing w:after="120" w:line="240" w:lineRule="auto"/>
        <w:ind w:right="260"/>
        <w:rPr>
          <w:rFonts w:ascii="Arial" w:hAnsi="Arial" w:cs="Arial"/>
          <w:sz w:val="20"/>
          <w:szCs w:val="20"/>
        </w:rPr>
      </w:pPr>
      <w:r w:rsidRPr="0025002E">
        <w:rPr>
          <w:rFonts w:ascii="Arial" w:hAnsi="Arial" w:cs="Arial"/>
          <w:sz w:val="20"/>
          <w:szCs w:val="20"/>
        </w:rPr>
        <w:t>There are no lectures in this module, therefore the lecture capture policy does not apply.</w:t>
      </w:r>
      <w:r w:rsidRPr="0025002E">
        <w:rPr>
          <w:rFonts w:ascii="Arial" w:hAnsi="Arial" w:cs="Arial"/>
          <w:sz w:val="20"/>
          <w:szCs w:val="20"/>
        </w:rPr>
        <w:br/>
      </w:r>
      <w:r w:rsidR="00A7491F" w:rsidRPr="0025002E">
        <w:rPr>
          <w:rFonts w:ascii="Arial" w:hAnsi="Arial" w:cs="Arial"/>
          <w:sz w:val="20"/>
          <w:szCs w:val="20"/>
        </w:rPr>
        <w:br/>
      </w:r>
    </w:p>
    <w:p w14:paraId="13C0078A" w14:textId="77777777" w:rsidR="009A2D37" w:rsidRPr="0025002E" w:rsidRDefault="00DF2132" w:rsidP="00DF2132">
      <w:pPr>
        <w:spacing w:after="120" w:line="240" w:lineRule="auto"/>
        <w:ind w:left="426" w:right="260"/>
        <w:rPr>
          <w:rFonts w:ascii="Arial" w:hAnsi="Arial" w:cs="Arial"/>
          <w:b/>
          <w:sz w:val="20"/>
          <w:szCs w:val="20"/>
        </w:rPr>
      </w:pPr>
      <w:r w:rsidRPr="0025002E">
        <w:rPr>
          <w:rFonts w:ascii="Arial" w:hAnsi="Arial" w:cs="Arial"/>
          <w:b/>
          <w:sz w:val="20"/>
          <w:szCs w:val="20"/>
        </w:rPr>
        <w:lastRenderedPageBreak/>
        <w:t>b) Learning, teaching and assessment methods</w:t>
      </w:r>
    </w:p>
    <w:p w14:paraId="48EDF24E" w14:textId="7AAD9DEE" w:rsidR="009A2D37" w:rsidRPr="00373ACB" w:rsidRDefault="00971465" w:rsidP="006978AD">
      <w:pPr>
        <w:spacing w:after="120" w:line="240" w:lineRule="auto"/>
        <w:ind w:left="426" w:right="260"/>
        <w:rPr>
          <w:rFonts w:ascii="Arial" w:hAnsi="Arial" w:cs="Arial"/>
          <w:iCs/>
          <w:sz w:val="20"/>
          <w:szCs w:val="20"/>
        </w:rPr>
      </w:pPr>
      <w:r w:rsidRPr="0025002E">
        <w:rPr>
          <w:rFonts w:ascii="Arial" w:hAnsi="Arial" w:cs="Arial"/>
          <w:iCs/>
          <w:sz w:val="20"/>
          <w:szCs w:val="20"/>
        </w:rPr>
        <w:t>The inclusive practices in the guidance (Annex B Appendix A, section b</w:t>
      </w:r>
      <w:r w:rsidR="00241872">
        <w:rPr>
          <w:rFonts w:ascii="Arial" w:hAnsi="Arial" w:cs="Arial"/>
          <w:iCs/>
          <w:sz w:val="20"/>
          <w:szCs w:val="20"/>
        </w:rPr>
        <w:t xml:space="preserve"> </w:t>
      </w:r>
      <w:r w:rsidRPr="0025002E">
        <w:rPr>
          <w:rFonts w:ascii="Arial" w:hAnsi="Arial" w:cs="Arial"/>
          <w:iCs/>
          <w:sz w:val="20"/>
          <w:szCs w:val="20"/>
        </w:rPr>
        <w:t>(1) and (2)) have all been considered in order to support all students in their assessments on this module.</w:t>
      </w:r>
      <w:r w:rsidR="00A7491F" w:rsidRPr="0025002E">
        <w:rPr>
          <w:rFonts w:ascii="Arial" w:hAnsi="Arial" w:cs="Arial"/>
          <w:iCs/>
          <w:sz w:val="20"/>
          <w:szCs w:val="20"/>
        </w:rPr>
        <w:br/>
      </w:r>
    </w:p>
    <w:p w14:paraId="6B75648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8F523E4" w14:textId="4183F526" w:rsidR="00F43822" w:rsidRDefault="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5E26265C" w14:textId="77777777" w:rsidR="00F43822" w:rsidRDefault="00F43822" w:rsidP="006E4EA6">
      <w:pPr>
        <w:spacing w:after="120" w:line="240" w:lineRule="auto"/>
        <w:ind w:right="260"/>
        <w:rPr>
          <w:rFonts w:ascii="Arial" w:hAnsi="Arial" w:cs="Arial"/>
          <w:iCs/>
          <w:sz w:val="20"/>
          <w:szCs w:val="20"/>
        </w:rPr>
      </w:pPr>
    </w:p>
    <w:p w14:paraId="5E080DF8"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A0596E2" w14:textId="5673E4F8" w:rsidR="0092559B" w:rsidRPr="00DF2132" w:rsidRDefault="00DF2132" w:rsidP="00F4382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 </w:t>
      </w:r>
      <w:r w:rsidR="0092559B">
        <w:rPr>
          <w:rFonts w:ascii="Arial" w:hAnsi="Arial" w:cs="Arial"/>
          <w:sz w:val="20"/>
          <w:szCs w:val="20"/>
        </w:rPr>
        <w:t>This module makes comprehensive use of evolving International Alternative Dispute Resolution (ADR) concepts. The law school has a very high percentage of International Students who together with home students greatly benefit from learning how ADR is incorporated internationally in the legal pathway of dispute resolution.  This module is taught through experiential learning which is conducive to inclusive cultural participation. The seminars/workshops encourage students to interact with each other and in doing so take advantage of their diversity and interpretations of social and ethical issues ultimately resulting in better communication and confidence skills. The most successful students represent the university nationally and internationally in ADR Competitions.</w:t>
      </w:r>
    </w:p>
    <w:p w14:paraId="65CF3F6B" w14:textId="77777777" w:rsidR="00DF2132" w:rsidRPr="00373ACB" w:rsidRDefault="00DF2132" w:rsidP="0066061A">
      <w:pPr>
        <w:spacing w:after="120" w:line="240" w:lineRule="auto"/>
        <w:ind w:left="426" w:right="260"/>
        <w:rPr>
          <w:rFonts w:ascii="Arial" w:hAnsi="Arial" w:cs="Arial"/>
          <w:iCs/>
          <w:sz w:val="20"/>
          <w:szCs w:val="20"/>
        </w:rPr>
      </w:pPr>
    </w:p>
    <w:p w14:paraId="3A754BFB" w14:textId="77777777" w:rsidR="00F86621" w:rsidRDefault="00F86621" w:rsidP="00F86621">
      <w:pPr>
        <w:spacing w:line="240" w:lineRule="auto"/>
        <w:rPr>
          <w:rFonts w:ascii="Arial" w:hAnsi="Arial" w:cs="Arial"/>
          <w:b/>
          <w:sz w:val="20"/>
          <w:szCs w:val="20"/>
        </w:rPr>
      </w:pPr>
    </w:p>
    <w:p w14:paraId="358C6DD1" w14:textId="17883C6E" w:rsidR="00441E76" w:rsidRPr="006E4EA6" w:rsidRDefault="00F86621" w:rsidP="006E4EA6">
      <w:pPr>
        <w:rPr>
          <w:rFonts w:ascii="Arial" w:hAnsi="Arial" w:cs="Arial"/>
          <w:b/>
          <w:sz w:val="20"/>
          <w:szCs w:val="20"/>
        </w:rPr>
      </w:pPr>
      <w:r>
        <w:rPr>
          <w:rFonts w:ascii="Arial" w:hAnsi="Arial" w:cs="Arial"/>
          <w:b/>
          <w:sz w:val="20"/>
          <w:szCs w:val="20"/>
        </w:rPr>
        <w:t>F</w:t>
      </w:r>
      <w:r w:rsidR="00422B69" w:rsidRPr="00373ACB">
        <w:rPr>
          <w:rFonts w:ascii="Arial" w:hAnsi="Arial" w:cs="Arial"/>
          <w:b/>
          <w:sz w:val="20"/>
          <w:szCs w:val="20"/>
        </w:rPr>
        <w:t>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75DC4EA"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358249F"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22326398" w14:textId="77777777" w:rsidTr="00002762">
        <w:trPr>
          <w:trHeight w:val="317"/>
        </w:trPr>
        <w:tc>
          <w:tcPr>
            <w:tcW w:w="1560" w:type="dxa"/>
          </w:tcPr>
          <w:p w14:paraId="3781928C"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DFD3D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5CE7D7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DAF944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53D80B3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D026DB9" w14:textId="77777777" w:rsidTr="00002762">
        <w:trPr>
          <w:trHeight w:val="305"/>
        </w:trPr>
        <w:tc>
          <w:tcPr>
            <w:tcW w:w="1560" w:type="dxa"/>
          </w:tcPr>
          <w:p w14:paraId="02237D50" w14:textId="23CCBC72" w:rsidR="00422B69" w:rsidRPr="00373ACB" w:rsidRDefault="006E4EA6"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268B174B" w14:textId="00662D9F" w:rsidR="00422B69" w:rsidRPr="00373ACB" w:rsidRDefault="006E4EA6"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10958B0" w14:textId="6AF0D5D2" w:rsidR="00422B69" w:rsidRPr="00373ACB" w:rsidRDefault="006E4EA6"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E9C2A83" w14:textId="667D2889" w:rsidR="00422B69" w:rsidRPr="00373ACB" w:rsidRDefault="006E4EA6" w:rsidP="0066061A">
            <w:pPr>
              <w:spacing w:after="120"/>
              <w:ind w:right="-330"/>
              <w:rPr>
                <w:rFonts w:ascii="Arial" w:hAnsi="Arial" w:cs="Arial"/>
                <w:sz w:val="20"/>
                <w:szCs w:val="20"/>
              </w:rPr>
            </w:pPr>
            <w:r>
              <w:rPr>
                <w:rFonts w:ascii="Arial" w:hAnsi="Arial" w:cs="Arial"/>
                <w:sz w:val="20"/>
                <w:szCs w:val="20"/>
              </w:rPr>
              <w:t>11-13, 15, 17</w:t>
            </w:r>
          </w:p>
        </w:tc>
        <w:tc>
          <w:tcPr>
            <w:tcW w:w="2513" w:type="dxa"/>
          </w:tcPr>
          <w:p w14:paraId="68179D82" w14:textId="6A88F931" w:rsidR="00422B69" w:rsidRPr="00373ACB" w:rsidRDefault="006E4EA6"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AE2BF8F" w14:textId="77777777" w:rsidTr="00002762">
        <w:trPr>
          <w:trHeight w:val="305"/>
        </w:trPr>
        <w:tc>
          <w:tcPr>
            <w:tcW w:w="1560" w:type="dxa"/>
          </w:tcPr>
          <w:p w14:paraId="113848D2" w14:textId="77777777" w:rsidR="00422B69" w:rsidRPr="00373ACB" w:rsidRDefault="00422B69" w:rsidP="0066061A">
            <w:pPr>
              <w:spacing w:after="120"/>
              <w:ind w:right="-330"/>
              <w:rPr>
                <w:rFonts w:ascii="Arial" w:hAnsi="Arial" w:cs="Arial"/>
                <w:sz w:val="20"/>
                <w:szCs w:val="20"/>
              </w:rPr>
            </w:pPr>
          </w:p>
        </w:tc>
        <w:tc>
          <w:tcPr>
            <w:tcW w:w="1417" w:type="dxa"/>
          </w:tcPr>
          <w:p w14:paraId="374E6872" w14:textId="77777777" w:rsidR="00422B69" w:rsidRPr="00373ACB" w:rsidRDefault="00422B69" w:rsidP="0066061A">
            <w:pPr>
              <w:spacing w:after="120"/>
              <w:ind w:right="-330"/>
              <w:rPr>
                <w:rFonts w:ascii="Arial" w:hAnsi="Arial" w:cs="Arial"/>
                <w:sz w:val="20"/>
                <w:szCs w:val="20"/>
              </w:rPr>
            </w:pPr>
          </w:p>
        </w:tc>
        <w:tc>
          <w:tcPr>
            <w:tcW w:w="2342" w:type="dxa"/>
          </w:tcPr>
          <w:p w14:paraId="5609B42E" w14:textId="77777777" w:rsidR="00422B69" w:rsidRPr="00373ACB" w:rsidRDefault="00422B69" w:rsidP="0066061A">
            <w:pPr>
              <w:spacing w:after="120"/>
              <w:ind w:right="-330"/>
              <w:rPr>
                <w:rFonts w:ascii="Arial" w:hAnsi="Arial" w:cs="Arial"/>
                <w:sz w:val="20"/>
                <w:szCs w:val="20"/>
              </w:rPr>
            </w:pPr>
          </w:p>
        </w:tc>
        <w:tc>
          <w:tcPr>
            <w:tcW w:w="2658" w:type="dxa"/>
          </w:tcPr>
          <w:p w14:paraId="4D522F96" w14:textId="77777777" w:rsidR="00422B69" w:rsidRPr="00373ACB" w:rsidRDefault="00422B69" w:rsidP="0066061A">
            <w:pPr>
              <w:spacing w:after="120"/>
              <w:ind w:right="-330"/>
              <w:rPr>
                <w:rFonts w:ascii="Arial" w:hAnsi="Arial" w:cs="Arial"/>
                <w:sz w:val="20"/>
                <w:szCs w:val="20"/>
              </w:rPr>
            </w:pPr>
          </w:p>
        </w:tc>
        <w:tc>
          <w:tcPr>
            <w:tcW w:w="2513" w:type="dxa"/>
          </w:tcPr>
          <w:p w14:paraId="64F87664" w14:textId="77777777" w:rsidR="00422B69" w:rsidRPr="00373ACB" w:rsidRDefault="00422B69" w:rsidP="0066061A">
            <w:pPr>
              <w:spacing w:after="120"/>
              <w:ind w:right="-330"/>
              <w:rPr>
                <w:rFonts w:ascii="Arial" w:hAnsi="Arial" w:cs="Arial"/>
                <w:sz w:val="20"/>
                <w:szCs w:val="20"/>
              </w:rPr>
            </w:pPr>
          </w:p>
        </w:tc>
      </w:tr>
    </w:tbl>
    <w:p w14:paraId="57DB93A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14090" w14:textId="77777777" w:rsidR="0072206E" w:rsidRDefault="0072206E" w:rsidP="009A2D37">
      <w:pPr>
        <w:spacing w:after="0" w:line="240" w:lineRule="auto"/>
      </w:pPr>
      <w:r>
        <w:separator/>
      </w:r>
    </w:p>
  </w:endnote>
  <w:endnote w:type="continuationSeparator" w:id="0">
    <w:p w14:paraId="3284AD17" w14:textId="77777777" w:rsidR="0072206E" w:rsidRDefault="0072206E" w:rsidP="009A2D37">
      <w:pPr>
        <w:spacing w:after="0" w:line="240" w:lineRule="auto"/>
      </w:pPr>
      <w:r>
        <w:continuationSeparator/>
      </w:r>
    </w:p>
  </w:endnote>
  <w:endnote w:type="continuationNotice" w:id="1">
    <w:p w14:paraId="08CE67A3" w14:textId="77777777" w:rsidR="0072206E" w:rsidRDefault="00722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69EAFDE8" w14:textId="25BA6C7E" w:rsidR="008B2543" w:rsidRDefault="0019787E" w:rsidP="009A2D37">
        <w:pPr>
          <w:pStyle w:val="Footer"/>
          <w:jc w:val="center"/>
        </w:pPr>
        <w:r>
          <w:fldChar w:fldCharType="begin"/>
        </w:r>
        <w:r>
          <w:instrText xml:space="preserve"> PAGE   \* MERGEFORMAT </w:instrText>
        </w:r>
        <w:r>
          <w:fldChar w:fldCharType="separate"/>
        </w:r>
        <w:r w:rsidR="006E4EA6">
          <w:rPr>
            <w:noProof/>
          </w:rPr>
          <w:t>2</w:t>
        </w:r>
        <w:r>
          <w:rPr>
            <w:noProof/>
          </w:rPr>
          <w:fldChar w:fldCharType="end"/>
        </w:r>
      </w:p>
    </w:sdtContent>
  </w:sdt>
  <w:p w14:paraId="771BAFA7" w14:textId="34184DCC" w:rsidR="008B2543" w:rsidRPr="007B7724" w:rsidRDefault="004D5EC2" w:rsidP="00971465">
    <w:pPr>
      <w:pStyle w:val="Footer"/>
      <w:spacing w:after="120"/>
      <w:ind w:right="-330"/>
      <w:jc w:val="center"/>
      <w:rPr>
        <w:rFonts w:ascii="Arial" w:hAnsi="Arial"/>
        <w:sz w:val="18"/>
      </w:rPr>
    </w:pPr>
    <w:r>
      <w:rPr>
        <w:rFonts w:ascii="Arial" w:hAnsi="Arial"/>
        <w:sz w:val="18"/>
      </w:rPr>
      <w:t>Mediation</w:t>
    </w:r>
    <w:r w:rsidR="00971465">
      <w:rPr>
        <w:rFonts w:ascii="Arial" w:hAnsi="Arial"/>
        <w:sz w:val="18"/>
      </w:rPr>
      <w:t xml:space="preserve"> (LW</w:t>
    </w:r>
    <w:r>
      <w:rPr>
        <w:rFonts w:ascii="Arial" w:hAnsi="Arial"/>
        <w:sz w:val="18"/>
      </w:rPr>
      <w:t>639</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B9199" w14:textId="77777777" w:rsidR="0072206E" w:rsidRDefault="0072206E" w:rsidP="009A2D37">
      <w:pPr>
        <w:spacing w:after="0" w:line="240" w:lineRule="auto"/>
      </w:pPr>
      <w:r>
        <w:separator/>
      </w:r>
    </w:p>
  </w:footnote>
  <w:footnote w:type="continuationSeparator" w:id="0">
    <w:p w14:paraId="29B13ABF" w14:textId="77777777" w:rsidR="0072206E" w:rsidRDefault="0072206E" w:rsidP="009A2D37">
      <w:pPr>
        <w:spacing w:after="0" w:line="240" w:lineRule="auto"/>
      </w:pPr>
      <w:r>
        <w:continuationSeparator/>
      </w:r>
    </w:p>
  </w:footnote>
  <w:footnote w:type="continuationNotice" w:id="1">
    <w:p w14:paraId="7AE703CF" w14:textId="77777777" w:rsidR="0072206E" w:rsidRDefault="007220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02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346526" wp14:editId="7019316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A1F52C" w14:textId="77777777" w:rsidR="008B2543" w:rsidRPr="008C00F8" w:rsidRDefault="008B2543" w:rsidP="005E6D38">
    <w:pPr>
      <w:pStyle w:val="Heading1"/>
      <w:spacing w:before="60" w:after="60"/>
      <w:rPr>
        <w:rFonts w:ascii="Arial" w:hAnsi="Arial" w:cs="Arial"/>
      </w:rPr>
    </w:pPr>
  </w:p>
  <w:p w14:paraId="3047663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4E24" w14:textId="50A319C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89367B" wp14:editId="57FBBC1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C74D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2"/>
  </w:num>
  <w:num w:numId="8">
    <w:abstractNumId w:val="9"/>
  </w:num>
  <w:num w:numId="9">
    <w:abstractNumId w:val="11"/>
  </w:num>
  <w:num w:numId="10">
    <w:abstractNumId w:val="7"/>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4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026A"/>
    <w:rsid w:val="000F6C56"/>
    <w:rsid w:val="000F7FBF"/>
    <w:rsid w:val="00106BE5"/>
    <w:rsid w:val="00110947"/>
    <w:rsid w:val="00111906"/>
    <w:rsid w:val="00111CB3"/>
    <w:rsid w:val="00117577"/>
    <w:rsid w:val="00117793"/>
    <w:rsid w:val="001206E4"/>
    <w:rsid w:val="001214D3"/>
    <w:rsid w:val="00121BFC"/>
    <w:rsid w:val="001340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1872"/>
    <w:rsid w:val="002461AF"/>
    <w:rsid w:val="002465A1"/>
    <w:rsid w:val="0025002E"/>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3BD"/>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6445"/>
    <w:rsid w:val="00460925"/>
    <w:rsid w:val="00471C6C"/>
    <w:rsid w:val="00472023"/>
    <w:rsid w:val="00486993"/>
    <w:rsid w:val="00492DA4"/>
    <w:rsid w:val="00496AA3"/>
    <w:rsid w:val="00497C98"/>
    <w:rsid w:val="004A39D7"/>
    <w:rsid w:val="004A55FA"/>
    <w:rsid w:val="004C1EC4"/>
    <w:rsid w:val="004D035C"/>
    <w:rsid w:val="004D12EF"/>
    <w:rsid w:val="004D5EC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26B8"/>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E4EA6"/>
    <w:rsid w:val="006F1A15"/>
    <w:rsid w:val="006F3F43"/>
    <w:rsid w:val="006F3F8B"/>
    <w:rsid w:val="00700488"/>
    <w:rsid w:val="00703404"/>
    <w:rsid w:val="00703F79"/>
    <w:rsid w:val="00703F92"/>
    <w:rsid w:val="00704637"/>
    <w:rsid w:val="007103E4"/>
    <w:rsid w:val="007105E4"/>
    <w:rsid w:val="00714EE5"/>
    <w:rsid w:val="00720270"/>
    <w:rsid w:val="0072206E"/>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2559B"/>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800"/>
    <w:rsid w:val="00AC7501"/>
    <w:rsid w:val="00AD1039"/>
    <w:rsid w:val="00AD748B"/>
    <w:rsid w:val="00AE4865"/>
    <w:rsid w:val="00AF50EE"/>
    <w:rsid w:val="00B0591D"/>
    <w:rsid w:val="00B13402"/>
    <w:rsid w:val="00B13BD6"/>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343E"/>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2A43"/>
    <w:rsid w:val="00CC25A2"/>
    <w:rsid w:val="00CD7F07"/>
    <w:rsid w:val="00CE04F3"/>
    <w:rsid w:val="00CE12D8"/>
    <w:rsid w:val="00CE4574"/>
    <w:rsid w:val="00CE70E6"/>
    <w:rsid w:val="00CE725A"/>
    <w:rsid w:val="00CF2E1E"/>
    <w:rsid w:val="00D02E99"/>
    <w:rsid w:val="00D13357"/>
    <w:rsid w:val="00D13A13"/>
    <w:rsid w:val="00D2689A"/>
    <w:rsid w:val="00D65506"/>
    <w:rsid w:val="00D65BA6"/>
    <w:rsid w:val="00D71DF4"/>
    <w:rsid w:val="00D773CF"/>
    <w:rsid w:val="00D83563"/>
    <w:rsid w:val="00D8448F"/>
    <w:rsid w:val="00D8622A"/>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16AA"/>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43822"/>
    <w:rsid w:val="00F527CB"/>
    <w:rsid w:val="00F562AA"/>
    <w:rsid w:val="00F62010"/>
    <w:rsid w:val="00F66348"/>
    <w:rsid w:val="00F7105A"/>
    <w:rsid w:val="00F77676"/>
    <w:rsid w:val="00F8197C"/>
    <w:rsid w:val="00F82B4E"/>
    <w:rsid w:val="00F8662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95BF9"/>
  <w15:docId w15:val="{FB03A5F7-F261-4904-A9AB-E45CF9C4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Learning_and_teaching\Module%20&amp;%20Programme%20approvals%20&amp;%20changes\Active\8.%20Changes%20for%2018-19\1.%20Module%20Specification%20Template%20%5bBlank%5d%20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202E6-7943-4D15-956E-971D6B2470CE}">
  <ds:schemaRefs>
    <ds:schemaRef ds:uri="http://schemas.openxmlformats.org/officeDocument/2006/bibliography"/>
  </ds:schemaRefs>
</ds:datastoreItem>
</file>

<file path=customXml/itemProps2.xml><?xml version="1.0" encoding="utf-8"?>
<ds:datastoreItem xmlns:ds="http://schemas.openxmlformats.org/officeDocument/2006/customXml" ds:itemID="{B4F309B5-1937-45E0-BBE9-2E2F4C4F7B91}"/>
</file>

<file path=customXml/itemProps3.xml><?xml version="1.0" encoding="utf-8"?>
<ds:datastoreItem xmlns:ds="http://schemas.openxmlformats.org/officeDocument/2006/customXml" ds:itemID="{A01A8837-375C-4EFE-AC87-8DB6F904E5E9}"/>
</file>

<file path=customXml/itemProps4.xml><?xml version="1.0" encoding="utf-8"?>
<ds:datastoreItem xmlns:ds="http://schemas.openxmlformats.org/officeDocument/2006/customXml" ds:itemID="{4FC4C550-4BB3-439D-A5A6-B9316FF64A37}"/>
</file>

<file path=docProps/app.xml><?xml version="1.0" encoding="utf-8"?>
<Properties xmlns="http://schemas.openxmlformats.org/officeDocument/2006/extended-properties" xmlns:vt="http://schemas.openxmlformats.org/officeDocument/2006/docPropsVTypes">
  <Template>1. Module Specification Template [Blank] 2017-18</Template>
  <TotalTime>0</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G.Devlin</cp:lastModifiedBy>
  <cp:revision>2</cp:revision>
  <cp:lastPrinted>2017-11-28T19:29:00Z</cp:lastPrinted>
  <dcterms:created xsi:type="dcterms:W3CDTF">2018-03-14T10:31:00Z</dcterms:created>
  <dcterms:modified xsi:type="dcterms:W3CDTF">2018-03-14T10:31:00Z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