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21DBF" w14:textId="77777777"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6B8C0DC3" w14:textId="118114FF" w:rsidR="009A2D37" w:rsidRPr="00373ACB" w:rsidRDefault="00BE01BC" w:rsidP="0066061A">
      <w:pPr>
        <w:spacing w:after="120" w:line="240" w:lineRule="auto"/>
        <w:ind w:left="426" w:right="260"/>
        <w:rPr>
          <w:rFonts w:ascii="Arial" w:hAnsi="Arial" w:cs="Arial"/>
          <w:sz w:val="20"/>
          <w:szCs w:val="20"/>
        </w:rPr>
      </w:pPr>
      <w:bookmarkStart w:id="0" w:name="_GoBack"/>
      <w:bookmarkEnd w:id="0"/>
      <w:r w:rsidRPr="006118F2">
        <w:rPr>
          <w:rFonts w:ascii="Arial" w:hAnsi="Arial" w:cs="Arial"/>
          <w:sz w:val="20"/>
          <w:szCs w:val="20"/>
        </w:rPr>
        <w:t>LAWS6350 (LW635)</w:t>
      </w:r>
      <w:r>
        <w:rPr>
          <w:rFonts w:ascii="Arial" w:hAnsi="Arial" w:cs="Arial"/>
          <w:sz w:val="20"/>
          <w:szCs w:val="20"/>
        </w:rPr>
        <w:t xml:space="preserve"> Law, Space and Power</w:t>
      </w:r>
    </w:p>
    <w:p w14:paraId="76F8E8D3" w14:textId="77777777" w:rsidR="00C07A56" w:rsidRPr="00373ACB" w:rsidRDefault="00C07A56" w:rsidP="0066061A">
      <w:pPr>
        <w:spacing w:after="120" w:line="240" w:lineRule="auto"/>
        <w:ind w:left="426" w:right="260"/>
        <w:jc w:val="both"/>
        <w:rPr>
          <w:rFonts w:ascii="Arial" w:hAnsi="Arial" w:cs="Arial"/>
          <w:sz w:val="20"/>
          <w:szCs w:val="20"/>
        </w:rPr>
      </w:pPr>
    </w:p>
    <w:p w14:paraId="4608D193"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5B5CD608"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138BE4C0" w14:textId="77777777" w:rsidR="00C07A56" w:rsidRPr="00373ACB" w:rsidRDefault="00C07A56" w:rsidP="0066061A">
      <w:pPr>
        <w:spacing w:after="120" w:line="240" w:lineRule="auto"/>
        <w:ind w:left="426" w:right="260"/>
        <w:rPr>
          <w:rFonts w:ascii="Arial" w:hAnsi="Arial" w:cs="Arial"/>
          <w:iCs/>
          <w:sz w:val="20"/>
          <w:szCs w:val="20"/>
        </w:rPr>
      </w:pPr>
    </w:p>
    <w:p w14:paraId="78D3462E"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5C3847E6" w14:textId="65CD5281" w:rsidR="009A2D37" w:rsidRPr="00373ACB" w:rsidRDefault="00BC1D37" w:rsidP="0066061A">
      <w:pPr>
        <w:spacing w:after="120" w:line="240" w:lineRule="auto"/>
        <w:ind w:left="426" w:right="260"/>
        <w:rPr>
          <w:rFonts w:ascii="Arial" w:hAnsi="Arial" w:cs="Arial"/>
          <w:iCs/>
          <w:sz w:val="20"/>
          <w:szCs w:val="20"/>
        </w:rPr>
      </w:pPr>
      <w:r>
        <w:rPr>
          <w:rFonts w:ascii="Arial" w:hAnsi="Arial" w:cs="Arial"/>
          <w:iCs/>
          <w:sz w:val="20"/>
          <w:szCs w:val="20"/>
        </w:rPr>
        <w:t>Level 6</w:t>
      </w:r>
    </w:p>
    <w:p w14:paraId="762B1FB0" w14:textId="77777777" w:rsidR="00C07A56" w:rsidRPr="00373ACB" w:rsidRDefault="00C07A56" w:rsidP="0066061A">
      <w:pPr>
        <w:spacing w:after="120" w:line="240" w:lineRule="auto"/>
        <w:ind w:left="426" w:right="260"/>
        <w:rPr>
          <w:rFonts w:ascii="Arial" w:hAnsi="Arial" w:cs="Arial"/>
          <w:iCs/>
          <w:sz w:val="20"/>
          <w:szCs w:val="20"/>
        </w:rPr>
      </w:pPr>
    </w:p>
    <w:p w14:paraId="6F6B9AAC"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0E199C84" w14:textId="00DB5CD8" w:rsidR="00BC1D37" w:rsidRPr="00373ACB" w:rsidRDefault="00BC1D37" w:rsidP="0066061A">
      <w:pPr>
        <w:spacing w:after="120" w:line="240" w:lineRule="auto"/>
        <w:ind w:left="426" w:right="260"/>
        <w:rPr>
          <w:rFonts w:ascii="Arial" w:hAnsi="Arial" w:cs="Arial"/>
          <w:sz w:val="20"/>
          <w:szCs w:val="20"/>
        </w:rPr>
      </w:pPr>
      <w:r>
        <w:rPr>
          <w:rFonts w:ascii="Arial" w:hAnsi="Arial" w:cs="Arial"/>
          <w:sz w:val="20"/>
          <w:szCs w:val="20"/>
        </w:rPr>
        <w:t>15 credits (7.5 ECTS Credits)</w:t>
      </w:r>
    </w:p>
    <w:p w14:paraId="07963A51" w14:textId="77777777" w:rsidR="00C07A56" w:rsidRPr="00373ACB" w:rsidRDefault="00C07A56" w:rsidP="005E3FA7">
      <w:pPr>
        <w:spacing w:after="120" w:line="240" w:lineRule="auto"/>
        <w:ind w:left="426" w:right="260"/>
        <w:rPr>
          <w:rFonts w:ascii="Arial" w:hAnsi="Arial" w:cs="Arial"/>
          <w:sz w:val="20"/>
          <w:szCs w:val="20"/>
        </w:rPr>
      </w:pPr>
    </w:p>
    <w:p w14:paraId="2947D80B"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4437F4B0" w14:textId="249EB688" w:rsidR="00BC1D37" w:rsidRPr="00380EAE" w:rsidRDefault="00BC1D37" w:rsidP="0066061A">
      <w:pPr>
        <w:spacing w:line="240" w:lineRule="auto"/>
        <w:ind w:left="426"/>
        <w:rPr>
          <w:rFonts w:ascii="Arial" w:hAnsi="Arial" w:cs="Arial"/>
          <w:sz w:val="20"/>
          <w:szCs w:val="20"/>
        </w:rPr>
      </w:pPr>
      <w:r>
        <w:rPr>
          <w:rFonts w:ascii="Arial" w:hAnsi="Arial" w:cs="Arial"/>
          <w:sz w:val="20"/>
          <w:szCs w:val="20"/>
        </w:rPr>
        <w:t xml:space="preserve">Autumn or </w:t>
      </w:r>
      <w:proofErr w:type="gramStart"/>
      <w:r>
        <w:rPr>
          <w:rFonts w:ascii="Arial" w:hAnsi="Arial" w:cs="Arial"/>
          <w:sz w:val="20"/>
          <w:szCs w:val="20"/>
        </w:rPr>
        <w:t>Spring</w:t>
      </w:r>
      <w:proofErr w:type="gramEnd"/>
    </w:p>
    <w:p w14:paraId="31B2E3D9" w14:textId="77777777" w:rsidR="00C07A56" w:rsidRPr="00373ACB" w:rsidRDefault="00C07A56" w:rsidP="005E3FA7">
      <w:pPr>
        <w:spacing w:line="240" w:lineRule="auto"/>
        <w:ind w:left="426"/>
        <w:rPr>
          <w:rFonts w:ascii="Arial" w:hAnsi="Arial" w:cs="Arial"/>
          <w:b/>
          <w:sz w:val="20"/>
          <w:szCs w:val="20"/>
        </w:rPr>
      </w:pPr>
    </w:p>
    <w:p w14:paraId="36DBC27E"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361968E9" w14:textId="0A8CAE8A" w:rsidR="005E3FA7" w:rsidRDefault="006118F2" w:rsidP="005E3FA7">
      <w:pPr>
        <w:spacing w:after="120" w:line="240" w:lineRule="auto"/>
        <w:ind w:left="426" w:right="260"/>
        <w:rPr>
          <w:rFonts w:ascii="Arial" w:hAnsi="Arial" w:cs="Arial"/>
          <w:iCs/>
          <w:sz w:val="20"/>
          <w:szCs w:val="20"/>
        </w:rPr>
      </w:pPr>
      <w:r>
        <w:rPr>
          <w:rFonts w:ascii="Arial" w:hAnsi="Arial" w:cs="Arial"/>
          <w:iCs/>
          <w:sz w:val="20"/>
          <w:szCs w:val="20"/>
        </w:rPr>
        <w:t>None</w:t>
      </w:r>
    </w:p>
    <w:p w14:paraId="521095E2" w14:textId="77777777" w:rsidR="006118F2" w:rsidRPr="005E3FA7" w:rsidRDefault="006118F2" w:rsidP="005E3FA7">
      <w:pPr>
        <w:spacing w:after="120" w:line="240" w:lineRule="auto"/>
        <w:ind w:left="426" w:right="260"/>
        <w:rPr>
          <w:rFonts w:ascii="Arial" w:hAnsi="Arial" w:cs="Arial"/>
          <w:b/>
          <w:sz w:val="20"/>
          <w:szCs w:val="20"/>
        </w:rPr>
      </w:pPr>
    </w:p>
    <w:p w14:paraId="07DA940E"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676E95A8" w14:textId="631A8408" w:rsidR="009A2D37" w:rsidRPr="006118F2" w:rsidRDefault="006118F2" w:rsidP="006118F2">
      <w:pPr>
        <w:spacing w:after="120" w:line="240" w:lineRule="auto"/>
        <w:ind w:left="426" w:right="260"/>
        <w:rPr>
          <w:rFonts w:ascii="Arial" w:hAnsi="Arial" w:cs="Arial"/>
          <w:iCs/>
          <w:sz w:val="20"/>
          <w:szCs w:val="20"/>
        </w:rPr>
      </w:pPr>
      <w:r w:rsidRPr="006118F2">
        <w:rPr>
          <w:rFonts w:ascii="Arial" w:hAnsi="Arial" w:cs="Arial"/>
          <w:iCs/>
          <w:sz w:val="20"/>
          <w:szCs w:val="20"/>
        </w:rPr>
        <w:t>This is an optional module for all Law degrees</w:t>
      </w:r>
    </w:p>
    <w:p w14:paraId="18702D31" w14:textId="77777777" w:rsidR="00C07A56" w:rsidRPr="00373ACB" w:rsidRDefault="00C07A56" w:rsidP="0066061A">
      <w:pPr>
        <w:spacing w:after="120" w:line="240" w:lineRule="auto"/>
        <w:ind w:left="426" w:right="260"/>
        <w:rPr>
          <w:rFonts w:ascii="Arial" w:hAnsi="Arial" w:cs="Arial"/>
          <w:iCs/>
          <w:sz w:val="20"/>
          <w:szCs w:val="20"/>
        </w:rPr>
      </w:pPr>
    </w:p>
    <w:p w14:paraId="22827E81" w14:textId="726AA459"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C729D7" w:rsidRPr="009D21D4">
        <w:rPr>
          <w:rFonts w:ascii="Arial" w:hAnsi="Arial" w:cs="Arial"/>
          <w:b/>
          <w:color w:val="FF0000"/>
          <w:sz w:val="20"/>
          <w:szCs w:val="20"/>
        </w:rPr>
        <w:t xml:space="preserve"> </w:t>
      </w:r>
      <w:r w:rsidR="00C729D7" w:rsidRPr="00373ACB">
        <w:rPr>
          <w:rFonts w:ascii="Arial" w:hAnsi="Arial" w:cs="Arial"/>
          <w:b/>
          <w:sz w:val="20"/>
          <w:szCs w:val="20"/>
        </w:rPr>
        <w:t>students will be able to:</w:t>
      </w:r>
    </w:p>
    <w:p w14:paraId="033BDC34" w14:textId="77777777" w:rsidR="00380EAE" w:rsidRPr="00373ACB" w:rsidRDefault="00380EAE" w:rsidP="0066061A">
      <w:pPr>
        <w:spacing w:after="120" w:line="240" w:lineRule="auto"/>
        <w:ind w:left="426" w:right="260"/>
        <w:rPr>
          <w:rFonts w:ascii="Arial" w:hAnsi="Arial" w:cs="Arial"/>
          <w:b/>
          <w:sz w:val="20"/>
          <w:szCs w:val="20"/>
        </w:rPr>
      </w:pPr>
    </w:p>
    <w:p w14:paraId="724DF6EB" w14:textId="724B55D3" w:rsidR="003F17C3" w:rsidRPr="003F17C3" w:rsidRDefault="003F17C3" w:rsidP="003F17C3">
      <w:pPr>
        <w:pStyle w:val="ListParagraph"/>
        <w:numPr>
          <w:ilvl w:val="1"/>
          <w:numId w:val="1"/>
        </w:numPr>
        <w:rPr>
          <w:rFonts w:ascii="Arial" w:hAnsi="Arial" w:cs="Arial"/>
          <w:sz w:val="20"/>
          <w:szCs w:val="20"/>
        </w:rPr>
      </w:pPr>
      <w:r w:rsidRPr="003F17C3">
        <w:rPr>
          <w:rFonts w:ascii="Arial" w:hAnsi="Arial" w:cs="Arial"/>
          <w:sz w:val="20"/>
          <w:szCs w:val="20"/>
        </w:rPr>
        <w:t>demonstrate critical knowledge and understanding of the histories and theories of the interweaving of law, space and power;</w:t>
      </w:r>
    </w:p>
    <w:p w14:paraId="457B5EB3" w14:textId="4862EBE4" w:rsidR="003F17C3" w:rsidRPr="003F17C3" w:rsidRDefault="003F17C3" w:rsidP="003F17C3">
      <w:pPr>
        <w:pStyle w:val="ListParagraph"/>
        <w:numPr>
          <w:ilvl w:val="1"/>
          <w:numId w:val="1"/>
        </w:numPr>
        <w:rPr>
          <w:rFonts w:ascii="Arial" w:hAnsi="Arial" w:cs="Arial"/>
          <w:sz w:val="20"/>
          <w:szCs w:val="20"/>
        </w:rPr>
      </w:pPr>
      <w:r w:rsidRPr="003F17C3">
        <w:rPr>
          <w:rFonts w:ascii="Arial" w:hAnsi="Arial" w:cs="Arial"/>
          <w:sz w:val="20"/>
          <w:szCs w:val="20"/>
        </w:rPr>
        <w:t>demonstrate critical knowledge and understanding of key aspects of the government of spatial apparatuses;</w:t>
      </w:r>
    </w:p>
    <w:p w14:paraId="7A8D06D4" w14:textId="69BC9A6B" w:rsidR="003F17C3" w:rsidRPr="003F17C3" w:rsidRDefault="003F17C3" w:rsidP="003F17C3">
      <w:pPr>
        <w:pStyle w:val="ListParagraph"/>
        <w:numPr>
          <w:ilvl w:val="1"/>
          <w:numId w:val="1"/>
        </w:numPr>
        <w:rPr>
          <w:rFonts w:ascii="Arial" w:hAnsi="Arial" w:cs="Arial"/>
          <w:sz w:val="20"/>
          <w:szCs w:val="20"/>
        </w:rPr>
      </w:pPr>
      <w:r w:rsidRPr="003F17C3">
        <w:rPr>
          <w:rFonts w:ascii="Arial" w:hAnsi="Arial" w:cs="Arial"/>
          <w:sz w:val="20"/>
          <w:szCs w:val="20"/>
        </w:rPr>
        <w:t>demonstrate critical knowledge and understanding of the main contemporary intellectual debates at the intersection of law and spatial studies;</w:t>
      </w:r>
    </w:p>
    <w:p w14:paraId="76C5A64A" w14:textId="67748C27" w:rsidR="003F17C3" w:rsidRPr="003F17C3" w:rsidRDefault="003F17C3" w:rsidP="003F17C3">
      <w:pPr>
        <w:pStyle w:val="ListParagraph"/>
        <w:numPr>
          <w:ilvl w:val="1"/>
          <w:numId w:val="1"/>
        </w:numPr>
        <w:rPr>
          <w:rFonts w:ascii="Arial" w:hAnsi="Arial" w:cs="Arial"/>
          <w:sz w:val="20"/>
          <w:szCs w:val="20"/>
        </w:rPr>
      </w:pPr>
      <w:r w:rsidRPr="003F17C3">
        <w:rPr>
          <w:rFonts w:ascii="Arial" w:hAnsi="Arial" w:cs="Arial"/>
          <w:sz w:val="20"/>
          <w:szCs w:val="20"/>
        </w:rPr>
        <w:t>demonstrate critical knowledge and understanding of key aspects of the intersection of legal thought with geography, architecture, urban design, urban law and theories of spatial power;</w:t>
      </w:r>
    </w:p>
    <w:p w14:paraId="2A7B795B" w14:textId="77777777" w:rsidR="008A4BCA" w:rsidRDefault="008A4BCA" w:rsidP="003F17C3">
      <w:pPr>
        <w:pStyle w:val="ListParagraph"/>
        <w:spacing w:after="120" w:line="240" w:lineRule="auto"/>
        <w:ind w:left="851" w:right="260"/>
        <w:rPr>
          <w:rFonts w:ascii="Arial" w:hAnsi="Arial" w:cs="Arial"/>
          <w:sz w:val="20"/>
          <w:szCs w:val="20"/>
        </w:rPr>
      </w:pPr>
    </w:p>
    <w:p w14:paraId="5DEB4FF5"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276747D1" w14:textId="482C7CC6"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403AE049" w14:textId="77777777" w:rsidR="00380EAE" w:rsidRPr="00380EAE" w:rsidRDefault="00380EAE" w:rsidP="0066061A">
      <w:pPr>
        <w:spacing w:after="120" w:line="240" w:lineRule="auto"/>
        <w:ind w:left="426" w:right="260"/>
        <w:rPr>
          <w:rFonts w:ascii="Arial" w:hAnsi="Arial" w:cs="Arial"/>
          <w:b/>
          <w:sz w:val="20"/>
          <w:szCs w:val="20"/>
        </w:rPr>
      </w:pPr>
    </w:p>
    <w:p w14:paraId="16326021" w14:textId="77777777" w:rsidR="003F17C3" w:rsidRPr="003F17C3" w:rsidRDefault="003F17C3" w:rsidP="003F17C3">
      <w:pPr>
        <w:pStyle w:val="ListParagraph"/>
        <w:numPr>
          <w:ilvl w:val="1"/>
          <w:numId w:val="1"/>
        </w:numPr>
        <w:rPr>
          <w:rFonts w:ascii="Arial" w:hAnsi="Arial" w:cs="Arial"/>
          <w:sz w:val="20"/>
          <w:szCs w:val="20"/>
        </w:rPr>
      </w:pPr>
      <w:r w:rsidRPr="003F17C3">
        <w:rPr>
          <w:rFonts w:ascii="Arial" w:hAnsi="Arial" w:cs="Arial"/>
          <w:sz w:val="20"/>
          <w:szCs w:val="20"/>
        </w:rPr>
        <w:t>independently acquire detailed knowledge and understanding of areas, both legal and non-legal;</w:t>
      </w:r>
    </w:p>
    <w:p w14:paraId="1BA575BC" w14:textId="77777777" w:rsidR="003F17C3" w:rsidRPr="003F17C3" w:rsidRDefault="003F17C3" w:rsidP="003F17C3">
      <w:pPr>
        <w:pStyle w:val="ListParagraph"/>
        <w:numPr>
          <w:ilvl w:val="1"/>
          <w:numId w:val="1"/>
        </w:numPr>
        <w:rPr>
          <w:rFonts w:ascii="Arial" w:hAnsi="Arial" w:cs="Arial"/>
          <w:sz w:val="20"/>
          <w:szCs w:val="20"/>
        </w:rPr>
      </w:pPr>
      <w:r w:rsidRPr="003F17C3">
        <w:rPr>
          <w:rFonts w:ascii="Arial" w:hAnsi="Arial" w:cs="Arial"/>
          <w:sz w:val="20"/>
          <w:szCs w:val="20"/>
        </w:rPr>
        <w:t>demonstrate an independence of mind and an ability to critically challenge received understandings and conclusions;</w:t>
      </w:r>
    </w:p>
    <w:p w14:paraId="7836CDDD" w14:textId="1C9592BD" w:rsidR="003F17C3" w:rsidRPr="003F17C3" w:rsidRDefault="003F17C3" w:rsidP="003F17C3">
      <w:pPr>
        <w:pStyle w:val="ListParagraph"/>
        <w:numPr>
          <w:ilvl w:val="1"/>
          <w:numId w:val="1"/>
        </w:numPr>
        <w:rPr>
          <w:rFonts w:ascii="Arial" w:hAnsi="Arial" w:cs="Arial"/>
          <w:sz w:val="20"/>
          <w:szCs w:val="20"/>
        </w:rPr>
      </w:pPr>
      <w:r w:rsidRPr="003F17C3">
        <w:rPr>
          <w:rFonts w:ascii="Arial" w:hAnsi="Arial" w:cs="Arial"/>
          <w:sz w:val="20"/>
          <w:szCs w:val="20"/>
        </w:rPr>
        <w:t>read complex legal and non-legal materials</w:t>
      </w:r>
      <w:r w:rsidR="0009770C">
        <w:rPr>
          <w:rFonts w:ascii="Arial" w:hAnsi="Arial" w:cs="Arial"/>
          <w:sz w:val="20"/>
          <w:szCs w:val="20"/>
        </w:rPr>
        <w:t>,</w:t>
      </w:r>
      <w:r w:rsidRPr="003F17C3">
        <w:rPr>
          <w:rFonts w:ascii="Arial" w:hAnsi="Arial" w:cs="Arial"/>
          <w:sz w:val="20"/>
          <w:szCs w:val="20"/>
        </w:rPr>
        <w:t xml:space="preserve"> summarising them accurately;</w:t>
      </w:r>
    </w:p>
    <w:p w14:paraId="633697CD" w14:textId="77777777" w:rsidR="003F17C3" w:rsidRPr="003F17C3" w:rsidRDefault="003F17C3" w:rsidP="003F17C3">
      <w:pPr>
        <w:pStyle w:val="ListParagraph"/>
        <w:numPr>
          <w:ilvl w:val="1"/>
          <w:numId w:val="1"/>
        </w:numPr>
        <w:rPr>
          <w:rFonts w:ascii="Arial" w:hAnsi="Arial" w:cs="Arial"/>
          <w:sz w:val="20"/>
          <w:szCs w:val="20"/>
        </w:rPr>
      </w:pPr>
      <w:r w:rsidRPr="003F17C3">
        <w:rPr>
          <w:rFonts w:ascii="Arial" w:hAnsi="Arial" w:cs="Arial"/>
          <w:sz w:val="20"/>
          <w:szCs w:val="20"/>
        </w:rPr>
        <w:t>correctly employ complex legal terminology and methods of citation and referencing for legal and other academic materials;</w:t>
      </w:r>
    </w:p>
    <w:p w14:paraId="36BE4273" w14:textId="77777777" w:rsidR="003F17C3" w:rsidRPr="003F17C3" w:rsidRDefault="003F17C3" w:rsidP="003F17C3">
      <w:pPr>
        <w:pStyle w:val="ListParagraph"/>
        <w:numPr>
          <w:ilvl w:val="1"/>
          <w:numId w:val="1"/>
        </w:numPr>
        <w:rPr>
          <w:rFonts w:ascii="Arial" w:hAnsi="Arial" w:cs="Arial"/>
          <w:sz w:val="20"/>
          <w:szCs w:val="20"/>
        </w:rPr>
      </w:pPr>
      <w:r w:rsidRPr="003F17C3">
        <w:rPr>
          <w:rFonts w:ascii="Arial" w:hAnsi="Arial" w:cs="Arial"/>
          <w:sz w:val="20"/>
          <w:szCs w:val="20"/>
        </w:rPr>
        <w:t xml:space="preserve">conduct independent research which informs a sustained and complex argument; </w:t>
      </w:r>
    </w:p>
    <w:p w14:paraId="011252AB" w14:textId="77777777" w:rsidR="003F17C3" w:rsidRPr="003F17C3" w:rsidRDefault="003F17C3" w:rsidP="003F17C3">
      <w:pPr>
        <w:pStyle w:val="ListParagraph"/>
        <w:numPr>
          <w:ilvl w:val="1"/>
          <w:numId w:val="1"/>
        </w:numPr>
        <w:rPr>
          <w:rFonts w:ascii="Arial" w:hAnsi="Arial" w:cs="Arial"/>
          <w:sz w:val="20"/>
          <w:szCs w:val="20"/>
        </w:rPr>
      </w:pPr>
      <w:r w:rsidRPr="003F17C3">
        <w:rPr>
          <w:rFonts w:ascii="Arial" w:hAnsi="Arial" w:cs="Arial"/>
          <w:sz w:val="20"/>
          <w:szCs w:val="20"/>
        </w:rPr>
        <w:t>appreciate that juridical problems can only be fully understood through interdisciplinary research methods;</w:t>
      </w:r>
    </w:p>
    <w:p w14:paraId="6013B5EA" w14:textId="7F5426C4" w:rsidR="003F17C3" w:rsidRPr="003F17C3" w:rsidRDefault="0009770C" w:rsidP="003F17C3">
      <w:pPr>
        <w:pStyle w:val="ListParagraph"/>
        <w:numPr>
          <w:ilvl w:val="1"/>
          <w:numId w:val="1"/>
        </w:numPr>
        <w:rPr>
          <w:rFonts w:ascii="Arial" w:hAnsi="Arial" w:cs="Arial"/>
          <w:sz w:val="20"/>
          <w:szCs w:val="20"/>
        </w:rPr>
      </w:pPr>
      <w:r>
        <w:rPr>
          <w:rFonts w:ascii="Arial" w:hAnsi="Arial" w:cs="Arial"/>
          <w:sz w:val="20"/>
          <w:szCs w:val="20"/>
        </w:rPr>
        <w:lastRenderedPageBreak/>
        <w:t xml:space="preserve">Undertake </w:t>
      </w:r>
      <w:r w:rsidR="003F17C3" w:rsidRPr="003F17C3">
        <w:rPr>
          <w:rFonts w:ascii="Arial" w:hAnsi="Arial" w:cs="Arial"/>
          <w:sz w:val="20"/>
          <w:szCs w:val="20"/>
        </w:rPr>
        <w:t>original legal research – e.g. online, subject specific journal searches.</w:t>
      </w:r>
    </w:p>
    <w:p w14:paraId="2DBB35AD" w14:textId="77777777" w:rsidR="00373ACB" w:rsidRPr="00373ACB" w:rsidRDefault="00373ACB" w:rsidP="003F17C3">
      <w:pPr>
        <w:pStyle w:val="ListParagraph"/>
        <w:spacing w:after="120" w:line="240" w:lineRule="auto"/>
        <w:ind w:left="851" w:right="260"/>
        <w:rPr>
          <w:rFonts w:ascii="Arial" w:hAnsi="Arial" w:cs="Arial"/>
          <w:sz w:val="20"/>
          <w:szCs w:val="20"/>
        </w:rPr>
      </w:pPr>
    </w:p>
    <w:p w14:paraId="0206E992" w14:textId="77777777" w:rsidR="00373ACB" w:rsidRPr="00373ACB" w:rsidRDefault="00373ACB" w:rsidP="0066061A">
      <w:pPr>
        <w:pStyle w:val="Default"/>
        <w:spacing w:after="120"/>
        <w:ind w:right="260"/>
        <w:rPr>
          <w:color w:val="auto"/>
          <w:sz w:val="20"/>
          <w:szCs w:val="20"/>
        </w:rPr>
      </w:pPr>
    </w:p>
    <w:p w14:paraId="5E3B3099"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078D87C6" w14:textId="3672E5CB" w:rsidR="006118F2" w:rsidRDefault="006118F2" w:rsidP="006118F2">
      <w:pPr>
        <w:spacing w:after="120" w:line="240" w:lineRule="auto"/>
        <w:ind w:left="426" w:right="260"/>
        <w:rPr>
          <w:rFonts w:ascii="Arial" w:hAnsi="Arial" w:cs="Arial"/>
          <w:iCs/>
          <w:sz w:val="20"/>
          <w:szCs w:val="20"/>
        </w:rPr>
      </w:pPr>
      <w:r w:rsidRPr="006118F2">
        <w:rPr>
          <w:rFonts w:ascii="Arial" w:hAnsi="Arial" w:cs="Arial"/>
          <w:iCs/>
          <w:sz w:val="20"/>
          <w:szCs w:val="20"/>
        </w:rPr>
        <w:t>This module examines the intersections between forms of legal regulation, conceptions of power and spatial configurations and plans. It traces elements of such intersections accessibly with the aid of insights from a variety of the most relevant fields (including legal geography, architectural history and theory, critical planning studies, urban design, spatial studies, anthropology, legal theory and philosophy). It interrogates the intersections in question both through a thorough introduction to all the contemporary relevant theories and practices of spatial power configuration and with a focused 5 week seminar preparation of a unit theme, each year, on a particular city or relevant event which informs the assessment set.</w:t>
      </w:r>
    </w:p>
    <w:p w14:paraId="70E67B01" w14:textId="77777777" w:rsidR="006118F2" w:rsidRPr="006118F2" w:rsidRDefault="006118F2" w:rsidP="006118F2">
      <w:pPr>
        <w:spacing w:after="120" w:line="240" w:lineRule="auto"/>
        <w:ind w:left="426" w:right="260"/>
        <w:rPr>
          <w:rFonts w:ascii="Arial" w:hAnsi="Arial" w:cs="Arial"/>
          <w:iCs/>
          <w:sz w:val="20"/>
          <w:szCs w:val="20"/>
        </w:rPr>
      </w:pPr>
    </w:p>
    <w:p w14:paraId="0509AB5A" w14:textId="77777777" w:rsidR="009A2D37" w:rsidRPr="00373ACB" w:rsidRDefault="00DF2132"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6D593298" w14:textId="77777777" w:rsidR="006118F2" w:rsidRPr="00593BAC" w:rsidRDefault="006118F2" w:rsidP="006118F2">
      <w:pPr>
        <w:spacing w:after="120" w:line="240" w:lineRule="auto"/>
        <w:ind w:left="426" w:right="260"/>
        <w:rPr>
          <w:rFonts w:ascii="Arial" w:hAnsi="Arial" w:cs="Arial"/>
          <w:sz w:val="20"/>
          <w:szCs w:val="20"/>
        </w:rPr>
      </w:pPr>
      <w:r w:rsidRPr="00593BAC">
        <w:rPr>
          <w:rFonts w:ascii="Arial" w:hAnsi="Arial" w:cs="Arial"/>
          <w:sz w:val="20"/>
          <w:szCs w:val="20"/>
        </w:rPr>
        <w:t>•</w:t>
      </w:r>
      <w:r w:rsidRPr="00593BAC">
        <w:rPr>
          <w:rFonts w:ascii="Arial" w:hAnsi="Arial" w:cs="Arial"/>
          <w:sz w:val="20"/>
          <w:szCs w:val="20"/>
        </w:rPr>
        <w:tab/>
      </w:r>
      <w:proofErr w:type="spellStart"/>
      <w:r w:rsidRPr="00593BAC">
        <w:rPr>
          <w:rFonts w:ascii="Arial" w:hAnsi="Arial" w:cs="Arial"/>
          <w:sz w:val="20"/>
          <w:szCs w:val="20"/>
        </w:rPr>
        <w:t>Agamben</w:t>
      </w:r>
      <w:proofErr w:type="spellEnd"/>
      <w:r w:rsidRPr="00593BAC">
        <w:rPr>
          <w:rFonts w:ascii="Arial" w:hAnsi="Arial" w:cs="Arial"/>
          <w:sz w:val="20"/>
          <w:szCs w:val="20"/>
        </w:rPr>
        <w:t xml:space="preserve">, G, Homo </w:t>
      </w:r>
      <w:proofErr w:type="spellStart"/>
      <w:r w:rsidRPr="00593BAC">
        <w:rPr>
          <w:rFonts w:ascii="Arial" w:hAnsi="Arial" w:cs="Arial"/>
          <w:sz w:val="20"/>
          <w:szCs w:val="20"/>
        </w:rPr>
        <w:t>Sacer</w:t>
      </w:r>
      <w:proofErr w:type="spellEnd"/>
      <w:r w:rsidRPr="00593BAC">
        <w:rPr>
          <w:rFonts w:ascii="Arial" w:hAnsi="Arial" w:cs="Arial"/>
          <w:sz w:val="20"/>
          <w:szCs w:val="20"/>
        </w:rPr>
        <w:t>: Sovereign Power and Bare Life (Stanford University Press, 1998)</w:t>
      </w:r>
    </w:p>
    <w:p w14:paraId="3067A08E" w14:textId="75125F60" w:rsidR="006118F2" w:rsidRPr="00593BAC" w:rsidRDefault="00CF6CF5" w:rsidP="00593BAC">
      <w:pPr>
        <w:spacing w:after="120" w:line="240" w:lineRule="auto"/>
        <w:ind w:left="426" w:right="260"/>
        <w:rPr>
          <w:rFonts w:ascii="Arial" w:hAnsi="Arial" w:cs="Arial"/>
          <w:sz w:val="20"/>
          <w:szCs w:val="20"/>
        </w:rPr>
      </w:pPr>
      <w:r w:rsidRPr="00593BAC">
        <w:rPr>
          <w:rFonts w:ascii="Arial" w:hAnsi="Arial" w:cs="Arial"/>
          <w:sz w:val="20"/>
          <w:szCs w:val="20"/>
        </w:rPr>
        <w:t>•</w:t>
      </w:r>
      <w:r w:rsidRPr="00593BAC">
        <w:rPr>
          <w:rFonts w:ascii="Arial" w:hAnsi="Arial" w:cs="Arial"/>
          <w:sz w:val="20"/>
          <w:szCs w:val="20"/>
        </w:rPr>
        <w:tab/>
        <w:t xml:space="preserve">Delaney D, The spatial, the legal and the pragmatics of world-making: </w:t>
      </w:r>
      <w:proofErr w:type="spellStart"/>
      <w:r w:rsidRPr="00593BAC">
        <w:rPr>
          <w:rFonts w:ascii="Arial" w:hAnsi="Arial" w:cs="Arial"/>
          <w:sz w:val="20"/>
          <w:szCs w:val="20"/>
        </w:rPr>
        <w:t>nomospheric</w:t>
      </w:r>
      <w:proofErr w:type="spellEnd"/>
      <w:r w:rsidRPr="00593BAC">
        <w:rPr>
          <w:rFonts w:ascii="Arial" w:hAnsi="Arial" w:cs="Arial"/>
          <w:sz w:val="20"/>
          <w:szCs w:val="20"/>
        </w:rPr>
        <w:t xml:space="preserve"> investigations (Routledge, 2010)</w:t>
      </w:r>
    </w:p>
    <w:p w14:paraId="12873B5C" w14:textId="77777777" w:rsidR="006118F2" w:rsidRPr="00593BAC" w:rsidRDefault="006118F2" w:rsidP="006118F2">
      <w:pPr>
        <w:spacing w:after="120" w:line="240" w:lineRule="auto"/>
        <w:ind w:left="426" w:right="260"/>
        <w:rPr>
          <w:rFonts w:ascii="Arial" w:hAnsi="Arial" w:cs="Arial"/>
          <w:sz w:val="20"/>
          <w:szCs w:val="20"/>
        </w:rPr>
      </w:pPr>
      <w:r w:rsidRPr="00593BAC">
        <w:rPr>
          <w:rFonts w:ascii="Arial" w:hAnsi="Arial" w:cs="Arial"/>
          <w:sz w:val="20"/>
          <w:szCs w:val="20"/>
        </w:rPr>
        <w:t>•</w:t>
      </w:r>
      <w:r w:rsidRPr="00593BAC">
        <w:rPr>
          <w:rFonts w:ascii="Arial" w:hAnsi="Arial" w:cs="Arial"/>
          <w:sz w:val="20"/>
          <w:szCs w:val="20"/>
        </w:rPr>
        <w:tab/>
      </w:r>
      <w:proofErr w:type="spellStart"/>
      <w:r w:rsidRPr="00593BAC">
        <w:rPr>
          <w:rFonts w:ascii="Arial" w:hAnsi="Arial" w:cs="Arial"/>
          <w:sz w:val="20"/>
          <w:szCs w:val="20"/>
        </w:rPr>
        <w:t>Hirst</w:t>
      </w:r>
      <w:proofErr w:type="spellEnd"/>
      <w:r w:rsidRPr="00593BAC">
        <w:rPr>
          <w:rFonts w:ascii="Arial" w:hAnsi="Arial" w:cs="Arial"/>
          <w:sz w:val="20"/>
          <w:szCs w:val="20"/>
        </w:rPr>
        <w:t>, P, Space and Power: Politics, War and Architecture (Polity Press, Cambridge 2005)</w:t>
      </w:r>
    </w:p>
    <w:p w14:paraId="70CF2C59" w14:textId="77777777" w:rsidR="006118F2" w:rsidRPr="00593BAC" w:rsidRDefault="006118F2" w:rsidP="006118F2">
      <w:pPr>
        <w:spacing w:after="120" w:line="240" w:lineRule="auto"/>
        <w:ind w:left="426" w:right="260"/>
        <w:rPr>
          <w:rFonts w:ascii="Arial" w:hAnsi="Arial" w:cs="Arial"/>
          <w:sz w:val="20"/>
          <w:szCs w:val="20"/>
        </w:rPr>
      </w:pPr>
      <w:r w:rsidRPr="00593BAC">
        <w:rPr>
          <w:rFonts w:ascii="Arial" w:hAnsi="Arial" w:cs="Arial"/>
          <w:sz w:val="20"/>
          <w:szCs w:val="20"/>
        </w:rPr>
        <w:t>•</w:t>
      </w:r>
      <w:r w:rsidRPr="00593BAC">
        <w:rPr>
          <w:rFonts w:ascii="Arial" w:hAnsi="Arial" w:cs="Arial"/>
          <w:sz w:val="20"/>
          <w:szCs w:val="20"/>
        </w:rPr>
        <w:tab/>
      </w:r>
      <w:proofErr w:type="spellStart"/>
      <w:r w:rsidRPr="00593BAC">
        <w:rPr>
          <w:rFonts w:ascii="Arial" w:hAnsi="Arial" w:cs="Arial"/>
          <w:sz w:val="20"/>
          <w:szCs w:val="20"/>
        </w:rPr>
        <w:t>Philippopoulos-Mihalopoulos</w:t>
      </w:r>
      <w:proofErr w:type="spellEnd"/>
      <w:r w:rsidRPr="00593BAC">
        <w:rPr>
          <w:rFonts w:ascii="Arial" w:hAnsi="Arial" w:cs="Arial"/>
          <w:sz w:val="20"/>
          <w:szCs w:val="20"/>
        </w:rPr>
        <w:t>, A, Spatial Justice (Routledge, 2014)</w:t>
      </w:r>
    </w:p>
    <w:p w14:paraId="2729237E" w14:textId="77777777" w:rsidR="006118F2" w:rsidRPr="00593BAC" w:rsidRDefault="006118F2" w:rsidP="006118F2">
      <w:pPr>
        <w:spacing w:after="120" w:line="240" w:lineRule="auto"/>
        <w:ind w:left="426" w:right="260"/>
        <w:rPr>
          <w:rFonts w:ascii="Arial" w:hAnsi="Arial" w:cs="Arial"/>
          <w:sz w:val="20"/>
          <w:szCs w:val="20"/>
        </w:rPr>
      </w:pPr>
      <w:r w:rsidRPr="00593BAC">
        <w:rPr>
          <w:rFonts w:ascii="Arial" w:hAnsi="Arial" w:cs="Arial"/>
          <w:sz w:val="20"/>
          <w:szCs w:val="20"/>
        </w:rPr>
        <w:t>•</w:t>
      </w:r>
      <w:r w:rsidRPr="00593BAC">
        <w:rPr>
          <w:rFonts w:ascii="Arial" w:hAnsi="Arial" w:cs="Arial"/>
          <w:sz w:val="20"/>
          <w:szCs w:val="20"/>
        </w:rPr>
        <w:tab/>
      </w:r>
      <w:proofErr w:type="spellStart"/>
      <w:r w:rsidRPr="00593BAC">
        <w:rPr>
          <w:rFonts w:ascii="Arial" w:hAnsi="Arial" w:cs="Arial"/>
          <w:sz w:val="20"/>
          <w:szCs w:val="20"/>
        </w:rPr>
        <w:t>Weizman</w:t>
      </w:r>
      <w:proofErr w:type="spellEnd"/>
      <w:r w:rsidRPr="00593BAC">
        <w:rPr>
          <w:rFonts w:ascii="Arial" w:hAnsi="Arial" w:cs="Arial"/>
          <w:sz w:val="20"/>
          <w:szCs w:val="20"/>
        </w:rPr>
        <w:t>, E, Forensic Architecture (Sternberg Press, 2014)</w:t>
      </w:r>
    </w:p>
    <w:p w14:paraId="01203898" w14:textId="4DEA30FF" w:rsidR="00DE4F08" w:rsidRDefault="006118F2" w:rsidP="006118F2">
      <w:pPr>
        <w:spacing w:after="120" w:line="240" w:lineRule="auto"/>
        <w:ind w:left="426" w:right="260"/>
        <w:rPr>
          <w:rFonts w:ascii="Arial" w:hAnsi="Arial" w:cs="Arial"/>
          <w:sz w:val="20"/>
          <w:szCs w:val="20"/>
        </w:rPr>
      </w:pPr>
      <w:r w:rsidRPr="00593BAC">
        <w:rPr>
          <w:rFonts w:ascii="Arial" w:hAnsi="Arial" w:cs="Arial"/>
          <w:sz w:val="20"/>
          <w:szCs w:val="20"/>
        </w:rPr>
        <w:t>•</w:t>
      </w:r>
      <w:r w:rsidRPr="00593BAC">
        <w:rPr>
          <w:rFonts w:ascii="Arial" w:hAnsi="Arial" w:cs="Arial"/>
          <w:sz w:val="20"/>
          <w:szCs w:val="20"/>
        </w:rPr>
        <w:tab/>
      </w:r>
      <w:proofErr w:type="spellStart"/>
      <w:r w:rsidRPr="00593BAC">
        <w:rPr>
          <w:rFonts w:ascii="Arial" w:hAnsi="Arial" w:cs="Arial"/>
          <w:sz w:val="20"/>
          <w:szCs w:val="20"/>
        </w:rPr>
        <w:t>Zartaloudis</w:t>
      </w:r>
      <w:proofErr w:type="spellEnd"/>
      <w:r w:rsidRPr="00593BAC">
        <w:rPr>
          <w:rFonts w:ascii="Arial" w:hAnsi="Arial" w:cs="Arial"/>
          <w:sz w:val="20"/>
          <w:szCs w:val="20"/>
        </w:rPr>
        <w:t xml:space="preserve">, T and </w:t>
      </w:r>
      <w:proofErr w:type="spellStart"/>
      <w:r w:rsidRPr="00593BAC">
        <w:rPr>
          <w:rFonts w:ascii="Arial" w:hAnsi="Arial" w:cs="Arial"/>
          <w:sz w:val="20"/>
          <w:szCs w:val="20"/>
        </w:rPr>
        <w:t>Agamben</w:t>
      </w:r>
      <w:proofErr w:type="spellEnd"/>
      <w:r w:rsidRPr="00593BAC">
        <w:rPr>
          <w:rFonts w:ascii="Arial" w:hAnsi="Arial" w:cs="Arial"/>
          <w:sz w:val="20"/>
          <w:szCs w:val="20"/>
        </w:rPr>
        <w:t>, G, Power, Law and the Uses of Criticism (Routledge, 2012).</w:t>
      </w:r>
    </w:p>
    <w:p w14:paraId="2C6687E5" w14:textId="77777777" w:rsidR="006118F2" w:rsidRPr="00373ACB" w:rsidRDefault="006118F2" w:rsidP="006118F2">
      <w:pPr>
        <w:spacing w:after="120" w:line="240" w:lineRule="auto"/>
        <w:ind w:left="426" w:right="260"/>
        <w:rPr>
          <w:rFonts w:ascii="Arial" w:hAnsi="Arial" w:cs="Arial"/>
          <w:sz w:val="20"/>
          <w:szCs w:val="20"/>
        </w:rPr>
      </w:pPr>
    </w:p>
    <w:p w14:paraId="4C27DA09"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1AA18E8B" w14:textId="65010919" w:rsidR="00F84ED6" w:rsidRPr="00B53038" w:rsidRDefault="00F84ED6" w:rsidP="00F84ED6">
      <w:pPr>
        <w:spacing w:after="120" w:line="240" w:lineRule="auto"/>
        <w:ind w:left="426" w:right="260"/>
        <w:rPr>
          <w:rFonts w:ascii="Arial" w:hAnsi="Arial" w:cs="Arial"/>
          <w:iCs/>
          <w:sz w:val="20"/>
          <w:szCs w:val="20"/>
        </w:rPr>
      </w:pPr>
      <w:r w:rsidRPr="00B53038">
        <w:rPr>
          <w:rFonts w:ascii="Arial" w:hAnsi="Arial" w:cs="Arial"/>
          <w:iCs/>
          <w:sz w:val="20"/>
          <w:szCs w:val="20"/>
        </w:rPr>
        <w:t>Total contact hours: 24</w:t>
      </w:r>
    </w:p>
    <w:p w14:paraId="42E63978" w14:textId="03943371" w:rsidR="00F84ED6" w:rsidRPr="00B53038" w:rsidRDefault="00F84ED6" w:rsidP="00F84ED6">
      <w:pPr>
        <w:spacing w:after="120" w:line="240" w:lineRule="auto"/>
        <w:ind w:left="426" w:right="260"/>
        <w:rPr>
          <w:rFonts w:ascii="Arial" w:hAnsi="Arial" w:cs="Arial"/>
          <w:iCs/>
          <w:sz w:val="20"/>
          <w:szCs w:val="20"/>
        </w:rPr>
      </w:pPr>
      <w:r w:rsidRPr="00B53038">
        <w:rPr>
          <w:rFonts w:ascii="Arial" w:hAnsi="Arial" w:cs="Arial"/>
          <w:iCs/>
          <w:sz w:val="20"/>
          <w:szCs w:val="20"/>
        </w:rPr>
        <w:t>Private study hours: 126</w:t>
      </w:r>
    </w:p>
    <w:p w14:paraId="1FEA29B3" w14:textId="15379BAB" w:rsidR="00F84ED6" w:rsidRPr="00B53038" w:rsidRDefault="00F84ED6" w:rsidP="00F84ED6">
      <w:pPr>
        <w:spacing w:after="120" w:line="240" w:lineRule="auto"/>
        <w:ind w:left="426" w:right="260"/>
        <w:rPr>
          <w:rFonts w:ascii="Arial" w:hAnsi="Arial" w:cs="Arial"/>
          <w:iCs/>
          <w:sz w:val="20"/>
          <w:szCs w:val="20"/>
        </w:rPr>
      </w:pPr>
      <w:r w:rsidRPr="00B53038">
        <w:rPr>
          <w:rFonts w:ascii="Arial" w:hAnsi="Arial" w:cs="Arial"/>
          <w:iCs/>
          <w:sz w:val="20"/>
          <w:szCs w:val="20"/>
        </w:rPr>
        <w:t>Total study hours: 150</w:t>
      </w:r>
    </w:p>
    <w:p w14:paraId="0A78F8EB" w14:textId="77777777" w:rsidR="00373ACB" w:rsidRPr="00373ACB" w:rsidRDefault="00373ACB" w:rsidP="0066061A">
      <w:pPr>
        <w:spacing w:after="120" w:line="240" w:lineRule="auto"/>
        <w:ind w:left="426" w:right="260"/>
        <w:rPr>
          <w:rFonts w:ascii="Arial" w:hAnsi="Arial" w:cs="Arial"/>
          <w:i/>
          <w:iCs/>
          <w:sz w:val="20"/>
          <w:szCs w:val="20"/>
        </w:rPr>
      </w:pPr>
    </w:p>
    <w:p w14:paraId="5DF20F95" w14:textId="77777777"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2A4CBA85" w14:textId="77777777" w:rsidR="006F3F43" w:rsidRP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13.1 Main assessment methods</w:t>
      </w:r>
    </w:p>
    <w:p w14:paraId="5C9C4FAA" w14:textId="77777777" w:rsidR="006F3F43" w:rsidRDefault="006F3F43" w:rsidP="0066061A">
      <w:pPr>
        <w:spacing w:after="120" w:line="240" w:lineRule="auto"/>
        <w:ind w:left="426" w:right="260"/>
        <w:rPr>
          <w:rFonts w:ascii="Arial" w:hAnsi="Arial" w:cs="Arial"/>
          <w:iCs/>
          <w:sz w:val="20"/>
          <w:szCs w:val="20"/>
        </w:rPr>
      </w:pPr>
    </w:p>
    <w:p w14:paraId="73A9144E" w14:textId="42FA734D" w:rsidR="0066061A" w:rsidRPr="005E3FA7" w:rsidRDefault="0066061A" w:rsidP="0066061A">
      <w:pPr>
        <w:spacing w:after="120" w:line="240" w:lineRule="auto"/>
        <w:ind w:left="426" w:right="260"/>
        <w:rPr>
          <w:rFonts w:ascii="Arial" w:hAnsi="Arial" w:cs="Arial"/>
          <w:iCs/>
          <w:sz w:val="20"/>
          <w:szCs w:val="20"/>
        </w:rPr>
      </w:pPr>
      <w:r w:rsidRPr="005E3FA7">
        <w:rPr>
          <w:rFonts w:ascii="Arial" w:hAnsi="Arial" w:cs="Arial"/>
          <w:iCs/>
          <w:sz w:val="20"/>
          <w:szCs w:val="20"/>
        </w:rPr>
        <w:t xml:space="preserve">The module will be assessed by </w:t>
      </w:r>
      <w:r w:rsidR="006118F2">
        <w:rPr>
          <w:rFonts w:ascii="Arial" w:hAnsi="Arial" w:cs="Arial"/>
          <w:iCs/>
          <w:sz w:val="20"/>
          <w:szCs w:val="20"/>
        </w:rPr>
        <w:t xml:space="preserve">100% coursework </w:t>
      </w:r>
      <w:r w:rsidR="00865CBA">
        <w:rPr>
          <w:rFonts w:ascii="Arial" w:hAnsi="Arial" w:cs="Arial"/>
          <w:iCs/>
          <w:sz w:val="20"/>
          <w:szCs w:val="20"/>
        </w:rPr>
        <w:t>as follows</w:t>
      </w:r>
      <w:r w:rsidRPr="005E3FA7">
        <w:rPr>
          <w:rFonts w:ascii="Arial" w:hAnsi="Arial" w:cs="Arial"/>
          <w:iCs/>
          <w:sz w:val="20"/>
          <w:szCs w:val="20"/>
        </w:rPr>
        <w:t>:</w:t>
      </w:r>
    </w:p>
    <w:p w14:paraId="387CF597" w14:textId="6B37CBDE" w:rsidR="0066061A" w:rsidRDefault="0066061A" w:rsidP="0066061A">
      <w:pPr>
        <w:spacing w:after="120" w:line="240" w:lineRule="auto"/>
        <w:ind w:left="426" w:right="260"/>
        <w:rPr>
          <w:rFonts w:ascii="Arial" w:hAnsi="Arial" w:cs="Arial"/>
          <w:iCs/>
          <w:sz w:val="20"/>
          <w:szCs w:val="20"/>
        </w:rPr>
      </w:pPr>
    </w:p>
    <w:p w14:paraId="5694F277" w14:textId="211AB21D" w:rsidR="006118F2" w:rsidRDefault="006118F2" w:rsidP="0066061A">
      <w:pPr>
        <w:spacing w:after="120" w:line="240" w:lineRule="auto"/>
        <w:ind w:left="426" w:right="260"/>
        <w:rPr>
          <w:rFonts w:ascii="Arial" w:hAnsi="Arial" w:cs="Arial"/>
          <w:iCs/>
          <w:sz w:val="20"/>
          <w:szCs w:val="20"/>
        </w:rPr>
      </w:pPr>
      <w:r>
        <w:rPr>
          <w:rFonts w:ascii="Arial" w:hAnsi="Arial" w:cs="Arial"/>
          <w:iCs/>
          <w:sz w:val="20"/>
          <w:szCs w:val="20"/>
        </w:rPr>
        <w:t>Essay, 4,000 words (100%)</w:t>
      </w:r>
    </w:p>
    <w:p w14:paraId="182FD077" w14:textId="77777777" w:rsidR="006118F2" w:rsidRDefault="006118F2" w:rsidP="0066061A">
      <w:pPr>
        <w:spacing w:after="120" w:line="240" w:lineRule="auto"/>
        <w:ind w:left="426" w:right="260"/>
        <w:rPr>
          <w:rFonts w:ascii="Arial" w:hAnsi="Arial" w:cs="Arial"/>
          <w:iCs/>
          <w:sz w:val="20"/>
          <w:szCs w:val="20"/>
        </w:rPr>
      </w:pPr>
    </w:p>
    <w:p w14:paraId="2CE66212" w14:textId="77777777" w:rsid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31DA9F07" w14:textId="67DAC8EB" w:rsidR="006F3F43" w:rsidRPr="006F3F43" w:rsidRDefault="008A3A6A" w:rsidP="0066061A">
      <w:pPr>
        <w:spacing w:after="120" w:line="240" w:lineRule="auto"/>
        <w:ind w:left="426" w:right="260"/>
        <w:rPr>
          <w:rFonts w:ascii="Arial" w:hAnsi="Arial" w:cs="Arial"/>
          <w:iCs/>
          <w:sz w:val="20"/>
          <w:szCs w:val="20"/>
        </w:rPr>
      </w:pPr>
      <w:r>
        <w:rPr>
          <w:rFonts w:ascii="Arial" w:hAnsi="Arial" w:cs="Arial"/>
          <w:iCs/>
          <w:sz w:val="20"/>
          <w:szCs w:val="20"/>
        </w:rPr>
        <w:t>R</w:t>
      </w:r>
      <w:r w:rsidR="006F3F43" w:rsidRPr="006F3F43">
        <w:rPr>
          <w:rFonts w:ascii="Arial" w:hAnsi="Arial" w:cs="Arial"/>
          <w:iCs/>
          <w:sz w:val="20"/>
          <w:szCs w:val="20"/>
        </w:rPr>
        <w:t xml:space="preserve">eassessment instrument </w:t>
      </w:r>
      <w:r w:rsidR="006118F2">
        <w:rPr>
          <w:rFonts w:ascii="Arial" w:hAnsi="Arial" w:cs="Arial"/>
          <w:iCs/>
          <w:sz w:val="20"/>
          <w:szCs w:val="20"/>
        </w:rPr>
        <w:t>(100% coursework)</w:t>
      </w:r>
      <w:r w:rsidR="006F3F43">
        <w:rPr>
          <w:rFonts w:ascii="Arial" w:hAnsi="Arial" w:cs="Arial"/>
          <w:iCs/>
          <w:sz w:val="20"/>
          <w:szCs w:val="20"/>
        </w:rPr>
        <w:t xml:space="preserve"> </w:t>
      </w:r>
    </w:p>
    <w:p w14:paraId="2B1390BB" w14:textId="77777777" w:rsidR="00373ACB" w:rsidRPr="00373ACB" w:rsidRDefault="00373ACB" w:rsidP="0066061A">
      <w:pPr>
        <w:spacing w:after="120" w:line="240" w:lineRule="auto"/>
        <w:ind w:left="426" w:right="260"/>
        <w:rPr>
          <w:rFonts w:ascii="Arial" w:hAnsi="Arial" w:cs="Arial"/>
          <w:b/>
          <w:i/>
          <w:iCs/>
          <w:sz w:val="20"/>
          <w:szCs w:val="20"/>
        </w:rPr>
      </w:pPr>
    </w:p>
    <w:p w14:paraId="28A430D3" w14:textId="77777777" w:rsidR="00274ED7" w:rsidRPr="00373ACB" w:rsidRDefault="00DF2132" w:rsidP="0066061A">
      <w:pPr>
        <w:numPr>
          <w:ilvl w:val="0"/>
          <w:numId w:val="1"/>
        </w:numPr>
        <w:spacing w:after="120" w:line="240" w:lineRule="auto"/>
        <w:ind w:left="426" w:right="260" w:hanging="426"/>
        <w:rPr>
          <w:rFonts w:ascii="Arial" w:hAnsi="Arial" w:cs="Arial"/>
          <w:b/>
          <w:i/>
          <w:iCs/>
          <w:sz w:val="20"/>
          <w:szCs w:val="20"/>
        </w:rPr>
      </w:pPr>
      <w:r>
        <w:rPr>
          <w:rFonts w:ascii="Arial" w:hAnsi="Arial" w:cs="Arial"/>
          <w:b/>
          <w:i/>
          <w:iCs/>
          <w:sz w:val="20"/>
          <w:szCs w:val="20"/>
        </w:rPr>
        <w:t>Map of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3DF1CECB"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5000" w:type="pct"/>
        <w:tblLook w:val="04A0" w:firstRow="1" w:lastRow="0" w:firstColumn="1" w:lastColumn="0" w:noHBand="0" w:noVBand="1"/>
      </w:tblPr>
      <w:tblGrid>
        <w:gridCol w:w="1694"/>
        <w:gridCol w:w="2250"/>
        <w:gridCol w:w="592"/>
        <w:gridCol w:w="592"/>
        <w:gridCol w:w="592"/>
        <w:gridCol w:w="592"/>
        <w:gridCol w:w="592"/>
        <w:gridCol w:w="592"/>
        <w:gridCol w:w="592"/>
        <w:gridCol w:w="592"/>
        <w:gridCol w:w="592"/>
        <w:gridCol w:w="592"/>
        <w:gridCol w:w="592"/>
      </w:tblGrid>
      <w:tr w:rsidR="0052510A" w:rsidRPr="00373ACB" w14:paraId="2385C386" w14:textId="77777777" w:rsidTr="0052510A">
        <w:trPr>
          <w:trHeight w:val="397"/>
        </w:trPr>
        <w:tc>
          <w:tcPr>
            <w:tcW w:w="1886" w:type="pct"/>
            <w:gridSpan w:val="2"/>
            <w:shd w:val="clear" w:color="auto" w:fill="D9D9D9" w:themeFill="background1" w:themeFillShade="D9"/>
            <w:vAlign w:val="center"/>
          </w:tcPr>
          <w:p w14:paraId="009707CF" w14:textId="77777777" w:rsidR="0052510A" w:rsidRPr="00373ACB" w:rsidRDefault="0052510A" w:rsidP="0066061A">
            <w:pPr>
              <w:spacing w:after="120"/>
              <w:rPr>
                <w:rFonts w:ascii="Arial" w:hAnsi="Arial" w:cs="Arial"/>
                <w:i/>
                <w:sz w:val="20"/>
                <w:szCs w:val="20"/>
              </w:rPr>
            </w:pPr>
            <w:r w:rsidRPr="00373ACB">
              <w:rPr>
                <w:rFonts w:ascii="Arial" w:hAnsi="Arial" w:cs="Arial"/>
                <w:b/>
                <w:sz w:val="20"/>
                <w:szCs w:val="20"/>
              </w:rPr>
              <w:t>Module learning outcome</w:t>
            </w:r>
          </w:p>
        </w:tc>
        <w:tc>
          <w:tcPr>
            <w:tcW w:w="283" w:type="pct"/>
            <w:vAlign w:val="center"/>
          </w:tcPr>
          <w:p w14:paraId="3D133D4E" w14:textId="77777777" w:rsidR="0052510A" w:rsidRPr="007103E4" w:rsidRDefault="0052510A" w:rsidP="0066061A">
            <w:pPr>
              <w:spacing w:after="120"/>
              <w:rPr>
                <w:rFonts w:ascii="Arial" w:hAnsi="Arial" w:cs="Arial"/>
                <w:sz w:val="20"/>
                <w:szCs w:val="20"/>
              </w:rPr>
            </w:pPr>
            <w:r>
              <w:rPr>
                <w:rFonts w:ascii="Arial" w:hAnsi="Arial" w:cs="Arial"/>
                <w:sz w:val="20"/>
                <w:szCs w:val="20"/>
              </w:rPr>
              <w:t>8.1</w:t>
            </w:r>
          </w:p>
        </w:tc>
        <w:tc>
          <w:tcPr>
            <w:tcW w:w="283" w:type="pct"/>
            <w:vAlign w:val="center"/>
          </w:tcPr>
          <w:p w14:paraId="2623C084" w14:textId="77777777" w:rsidR="0052510A" w:rsidRPr="007103E4" w:rsidRDefault="0052510A" w:rsidP="0066061A">
            <w:pPr>
              <w:spacing w:after="120"/>
              <w:rPr>
                <w:rFonts w:ascii="Arial" w:hAnsi="Arial" w:cs="Arial"/>
                <w:sz w:val="20"/>
                <w:szCs w:val="20"/>
              </w:rPr>
            </w:pPr>
            <w:r>
              <w:rPr>
                <w:rFonts w:ascii="Arial" w:hAnsi="Arial" w:cs="Arial"/>
                <w:sz w:val="20"/>
                <w:szCs w:val="20"/>
              </w:rPr>
              <w:t>8.2</w:t>
            </w:r>
          </w:p>
        </w:tc>
        <w:tc>
          <w:tcPr>
            <w:tcW w:w="283" w:type="pct"/>
            <w:vAlign w:val="center"/>
          </w:tcPr>
          <w:p w14:paraId="449D4B77" w14:textId="77777777" w:rsidR="0052510A" w:rsidRPr="007103E4" w:rsidRDefault="0052510A" w:rsidP="0066061A">
            <w:pPr>
              <w:spacing w:after="120"/>
              <w:rPr>
                <w:rFonts w:ascii="Arial" w:hAnsi="Arial" w:cs="Arial"/>
                <w:sz w:val="20"/>
                <w:szCs w:val="20"/>
              </w:rPr>
            </w:pPr>
            <w:r>
              <w:rPr>
                <w:rFonts w:ascii="Arial" w:hAnsi="Arial" w:cs="Arial"/>
                <w:sz w:val="20"/>
                <w:szCs w:val="20"/>
              </w:rPr>
              <w:t>8.3</w:t>
            </w:r>
          </w:p>
        </w:tc>
        <w:tc>
          <w:tcPr>
            <w:tcW w:w="283" w:type="pct"/>
            <w:vAlign w:val="center"/>
          </w:tcPr>
          <w:p w14:paraId="6164E0F5" w14:textId="7D5917FC" w:rsidR="0052510A" w:rsidRPr="007103E4" w:rsidRDefault="0052510A" w:rsidP="0066061A">
            <w:pPr>
              <w:spacing w:after="120"/>
              <w:rPr>
                <w:rFonts w:ascii="Arial" w:hAnsi="Arial" w:cs="Arial"/>
                <w:sz w:val="20"/>
                <w:szCs w:val="20"/>
              </w:rPr>
            </w:pPr>
            <w:r>
              <w:rPr>
                <w:rFonts w:ascii="Arial" w:hAnsi="Arial" w:cs="Arial"/>
                <w:sz w:val="20"/>
                <w:szCs w:val="20"/>
              </w:rPr>
              <w:t>8.4</w:t>
            </w:r>
          </w:p>
        </w:tc>
        <w:tc>
          <w:tcPr>
            <w:tcW w:w="283" w:type="pct"/>
            <w:vAlign w:val="center"/>
          </w:tcPr>
          <w:p w14:paraId="7616F0D7" w14:textId="4048C244" w:rsidR="0052510A" w:rsidRPr="007103E4" w:rsidRDefault="0052510A" w:rsidP="0066061A">
            <w:pPr>
              <w:spacing w:after="120"/>
              <w:rPr>
                <w:rFonts w:ascii="Arial" w:hAnsi="Arial" w:cs="Arial"/>
                <w:sz w:val="20"/>
                <w:szCs w:val="20"/>
              </w:rPr>
            </w:pPr>
            <w:r>
              <w:rPr>
                <w:rFonts w:ascii="Arial" w:hAnsi="Arial" w:cs="Arial"/>
                <w:sz w:val="20"/>
                <w:szCs w:val="20"/>
              </w:rPr>
              <w:t>9.1</w:t>
            </w:r>
          </w:p>
        </w:tc>
        <w:tc>
          <w:tcPr>
            <w:tcW w:w="283" w:type="pct"/>
            <w:vAlign w:val="center"/>
          </w:tcPr>
          <w:p w14:paraId="69226023" w14:textId="5BC0F7A9" w:rsidR="0052510A" w:rsidRPr="007103E4" w:rsidRDefault="0052510A" w:rsidP="0052510A">
            <w:pPr>
              <w:spacing w:after="120"/>
              <w:rPr>
                <w:rFonts w:ascii="Arial" w:hAnsi="Arial" w:cs="Arial"/>
                <w:sz w:val="20"/>
                <w:szCs w:val="20"/>
              </w:rPr>
            </w:pPr>
            <w:r>
              <w:rPr>
                <w:rFonts w:ascii="Arial" w:hAnsi="Arial" w:cs="Arial"/>
                <w:sz w:val="20"/>
                <w:szCs w:val="20"/>
              </w:rPr>
              <w:t>9.2</w:t>
            </w:r>
          </w:p>
        </w:tc>
        <w:tc>
          <w:tcPr>
            <w:tcW w:w="283" w:type="pct"/>
            <w:vAlign w:val="center"/>
          </w:tcPr>
          <w:p w14:paraId="66CF1E9E" w14:textId="002E5AF8" w:rsidR="0052510A" w:rsidRPr="007103E4" w:rsidRDefault="0052510A" w:rsidP="0066061A">
            <w:pPr>
              <w:spacing w:after="120"/>
              <w:rPr>
                <w:rFonts w:ascii="Arial" w:hAnsi="Arial" w:cs="Arial"/>
                <w:sz w:val="20"/>
                <w:szCs w:val="20"/>
              </w:rPr>
            </w:pPr>
            <w:r>
              <w:rPr>
                <w:rFonts w:ascii="Arial" w:hAnsi="Arial" w:cs="Arial"/>
                <w:sz w:val="20"/>
                <w:szCs w:val="20"/>
              </w:rPr>
              <w:t>9.3</w:t>
            </w:r>
          </w:p>
        </w:tc>
        <w:tc>
          <w:tcPr>
            <w:tcW w:w="283" w:type="pct"/>
            <w:vAlign w:val="center"/>
          </w:tcPr>
          <w:p w14:paraId="32D66F90" w14:textId="055FE4DF" w:rsidR="0052510A" w:rsidRPr="007103E4" w:rsidRDefault="0052510A" w:rsidP="0066061A">
            <w:pPr>
              <w:spacing w:after="120"/>
              <w:rPr>
                <w:rFonts w:ascii="Arial" w:hAnsi="Arial" w:cs="Arial"/>
                <w:sz w:val="20"/>
                <w:szCs w:val="20"/>
              </w:rPr>
            </w:pPr>
            <w:r>
              <w:rPr>
                <w:rFonts w:ascii="Arial" w:hAnsi="Arial" w:cs="Arial"/>
                <w:sz w:val="20"/>
                <w:szCs w:val="20"/>
              </w:rPr>
              <w:t>9.4</w:t>
            </w:r>
          </w:p>
        </w:tc>
        <w:tc>
          <w:tcPr>
            <w:tcW w:w="283" w:type="pct"/>
            <w:vAlign w:val="center"/>
          </w:tcPr>
          <w:p w14:paraId="6782AAD2" w14:textId="3A96E6ED" w:rsidR="0052510A" w:rsidRPr="007103E4" w:rsidRDefault="0052510A" w:rsidP="0066061A">
            <w:pPr>
              <w:spacing w:after="120"/>
              <w:rPr>
                <w:rFonts w:ascii="Arial" w:hAnsi="Arial" w:cs="Arial"/>
                <w:sz w:val="20"/>
                <w:szCs w:val="20"/>
              </w:rPr>
            </w:pPr>
            <w:r>
              <w:rPr>
                <w:rFonts w:ascii="Arial" w:hAnsi="Arial" w:cs="Arial"/>
                <w:sz w:val="20"/>
                <w:szCs w:val="20"/>
              </w:rPr>
              <w:t>9.5</w:t>
            </w:r>
          </w:p>
        </w:tc>
        <w:tc>
          <w:tcPr>
            <w:tcW w:w="283" w:type="pct"/>
            <w:vAlign w:val="center"/>
          </w:tcPr>
          <w:p w14:paraId="1AE02D62" w14:textId="2C962276" w:rsidR="0052510A" w:rsidRPr="007103E4" w:rsidRDefault="0052510A" w:rsidP="0066061A">
            <w:pPr>
              <w:spacing w:after="120"/>
              <w:rPr>
                <w:rFonts w:ascii="Arial" w:hAnsi="Arial" w:cs="Arial"/>
                <w:sz w:val="20"/>
                <w:szCs w:val="20"/>
              </w:rPr>
            </w:pPr>
            <w:r>
              <w:rPr>
                <w:rFonts w:ascii="Arial" w:hAnsi="Arial" w:cs="Arial"/>
                <w:sz w:val="20"/>
                <w:szCs w:val="20"/>
              </w:rPr>
              <w:t>9.6</w:t>
            </w:r>
          </w:p>
        </w:tc>
        <w:tc>
          <w:tcPr>
            <w:tcW w:w="283" w:type="pct"/>
            <w:vAlign w:val="center"/>
          </w:tcPr>
          <w:p w14:paraId="2539BC14" w14:textId="28D3A233" w:rsidR="0052510A" w:rsidRPr="007103E4" w:rsidRDefault="0052510A" w:rsidP="0066061A">
            <w:pPr>
              <w:spacing w:after="120"/>
              <w:rPr>
                <w:rFonts w:ascii="Arial" w:hAnsi="Arial" w:cs="Arial"/>
                <w:sz w:val="20"/>
                <w:szCs w:val="20"/>
              </w:rPr>
            </w:pPr>
            <w:r>
              <w:rPr>
                <w:rFonts w:ascii="Arial" w:hAnsi="Arial" w:cs="Arial"/>
                <w:sz w:val="20"/>
                <w:szCs w:val="20"/>
              </w:rPr>
              <w:t>9.7</w:t>
            </w:r>
          </w:p>
        </w:tc>
      </w:tr>
      <w:tr w:rsidR="0052510A" w:rsidRPr="00373ACB" w14:paraId="3CE88D37" w14:textId="77777777" w:rsidTr="0052510A">
        <w:trPr>
          <w:trHeight w:val="397"/>
        </w:trPr>
        <w:tc>
          <w:tcPr>
            <w:tcW w:w="810" w:type="pct"/>
            <w:shd w:val="clear" w:color="auto" w:fill="D9D9D9" w:themeFill="background1" w:themeFillShade="D9"/>
            <w:vAlign w:val="center"/>
          </w:tcPr>
          <w:p w14:paraId="5DAAA632" w14:textId="77777777" w:rsidR="0052510A" w:rsidRPr="00373ACB" w:rsidRDefault="0052510A" w:rsidP="0066061A">
            <w:pPr>
              <w:spacing w:after="120"/>
              <w:rPr>
                <w:rFonts w:ascii="Arial" w:hAnsi="Arial" w:cs="Arial"/>
                <w:b/>
                <w:sz w:val="20"/>
                <w:szCs w:val="20"/>
              </w:rPr>
            </w:pPr>
            <w:r w:rsidRPr="00373ACB">
              <w:rPr>
                <w:rFonts w:ascii="Arial" w:hAnsi="Arial" w:cs="Arial"/>
                <w:b/>
                <w:sz w:val="20"/>
                <w:szCs w:val="20"/>
              </w:rPr>
              <w:lastRenderedPageBreak/>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1076" w:type="pct"/>
            <w:shd w:val="clear" w:color="auto" w:fill="D9D9D9" w:themeFill="background1" w:themeFillShade="D9"/>
            <w:vAlign w:val="center"/>
          </w:tcPr>
          <w:p w14:paraId="76B6C70B" w14:textId="0233B6BE" w:rsidR="0052510A" w:rsidRPr="00373ACB" w:rsidRDefault="0052510A" w:rsidP="0066061A">
            <w:pPr>
              <w:spacing w:after="120"/>
              <w:rPr>
                <w:rFonts w:ascii="Arial" w:hAnsi="Arial" w:cs="Arial"/>
                <w:b/>
                <w:sz w:val="20"/>
                <w:szCs w:val="20"/>
              </w:rPr>
            </w:pPr>
          </w:p>
        </w:tc>
        <w:tc>
          <w:tcPr>
            <w:tcW w:w="283" w:type="pct"/>
            <w:vAlign w:val="center"/>
          </w:tcPr>
          <w:p w14:paraId="5CFEED00" w14:textId="77777777" w:rsidR="0052510A" w:rsidRPr="007103E4" w:rsidRDefault="0052510A" w:rsidP="0066061A">
            <w:pPr>
              <w:spacing w:after="120"/>
              <w:rPr>
                <w:rFonts w:ascii="Arial" w:hAnsi="Arial" w:cs="Arial"/>
                <w:b/>
                <w:sz w:val="20"/>
                <w:szCs w:val="20"/>
              </w:rPr>
            </w:pPr>
          </w:p>
        </w:tc>
        <w:tc>
          <w:tcPr>
            <w:tcW w:w="283" w:type="pct"/>
            <w:vAlign w:val="center"/>
          </w:tcPr>
          <w:p w14:paraId="3AD70A84" w14:textId="77777777" w:rsidR="0052510A" w:rsidRPr="007103E4" w:rsidRDefault="0052510A" w:rsidP="0066061A">
            <w:pPr>
              <w:spacing w:after="120"/>
              <w:rPr>
                <w:rFonts w:ascii="Arial" w:hAnsi="Arial" w:cs="Arial"/>
                <w:b/>
                <w:sz w:val="20"/>
                <w:szCs w:val="20"/>
              </w:rPr>
            </w:pPr>
          </w:p>
        </w:tc>
        <w:tc>
          <w:tcPr>
            <w:tcW w:w="283" w:type="pct"/>
            <w:vAlign w:val="center"/>
          </w:tcPr>
          <w:p w14:paraId="66BB4AE9" w14:textId="77777777" w:rsidR="0052510A" w:rsidRPr="007103E4" w:rsidRDefault="0052510A" w:rsidP="0066061A">
            <w:pPr>
              <w:spacing w:after="120"/>
              <w:rPr>
                <w:rFonts w:ascii="Arial" w:hAnsi="Arial" w:cs="Arial"/>
                <w:b/>
                <w:sz w:val="20"/>
                <w:szCs w:val="20"/>
              </w:rPr>
            </w:pPr>
          </w:p>
        </w:tc>
        <w:tc>
          <w:tcPr>
            <w:tcW w:w="283" w:type="pct"/>
            <w:vAlign w:val="center"/>
          </w:tcPr>
          <w:p w14:paraId="3A35A822" w14:textId="77777777" w:rsidR="0052510A" w:rsidRPr="007103E4" w:rsidRDefault="0052510A" w:rsidP="0066061A">
            <w:pPr>
              <w:spacing w:after="120"/>
              <w:rPr>
                <w:rFonts w:ascii="Arial" w:hAnsi="Arial" w:cs="Arial"/>
                <w:b/>
                <w:sz w:val="20"/>
                <w:szCs w:val="20"/>
              </w:rPr>
            </w:pPr>
          </w:p>
        </w:tc>
        <w:tc>
          <w:tcPr>
            <w:tcW w:w="283" w:type="pct"/>
            <w:vAlign w:val="center"/>
          </w:tcPr>
          <w:p w14:paraId="377FF1E0" w14:textId="77777777" w:rsidR="0052510A" w:rsidRPr="007103E4" w:rsidRDefault="0052510A" w:rsidP="0066061A">
            <w:pPr>
              <w:spacing w:after="120"/>
              <w:rPr>
                <w:rFonts w:ascii="Arial" w:hAnsi="Arial" w:cs="Arial"/>
                <w:b/>
                <w:sz w:val="20"/>
                <w:szCs w:val="20"/>
              </w:rPr>
            </w:pPr>
          </w:p>
        </w:tc>
        <w:tc>
          <w:tcPr>
            <w:tcW w:w="283" w:type="pct"/>
            <w:vAlign w:val="center"/>
          </w:tcPr>
          <w:p w14:paraId="426EE9D4" w14:textId="77777777" w:rsidR="0052510A" w:rsidRPr="007103E4" w:rsidRDefault="0052510A" w:rsidP="0066061A">
            <w:pPr>
              <w:spacing w:after="120"/>
              <w:rPr>
                <w:rFonts w:ascii="Arial" w:hAnsi="Arial" w:cs="Arial"/>
                <w:b/>
                <w:sz w:val="20"/>
                <w:szCs w:val="20"/>
              </w:rPr>
            </w:pPr>
          </w:p>
        </w:tc>
        <w:tc>
          <w:tcPr>
            <w:tcW w:w="283" w:type="pct"/>
            <w:vAlign w:val="center"/>
          </w:tcPr>
          <w:p w14:paraId="340D407C" w14:textId="77777777" w:rsidR="0052510A" w:rsidRPr="007103E4" w:rsidRDefault="0052510A" w:rsidP="0066061A">
            <w:pPr>
              <w:spacing w:after="120"/>
              <w:rPr>
                <w:rFonts w:ascii="Arial" w:hAnsi="Arial" w:cs="Arial"/>
                <w:b/>
                <w:sz w:val="20"/>
                <w:szCs w:val="20"/>
              </w:rPr>
            </w:pPr>
          </w:p>
        </w:tc>
        <w:tc>
          <w:tcPr>
            <w:tcW w:w="283" w:type="pct"/>
            <w:vAlign w:val="center"/>
          </w:tcPr>
          <w:p w14:paraId="7B6FA00C" w14:textId="77777777" w:rsidR="0052510A" w:rsidRPr="007103E4" w:rsidRDefault="0052510A" w:rsidP="0066061A">
            <w:pPr>
              <w:spacing w:after="120"/>
              <w:rPr>
                <w:rFonts w:ascii="Arial" w:hAnsi="Arial" w:cs="Arial"/>
                <w:b/>
                <w:sz w:val="20"/>
                <w:szCs w:val="20"/>
              </w:rPr>
            </w:pPr>
          </w:p>
        </w:tc>
        <w:tc>
          <w:tcPr>
            <w:tcW w:w="283" w:type="pct"/>
            <w:vAlign w:val="center"/>
          </w:tcPr>
          <w:p w14:paraId="045BE5BF" w14:textId="77777777" w:rsidR="0052510A" w:rsidRPr="007103E4" w:rsidRDefault="0052510A" w:rsidP="0066061A">
            <w:pPr>
              <w:spacing w:after="120"/>
              <w:rPr>
                <w:rFonts w:ascii="Arial" w:hAnsi="Arial" w:cs="Arial"/>
                <w:b/>
                <w:sz w:val="20"/>
                <w:szCs w:val="20"/>
              </w:rPr>
            </w:pPr>
          </w:p>
        </w:tc>
        <w:tc>
          <w:tcPr>
            <w:tcW w:w="283" w:type="pct"/>
            <w:vAlign w:val="center"/>
          </w:tcPr>
          <w:p w14:paraId="54898DC1" w14:textId="77777777" w:rsidR="0052510A" w:rsidRPr="007103E4" w:rsidRDefault="0052510A" w:rsidP="0066061A">
            <w:pPr>
              <w:spacing w:after="120"/>
              <w:rPr>
                <w:rFonts w:ascii="Arial" w:hAnsi="Arial" w:cs="Arial"/>
                <w:b/>
                <w:sz w:val="20"/>
                <w:szCs w:val="20"/>
              </w:rPr>
            </w:pPr>
          </w:p>
        </w:tc>
        <w:tc>
          <w:tcPr>
            <w:tcW w:w="283" w:type="pct"/>
            <w:vAlign w:val="center"/>
          </w:tcPr>
          <w:p w14:paraId="3C0FF5E3" w14:textId="77777777" w:rsidR="0052510A" w:rsidRPr="007103E4" w:rsidRDefault="0052510A" w:rsidP="0066061A">
            <w:pPr>
              <w:spacing w:after="120"/>
              <w:rPr>
                <w:rFonts w:ascii="Arial" w:hAnsi="Arial" w:cs="Arial"/>
                <w:b/>
                <w:sz w:val="20"/>
                <w:szCs w:val="20"/>
              </w:rPr>
            </w:pPr>
          </w:p>
        </w:tc>
      </w:tr>
      <w:tr w:rsidR="0052510A" w:rsidRPr="00373ACB" w14:paraId="2CC618A9" w14:textId="77777777" w:rsidTr="0052510A">
        <w:trPr>
          <w:trHeight w:val="397"/>
        </w:trPr>
        <w:tc>
          <w:tcPr>
            <w:tcW w:w="810" w:type="pct"/>
            <w:vAlign w:val="center"/>
          </w:tcPr>
          <w:p w14:paraId="407E5B62" w14:textId="53F1A5B9" w:rsidR="0052510A" w:rsidRPr="007103E4" w:rsidRDefault="0052510A" w:rsidP="0052510A">
            <w:pPr>
              <w:spacing w:after="120"/>
              <w:rPr>
                <w:rFonts w:ascii="Arial" w:hAnsi="Arial" w:cs="Arial"/>
                <w:sz w:val="20"/>
                <w:szCs w:val="20"/>
              </w:rPr>
            </w:pPr>
            <w:r w:rsidRPr="007103E4">
              <w:rPr>
                <w:rFonts w:ascii="Arial" w:hAnsi="Arial" w:cs="Arial"/>
                <w:sz w:val="20"/>
                <w:szCs w:val="20"/>
              </w:rPr>
              <w:t>Lectures</w:t>
            </w:r>
          </w:p>
        </w:tc>
        <w:tc>
          <w:tcPr>
            <w:tcW w:w="1076" w:type="pct"/>
            <w:vAlign w:val="center"/>
          </w:tcPr>
          <w:p w14:paraId="4A84A7BA" w14:textId="77777777" w:rsidR="0052510A" w:rsidRPr="007103E4" w:rsidRDefault="0052510A" w:rsidP="0066061A">
            <w:pPr>
              <w:spacing w:after="120"/>
              <w:rPr>
                <w:rFonts w:ascii="Arial" w:hAnsi="Arial" w:cs="Arial"/>
                <w:sz w:val="20"/>
                <w:szCs w:val="20"/>
              </w:rPr>
            </w:pPr>
          </w:p>
        </w:tc>
        <w:tc>
          <w:tcPr>
            <w:tcW w:w="283" w:type="pct"/>
            <w:vAlign w:val="center"/>
          </w:tcPr>
          <w:p w14:paraId="5E235E57" w14:textId="26D1825E" w:rsidR="0052510A" w:rsidRPr="007103E4" w:rsidRDefault="003F17C3" w:rsidP="0066061A">
            <w:pPr>
              <w:spacing w:after="120"/>
              <w:rPr>
                <w:rFonts w:ascii="Arial" w:hAnsi="Arial" w:cs="Arial"/>
                <w:sz w:val="20"/>
                <w:szCs w:val="20"/>
              </w:rPr>
            </w:pPr>
            <w:r>
              <w:rPr>
                <w:rFonts w:ascii="Arial" w:hAnsi="Arial" w:cs="Arial"/>
                <w:sz w:val="20"/>
                <w:szCs w:val="20"/>
              </w:rPr>
              <w:t>x</w:t>
            </w:r>
          </w:p>
        </w:tc>
        <w:tc>
          <w:tcPr>
            <w:tcW w:w="283" w:type="pct"/>
            <w:vAlign w:val="center"/>
          </w:tcPr>
          <w:p w14:paraId="0DE70C4C" w14:textId="24D2179A" w:rsidR="0052510A" w:rsidRPr="007103E4" w:rsidRDefault="003F17C3" w:rsidP="0066061A">
            <w:pPr>
              <w:spacing w:after="120"/>
              <w:rPr>
                <w:rFonts w:ascii="Arial" w:hAnsi="Arial" w:cs="Arial"/>
                <w:sz w:val="20"/>
                <w:szCs w:val="20"/>
              </w:rPr>
            </w:pPr>
            <w:r>
              <w:rPr>
                <w:rFonts w:ascii="Arial" w:hAnsi="Arial" w:cs="Arial"/>
                <w:sz w:val="20"/>
                <w:szCs w:val="20"/>
              </w:rPr>
              <w:t>x</w:t>
            </w:r>
          </w:p>
        </w:tc>
        <w:tc>
          <w:tcPr>
            <w:tcW w:w="283" w:type="pct"/>
            <w:vAlign w:val="center"/>
          </w:tcPr>
          <w:p w14:paraId="73CF672B" w14:textId="38D4CAE9" w:rsidR="0052510A" w:rsidRPr="007103E4" w:rsidRDefault="003F17C3" w:rsidP="0066061A">
            <w:pPr>
              <w:spacing w:after="120"/>
              <w:rPr>
                <w:rFonts w:ascii="Arial" w:hAnsi="Arial" w:cs="Arial"/>
                <w:sz w:val="20"/>
                <w:szCs w:val="20"/>
              </w:rPr>
            </w:pPr>
            <w:r>
              <w:rPr>
                <w:rFonts w:ascii="Arial" w:hAnsi="Arial" w:cs="Arial"/>
                <w:sz w:val="20"/>
                <w:szCs w:val="20"/>
              </w:rPr>
              <w:t>x</w:t>
            </w:r>
          </w:p>
        </w:tc>
        <w:tc>
          <w:tcPr>
            <w:tcW w:w="283" w:type="pct"/>
            <w:vAlign w:val="center"/>
          </w:tcPr>
          <w:p w14:paraId="76B5D939" w14:textId="52DE86F4" w:rsidR="0052510A" w:rsidRPr="007103E4" w:rsidRDefault="003F17C3" w:rsidP="0066061A">
            <w:pPr>
              <w:spacing w:after="120"/>
              <w:rPr>
                <w:rFonts w:ascii="Arial" w:hAnsi="Arial" w:cs="Arial"/>
                <w:sz w:val="20"/>
                <w:szCs w:val="20"/>
              </w:rPr>
            </w:pPr>
            <w:r>
              <w:rPr>
                <w:rFonts w:ascii="Arial" w:hAnsi="Arial" w:cs="Arial"/>
                <w:sz w:val="20"/>
                <w:szCs w:val="20"/>
              </w:rPr>
              <w:t>x</w:t>
            </w:r>
          </w:p>
        </w:tc>
        <w:tc>
          <w:tcPr>
            <w:tcW w:w="283" w:type="pct"/>
            <w:vAlign w:val="center"/>
          </w:tcPr>
          <w:p w14:paraId="395B629C" w14:textId="06E4FB21" w:rsidR="0052510A" w:rsidRPr="007103E4" w:rsidRDefault="003F17C3" w:rsidP="0066061A">
            <w:pPr>
              <w:spacing w:after="120"/>
              <w:rPr>
                <w:rFonts w:ascii="Arial" w:hAnsi="Arial" w:cs="Arial"/>
                <w:sz w:val="20"/>
                <w:szCs w:val="20"/>
              </w:rPr>
            </w:pPr>
            <w:r>
              <w:rPr>
                <w:rFonts w:ascii="Arial" w:hAnsi="Arial" w:cs="Arial"/>
                <w:sz w:val="20"/>
                <w:szCs w:val="20"/>
              </w:rPr>
              <w:t>x</w:t>
            </w:r>
          </w:p>
        </w:tc>
        <w:tc>
          <w:tcPr>
            <w:tcW w:w="283" w:type="pct"/>
            <w:vAlign w:val="center"/>
          </w:tcPr>
          <w:p w14:paraId="01E2BABD" w14:textId="68BC7B36" w:rsidR="0052510A" w:rsidRPr="007103E4" w:rsidRDefault="003F17C3" w:rsidP="0066061A">
            <w:pPr>
              <w:spacing w:after="120"/>
              <w:rPr>
                <w:rFonts w:ascii="Arial" w:hAnsi="Arial" w:cs="Arial"/>
                <w:sz w:val="20"/>
                <w:szCs w:val="20"/>
              </w:rPr>
            </w:pPr>
            <w:r>
              <w:rPr>
                <w:rFonts w:ascii="Arial" w:hAnsi="Arial" w:cs="Arial"/>
                <w:sz w:val="20"/>
                <w:szCs w:val="20"/>
              </w:rPr>
              <w:t>x</w:t>
            </w:r>
          </w:p>
        </w:tc>
        <w:tc>
          <w:tcPr>
            <w:tcW w:w="283" w:type="pct"/>
            <w:vAlign w:val="center"/>
          </w:tcPr>
          <w:p w14:paraId="7222A3BF" w14:textId="3A9218A8" w:rsidR="0052510A" w:rsidRPr="007103E4" w:rsidRDefault="003F17C3" w:rsidP="0066061A">
            <w:pPr>
              <w:spacing w:after="120"/>
              <w:rPr>
                <w:rFonts w:ascii="Arial" w:hAnsi="Arial" w:cs="Arial"/>
                <w:sz w:val="20"/>
                <w:szCs w:val="20"/>
              </w:rPr>
            </w:pPr>
            <w:r>
              <w:rPr>
                <w:rFonts w:ascii="Arial" w:hAnsi="Arial" w:cs="Arial"/>
                <w:sz w:val="20"/>
                <w:szCs w:val="20"/>
              </w:rPr>
              <w:t>x</w:t>
            </w:r>
          </w:p>
        </w:tc>
        <w:tc>
          <w:tcPr>
            <w:tcW w:w="283" w:type="pct"/>
            <w:vAlign w:val="center"/>
          </w:tcPr>
          <w:p w14:paraId="35F0D458" w14:textId="02FD4538" w:rsidR="0052510A" w:rsidRPr="007103E4" w:rsidRDefault="003F17C3" w:rsidP="0066061A">
            <w:pPr>
              <w:spacing w:after="120"/>
              <w:rPr>
                <w:rFonts w:ascii="Arial" w:hAnsi="Arial" w:cs="Arial"/>
                <w:sz w:val="20"/>
                <w:szCs w:val="20"/>
              </w:rPr>
            </w:pPr>
            <w:r>
              <w:rPr>
                <w:rFonts w:ascii="Arial" w:hAnsi="Arial" w:cs="Arial"/>
                <w:sz w:val="20"/>
                <w:szCs w:val="20"/>
              </w:rPr>
              <w:t>x</w:t>
            </w:r>
          </w:p>
        </w:tc>
        <w:tc>
          <w:tcPr>
            <w:tcW w:w="283" w:type="pct"/>
            <w:vAlign w:val="center"/>
          </w:tcPr>
          <w:p w14:paraId="730F0B68" w14:textId="49C1223A" w:rsidR="0052510A" w:rsidRPr="007103E4" w:rsidRDefault="003F17C3" w:rsidP="0066061A">
            <w:pPr>
              <w:spacing w:after="120"/>
              <w:rPr>
                <w:rFonts w:ascii="Arial" w:hAnsi="Arial" w:cs="Arial"/>
                <w:sz w:val="20"/>
                <w:szCs w:val="20"/>
              </w:rPr>
            </w:pPr>
            <w:r>
              <w:rPr>
                <w:rFonts w:ascii="Arial" w:hAnsi="Arial" w:cs="Arial"/>
                <w:sz w:val="20"/>
                <w:szCs w:val="20"/>
              </w:rPr>
              <w:t>x</w:t>
            </w:r>
          </w:p>
        </w:tc>
        <w:tc>
          <w:tcPr>
            <w:tcW w:w="283" w:type="pct"/>
            <w:vAlign w:val="center"/>
          </w:tcPr>
          <w:p w14:paraId="23359403" w14:textId="2DB51B69" w:rsidR="0052510A" w:rsidRPr="007103E4" w:rsidRDefault="003F17C3" w:rsidP="0066061A">
            <w:pPr>
              <w:spacing w:after="120"/>
              <w:rPr>
                <w:rFonts w:ascii="Arial" w:hAnsi="Arial" w:cs="Arial"/>
                <w:sz w:val="20"/>
                <w:szCs w:val="20"/>
              </w:rPr>
            </w:pPr>
            <w:r>
              <w:rPr>
                <w:rFonts w:ascii="Arial" w:hAnsi="Arial" w:cs="Arial"/>
                <w:sz w:val="20"/>
                <w:szCs w:val="20"/>
              </w:rPr>
              <w:t>x</w:t>
            </w:r>
          </w:p>
        </w:tc>
        <w:tc>
          <w:tcPr>
            <w:tcW w:w="283" w:type="pct"/>
            <w:vAlign w:val="center"/>
          </w:tcPr>
          <w:p w14:paraId="597BFB0C" w14:textId="77777777" w:rsidR="0052510A" w:rsidRPr="007103E4" w:rsidRDefault="0052510A" w:rsidP="0066061A">
            <w:pPr>
              <w:spacing w:after="120"/>
              <w:rPr>
                <w:rFonts w:ascii="Arial" w:hAnsi="Arial" w:cs="Arial"/>
                <w:sz w:val="20"/>
                <w:szCs w:val="20"/>
              </w:rPr>
            </w:pPr>
          </w:p>
        </w:tc>
      </w:tr>
      <w:tr w:rsidR="0052510A" w:rsidRPr="00373ACB" w14:paraId="21C981BB" w14:textId="77777777" w:rsidTr="0052510A">
        <w:trPr>
          <w:trHeight w:val="397"/>
        </w:trPr>
        <w:tc>
          <w:tcPr>
            <w:tcW w:w="810" w:type="pct"/>
            <w:vAlign w:val="center"/>
          </w:tcPr>
          <w:p w14:paraId="46ACE289" w14:textId="0AD0C1EB" w:rsidR="0052510A" w:rsidRPr="007103E4" w:rsidRDefault="0052510A" w:rsidP="0052510A">
            <w:pPr>
              <w:spacing w:after="120"/>
              <w:rPr>
                <w:rFonts w:ascii="Arial" w:hAnsi="Arial" w:cs="Arial"/>
                <w:sz w:val="20"/>
                <w:szCs w:val="20"/>
              </w:rPr>
            </w:pPr>
            <w:r w:rsidRPr="007103E4">
              <w:rPr>
                <w:rFonts w:ascii="Arial" w:hAnsi="Arial" w:cs="Arial"/>
                <w:sz w:val="20"/>
                <w:szCs w:val="20"/>
              </w:rPr>
              <w:t>Seminar</w:t>
            </w:r>
            <w:r w:rsidR="003F17C3">
              <w:rPr>
                <w:rFonts w:ascii="Arial" w:hAnsi="Arial" w:cs="Arial"/>
                <w:sz w:val="20"/>
                <w:szCs w:val="20"/>
              </w:rPr>
              <w:t>/case classes</w:t>
            </w:r>
          </w:p>
        </w:tc>
        <w:tc>
          <w:tcPr>
            <w:tcW w:w="1076" w:type="pct"/>
            <w:vAlign w:val="center"/>
          </w:tcPr>
          <w:p w14:paraId="717B851F" w14:textId="77777777" w:rsidR="0052510A" w:rsidRPr="007103E4" w:rsidRDefault="0052510A" w:rsidP="0066061A">
            <w:pPr>
              <w:spacing w:after="120"/>
              <w:rPr>
                <w:rFonts w:ascii="Arial" w:hAnsi="Arial" w:cs="Arial"/>
                <w:sz w:val="20"/>
                <w:szCs w:val="20"/>
              </w:rPr>
            </w:pPr>
          </w:p>
        </w:tc>
        <w:tc>
          <w:tcPr>
            <w:tcW w:w="283" w:type="pct"/>
            <w:vAlign w:val="center"/>
          </w:tcPr>
          <w:p w14:paraId="2AAEF0EC" w14:textId="4C8D06D3" w:rsidR="0052510A" w:rsidRPr="007103E4" w:rsidRDefault="003F17C3" w:rsidP="0066061A">
            <w:pPr>
              <w:spacing w:after="120"/>
              <w:rPr>
                <w:rFonts w:ascii="Arial" w:hAnsi="Arial" w:cs="Arial"/>
                <w:sz w:val="20"/>
                <w:szCs w:val="20"/>
              </w:rPr>
            </w:pPr>
            <w:r>
              <w:rPr>
                <w:rFonts w:ascii="Arial" w:hAnsi="Arial" w:cs="Arial"/>
                <w:sz w:val="20"/>
                <w:szCs w:val="20"/>
              </w:rPr>
              <w:t>x</w:t>
            </w:r>
          </w:p>
        </w:tc>
        <w:tc>
          <w:tcPr>
            <w:tcW w:w="283" w:type="pct"/>
            <w:vAlign w:val="center"/>
          </w:tcPr>
          <w:p w14:paraId="145D4E8D" w14:textId="4EC60006" w:rsidR="0052510A" w:rsidRPr="007103E4" w:rsidRDefault="003F17C3" w:rsidP="0066061A">
            <w:pPr>
              <w:spacing w:after="120"/>
              <w:rPr>
                <w:rFonts w:ascii="Arial" w:hAnsi="Arial" w:cs="Arial"/>
                <w:sz w:val="20"/>
                <w:szCs w:val="20"/>
              </w:rPr>
            </w:pPr>
            <w:r>
              <w:rPr>
                <w:rFonts w:ascii="Arial" w:hAnsi="Arial" w:cs="Arial"/>
                <w:sz w:val="20"/>
                <w:szCs w:val="20"/>
              </w:rPr>
              <w:t>x</w:t>
            </w:r>
          </w:p>
        </w:tc>
        <w:tc>
          <w:tcPr>
            <w:tcW w:w="283" w:type="pct"/>
            <w:vAlign w:val="center"/>
          </w:tcPr>
          <w:p w14:paraId="5A9B2F45" w14:textId="3EF3A98A" w:rsidR="0052510A" w:rsidRPr="007103E4" w:rsidRDefault="003F17C3" w:rsidP="0066061A">
            <w:pPr>
              <w:spacing w:after="120"/>
              <w:rPr>
                <w:rFonts w:ascii="Arial" w:hAnsi="Arial" w:cs="Arial"/>
                <w:sz w:val="20"/>
                <w:szCs w:val="20"/>
              </w:rPr>
            </w:pPr>
            <w:r>
              <w:rPr>
                <w:rFonts w:ascii="Arial" w:hAnsi="Arial" w:cs="Arial"/>
                <w:sz w:val="20"/>
                <w:szCs w:val="20"/>
              </w:rPr>
              <w:t>x</w:t>
            </w:r>
          </w:p>
        </w:tc>
        <w:tc>
          <w:tcPr>
            <w:tcW w:w="283" w:type="pct"/>
            <w:vAlign w:val="center"/>
          </w:tcPr>
          <w:p w14:paraId="0E713ED0" w14:textId="1E7AA8F2" w:rsidR="0052510A" w:rsidRPr="007103E4" w:rsidRDefault="003F17C3" w:rsidP="0066061A">
            <w:pPr>
              <w:spacing w:after="120"/>
              <w:rPr>
                <w:rFonts w:ascii="Arial" w:hAnsi="Arial" w:cs="Arial"/>
                <w:sz w:val="20"/>
                <w:szCs w:val="20"/>
              </w:rPr>
            </w:pPr>
            <w:r>
              <w:rPr>
                <w:rFonts w:ascii="Arial" w:hAnsi="Arial" w:cs="Arial"/>
                <w:sz w:val="20"/>
                <w:szCs w:val="20"/>
              </w:rPr>
              <w:t>x</w:t>
            </w:r>
          </w:p>
        </w:tc>
        <w:tc>
          <w:tcPr>
            <w:tcW w:w="283" w:type="pct"/>
            <w:vAlign w:val="center"/>
          </w:tcPr>
          <w:p w14:paraId="298375C0" w14:textId="6DEE1FE4" w:rsidR="0052510A" w:rsidRPr="007103E4" w:rsidRDefault="003F17C3" w:rsidP="0066061A">
            <w:pPr>
              <w:spacing w:after="120"/>
              <w:rPr>
                <w:rFonts w:ascii="Arial" w:hAnsi="Arial" w:cs="Arial"/>
                <w:sz w:val="20"/>
                <w:szCs w:val="20"/>
              </w:rPr>
            </w:pPr>
            <w:r>
              <w:rPr>
                <w:rFonts w:ascii="Arial" w:hAnsi="Arial" w:cs="Arial"/>
                <w:sz w:val="20"/>
                <w:szCs w:val="20"/>
              </w:rPr>
              <w:t>x</w:t>
            </w:r>
          </w:p>
        </w:tc>
        <w:tc>
          <w:tcPr>
            <w:tcW w:w="283" w:type="pct"/>
            <w:vAlign w:val="center"/>
          </w:tcPr>
          <w:p w14:paraId="33490577" w14:textId="52D63245" w:rsidR="0052510A" w:rsidRPr="007103E4" w:rsidRDefault="003F17C3" w:rsidP="0066061A">
            <w:pPr>
              <w:spacing w:after="120"/>
              <w:rPr>
                <w:rFonts w:ascii="Arial" w:hAnsi="Arial" w:cs="Arial"/>
                <w:sz w:val="20"/>
                <w:szCs w:val="20"/>
              </w:rPr>
            </w:pPr>
            <w:r>
              <w:rPr>
                <w:rFonts w:ascii="Arial" w:hAnsi="Arial" w:cs="Arial"/>
                <w:sz w:val="20"/>
                <w:szCs w:val="20"/>
              </w:rPr>
              <w:t>x</w:t>
            </w:r>
          </w:p>
        </w:tc>
        <w:tc>
          <w:tcPr>
            <w:tcW w:w="283" w:type="pct"/>
            <w:vAlign w:val="center"/>
          </w:tcPr>
          <w:p w14:paraId="13638159" w14:textId="5631C34F" w:rsidR="0052510A" w:rsidRPr="007103E4" w:rsidRDefault="003F17C3" w:rsidP="0066061A">
            <w:pPr>
              <w:spacing w:after="120"/>
              <w:rPr>
                <w:rFonts w:ascii="Arial" w:hAnsi="Arial" w:cs="Arial"/>
                <w:sz w:val="20"/>
                <w:szCs w:val="20"/>
              </w:rPr>
            </w:pPr>
            <w:r>
              <w:rPr>
                <w:rFonts w:ascii="Arial" w:hAnsi="Arial" w:cs="Arial"/>
                <w:sz w:val="20"/>
                <w:szCs w:val="20"/>
              </w:rPr>
              <w:t>x</w:t>
            </w:r>
          </w:p>
        </w:tc>
        <w:tc>
          <w:tcPr>
            <w:tcW w:w="283" w:type="pct"/>
            <w:vAlign w:val="center"/>
          </w:tcPr>
          <w:p w14:paraId="6B65E203" w14:textId="77777777" w:rsidR="0052510A" w:rsidRPr="007103E4" w:rsidRDefault="0052510A" w:rsidP="0066061A">
            <w:pPr>
              <w:spacing w:after="120"/>
              <w:rPr>
                <w:rFonts w:ascii="Arial" w:hAnsi="Arial" w:cs="Arial"/>
                <w:sz w:val="20"/>
                <w:szCs w:val="20"/>
              </w:rPr>
            </w:pPr>
          </w:p>
        </w:tc>
        <w:tc>
          <w:tcPr>
            <w:tcW w:w="283" w:type="pct"/>
            <w:vAlign w:val="center"/>
          </w:tcPr>
          <w:p w14:paraId="3E9C6D26" w14:textId="77777777" w:rsidR="0052510A" w:rsidRPr="007103E4" w:rsidRDefault="0052510A" w:rsidP="0066061A">
            <w:pPr>
              <w:spacing w:after="120"/>
              <w:rPr>
                <w:rFonts w:ascii="Arial" w:hAnsi="Arial" w:cs="Arial"/>
                <w:sz w:val="20"/>
                <w:szCs w:val="20"/>
              </w:rPr>
            </w:pPr>
          </w:p>
        </w:tc>
        <w:tc>
          <w:tcPr>
            <w:tcW w:w="283" w:type="pct"/>
            <w:vAlign w:val="center"/>
          </w:tcPr>
          <w:p w14:paraId="12141F8D" w14:textId="70530821" w:rsidR="0052510A" w:rsidRPr="007103E4" w:rsidRDefault="003F17C3" w:rsidP="0066061A">
            <w:pPr>
              <w:spacing w:after="120"/>
              <w:rPr>
                <w:rFonts w:ascii="Arial" w:hAnsi="Arial" w:cs="Arial"/>
                <w:sz w:val="20"/>
                <w:szCs w:val="20"/>
              </w:rPr>
            </w:pPr>
            <w:r>
              <w:rPr>
                <w:rFonts w:ascii="Arial" w:hAnsi="Arial" w:cs="Arial"/>
                <w:sz w:val="20"/>
                <w:szCs w:val="20"/>
              </w:rPr>
              <w:t>x</w:t>
            </w:r>
          </w:p>
        </w:tc>
        <w:tc>
          <w:tcPr>
            <w:tcW w:w="283" w:type="pct"/>
            <w:vAlign w:val="center"/>
          </w:tcPr>
          <w:p w14:paraId="290B2869" w14:textId="36678A3C" w:rsidR="0052510A" w:rsidRPr="007103E4" w:rsidRDefault="003F17C3" w:rsidP="0066061A">
            <w:pPr>
              <w:spacing w:after="120"/>
              <w:rPr>
                <w:rFonts w:ascii="Arial" w:hAnsi="Arial" w:cs="Arial"/>
                <w:sz w:val="20"/>
                <w:szCs w:val="20"/>
              </w:rPr>
            </w:pPr>
            <w:r>
              <w:rPr>
                <w:rFonts w:ascii="Arial" w:hAnsi="Arial" w:cs="Arial"/>
                <w:sz w:val="20"/>
                <w:szCs w:val="20"/>
              </w:rPr>
              <w:t>x</w:t>
            </w:r>
          </w:p>
        </w:tc>
      </w:tr>
      <w:tr w:rsidR="0052510A" w:rsidRPr="00373ACB" w14:paraId="33CB836E" w14:textId="77777777" w:rsidTr="0052510A">
        <w:trPr>
          <w:trHeight w:val="397"/>
        </w:trPr>
        <w:tc>
          <w:tcPr>
            <w:tcW w:w="810" w:type="pct"/>
            <w:vAlign w:val="center"/>
          </w:tcPr>
          <w:p w14:paraId="4A829536" w14:textId="77777777" w:rsidR="0052510A" w:rsidRPr="007103E4" w:rsidRDefault="0052510A" w:rsidP="0066061A">
            <w:pPr>
              <w:spacing w:after="120"/>
              <w:rPr>
                <w:rFonts w:ascii="Arial" w:hAnsi="Arial" w:cs="Arial"/>
                <w:sz w:val="20"/>
                <w:szCs w:val="20"/>
              </w:rPr>
            </w:pPr>
            <w:r>
              <w:rPr>
                <w:rFonts w:ascii="Arial" w:hAnsi="Arial" w:cs="Arial"/>
                <w:sz w:val="20"/>
                <w:szCs w:val="20"/>
              </w:rPr>
              <w:t>Private Study</w:t>
            </w:r>
          </w:p>
        </w:tc>
        <w:tc>
          <w:tcPr>
            <w:tcW w:w="1076" w:type="pct"/>
            <w:vAlign w:val="center"/>
          </w:tcPr>
          <w:p w14:paraId="0EA30DE4" w14:textId="77777777" w:rsidR="0052510A" w:rsidRPr="007103E4" w:rsidRDefault="0052510A" w:rsidP="0066061A">
            <w:pPr>
              <w:spacing w:after="120"/>
              <w:rPr>
                <w:rFonts w:ascii="Arial" w:hAnsi="Arial" w:cs="Arial"/>
                <w:sz w:val="20"/>
                <w:szCs w:val="20"/>
              </w:rPr>
            </w:pPr>
          </w:p>
        </w:tc>
        <w:tc>
          <w:tcPr>
            <w:tcW w:w="283" w:type="pct"/>
            <w:vAlign w:val="center"/>
          </w:tcPr>
          <w:p w14:paraId="20588C11" w14:textId="45215FC3" w:rsidR="0052510A" w:rsidRPr="007103E4" w:rsidRDefault="003F17C3" w:rsidP="0066061A">
            <w:pPr>
              <w:spacing w:after="120"/>
              <w:rPr>
                <w:rFonts w:ascii="Arial" w:hAnsi="Arial" w:cs="Arial"/>
                <w:sz w:val="20"/>
                <w:szCs w:val="20"/>
              </w:rPr>
            </w:pPr>
            <w:r>
              <w:rPr>
                <w:rFonts w:ascii="Arial" w:hAnsi="Arial" w:cs="Arial"/>
                <w:sz w:val="20"/>
                <w:szCs w:val="20"/>
              </w:rPr>
              <w:t>x</w:t>
            </w:r>
          </w:p>
        </w:tc>
        <w:tc>
          <w:tcPr>
            <w:tcW w:w="283" w:type="pct"/>
            <w:vAlign w:val="center"/>
          </w:tcPr>
          <w:p w14:paraId="00023069" w14:textId="1A1B0A23" w:rsidR="0052510A" w:rsidRPr="007103E4" w:rsidRDefault="003F17C3" w:rsidP="0066061A">
            <w:pPr>
              <w:spacing w:after="120"/>
              <w:rPr>
                <w:rFonts w:ascii="Arial" w:hAnsi="Arial" w:cs="Arial"/>
                <w:sz w:val="20"/>
                <w:szCs w:val="20"/>
              </w:rPr>
            </w:pPr>
            <w:r>
              <w:rPr>
                <w:rFonts w:ascii="Arial" w:hAnsi="Arial" w:cs="Arial"/>
                <w:sz w:val="20"/>
                <w:szCs w:val="20"/>
              </w:rPr>
              <w:t>x</w:t>
            </w:r>
          </w:p>
        </w:tc>
        <w:tc>
          <w:tcPr>
            <w:tcW w:w="283" w:type="pct"/>
            <w:vAlign w:val="center"/>
          </w:tcPr>
          <w:p w14:paraId="6F07E384" w14:textId="235D856E" w:rsidR="0052510A" w:rsidRPr="007103E4" w:rsidRDefault="003F17C3" w:rsidP="0066061A">
            <w:pPr>
              <w:spacing w:after="120"/>
              <w:rPr>
                <w:rFonts w:ascii="Arial" w:hAnsi="Arial" w:cs="Arial"/>
                <w:sz w:val="20"/>
                <w:szCs w:val="20"/>
              </w:rPr>
            </w:pPr>
            <w:r>
              <w:rPr>
                <w:rFonts w:ascii="Arial" w:hAnsi="Arial" w:cs="Arial"/>
                <w:sz w:val="20"/>
                <w:szCs w:val="20"/>
              </w:rPr>
              <w:t>x</w:t>
            </w:r>
          </w:p>
        </w:tc>
        <w:tc>
          <w:tcPr>
            <w:tcW w:w="283" w:type="pct"/>
            <w:vAlign w:val="center"/>
          </w:tcPr>
          <w:p w14:paraId="1CB021B6" w14:textId="6DA96E16" w:rsidR="0052510A" w:rsidRPr="007103E4" w:rsidRDefault="003F17C3" w:rsidP="0066061A">
            <w:pPr>
              <w:spacing w:after="120"/>
              <w:rPr>
                <w:rFonts w:ascii="Arial" w:hAnsi="Arial" w:cs="Arial"/>
                <w:sz w:val="20"/>
                <w:szCs w:val="20"/>
              </w:rPr>
            </w:pPr>
            <w:r>
              <w:rPr>
                <w:rFonts w:ascii="Arial" w:hAnsi="Arial" w:cs="Arial"/>
                <w:sz w:val="20"/>
                <w:szCs w:val="20"/>
              </w:rPr>
              <w:t>x</w:t>
            </w:r>
          </w:p>
        </w:tc>
        <w:tc>
          <w:tcPr>
            <w:tcW w:w="283" w:type="pct"/>
            <w:vAlign w:val="center"/>
          </w:tcPr>
          <w:p w14:paraId="2C0A13F7" w14:textId="3BAB376E" w:rsidR="0052510A" w:rsidRPr="007103E4" w:rsidRDefault="003F17C3" w:rsidP="0066061A">
            <w:pPr>
              <w:spacing w:after="120"/>
              <w:rPr>
                <w:rFonts w:ascii="Arial" w:hAnsi="Arial" w:cs="Arial"/>
                <w:sz w:val="20"/>
                <w:szCs w:val="20"/>
              </w:rPr>
            </w:pPr>
            <w:r>
              <w:rPr>
                <w:rFonts w:ascii="Arial" w:hAnsi="Arial" w:cs="Arial"/>
                <w:sz w:val="20"/>
                <w:szCs w:val="20"/>
              </w:rPr>
              <w:t>x</w:t>
            </w:r>
          </w:p>
        </w:tc>
        <w:tc>
          <w:tcPr>
            <w:tcW w:w="283" w:type="pct"/>
            <w:vAlign w:val="center"/>
          </w:tcPr>
          <w:p w14:paraId="19ACC433" w14:textId="0B68FB4A" w:rsidR="0052510A" w:rsidRPr="007103E4" w:rsidRDefault="003F17C3" w:rsidP="0066061A">
            <w:pPr>
              <w:spacing w:after="120"/>
              <w:rPr>
                <w:rFonts w:ascii="Arial" w:hAnsi="Arial" w:cs="Arial"/>
                <w:sz w:val="20"/>
                <w:szCs w:val="20"/>
              </w:rPr>
            </w:pPr>
            <w:r>
              <w:rPr>
                <w:rFonts w:ascii="Arial" w:hAnsi="Arial" w:cs="Arial"/>
                <w:sz w:val="20"/>
                <w:szCs w:val="20"/>
              </w:rPr>
              <w:t>x</w:t>
            </w:r>
          </w:p>
        </w:tc>
        <w:tc>
          <w:tcPr>
            <w:tcW w:w="283" w:type="pct"/>
            <w:vAlign w:val="center"/>
          </w:tcPr>
          <w:p w14:paraId="13EF875C" w14:textId="72A8645D" w:rsidR="0052510A" w:rsidRPr="007103E4" w:rsidRDefault="003F17C3" w:rsidP="0066061A">
            <w:pPr>
              <w:spacing w:after="120"/>
              <w:rPr>
                <w:rFonts w:ascii="Arial" w:hAnsi="Arial" w:cs="Arial"/>
                <w:sz w:val="20"/>
                <w:szCs w:val="20"/>
              </w:rPr>
            </w:pPr>
            <w:r>
              <w:rPr>
                <w:rFonts w:ascii="Arial" w:hAnsi="Arial" w:cs="Arial"/>
                <w:sz w:val="20"/>
                <w:szCs w:val="20"/>
              </w:rPr>
              <w:t>x</w:t>
            </w:r>
          </w:p>
        </w:tc>
        <w:tc>
          <w:tcPr>
            <w:tcW w:w="283" w:type="pct"/>
            <w:vAlign w:val="center"/>
          </w:tcPr>
          <w:p w14:paraId="67289C0D" w14:textId="37891F78" w:rsidR="0052510A" w:rsidRPr="007103E4" w:rsidRDefault="003F17C3" w:rsidP="0066061A">
            <w:pPr>
              <w:spacing w:after="120"/>
              <w:rPr>
                <w:rFonts w:ascii="Arial" w:hAnsi="Arial" w:cs="Arial"/>
                <w:sz w:val="20"/>
                <w:szCs w:val="20"/>
              </w:rPr>
            </w:pPr>
            <w:r>
              <w:rPr>
                <w:rFonts w:ascii="Arial" w:hAnsi="Arial" w:cs="Arial"/>
                <w:sz w:val="20"/>
                <w:szCs w:val="20"/>
              </w:rPr>
              <w:t>x</w:t>
            </w:r>
          </w:p>
        </w:tc>
        <w:tc>
          <w:tcPr>
            <w:tcW w:w="283" w:type="pct"/>
            <w:vAlign w:val="center"/>
          </w:tcPr>
          <w:p w14:paraId="1BF79171" w14:textId="1EE3CEBE" w:rsidR="0052510A" w:rsidRPr="007103E4" w:rsidRDefault="003F17C3" w:rsidP="0066061A">
            <w:pPr>
              <w:spacing w:after="120"/>
              <w:rPr>
                <w:rFonts w:ascii="Arial" w:hAnsi="Arial" w:cs="Arial"/>
                <w:sz w:val="20"/>
                <w:szCs w:val="20"/>
              </w:rPr>
            </w:pPr>
            <w:r>
              <w:rPr>
                <w:rFonts w:ascii="Arial" w:hAnsi="Arial" w:cs="Arial"/>
                <w:sz w:val="20"/>
                <w:szCs w:val="20"/>
              </w:rPr>
              <w:t>x</w:t>
            </w:r>
          </w:p>
        </w:tc>
        <w:tc>
          <w:tcPr>
            <w:tcW w:w="283" w:type="pct"/>
            <w:vAlign w:val="center"/>
          </w:tcPr>
          <w:p w14:paraId="0393530D" w14:textId="00E51848" w:rsidR="0052510A" w:rsidRPr="007103E4" w:rsidRDefault="003F17C3" w:rsidP="0066061A">
            <w:pPr>
              <w:spacing w:after="120"/>
              <w:rPr>
                <w:rFonts w:ascii="Arial" w:hAnsi="Arial" w:cs="Arial"/>
                <w:sz w:val="20"/>
                <w:szCs w:val="20"/>
              </w:rPr>
            </w:pPr>
            <w:r>
              <w:rPr>
                <w:rFonts w:ascii="Arial" w:hAnsi="Arial" w:cs="Arial"/>
                <w:sz w:val="20"/>
                <w:szCs w:val="20"/>
              </w:rPr>
              <w:t>x</w:t>
            </w:r>
          </w:p>
        </w:tc>
        <w:tc>
          <w:tcPr>
            <w:tcW w:w="283" w:type="pct"/>
            <w:vAlign w:val="center"/>
          </w:tcPr>
          <w:p w14:paraId="45E5D9A3" w14:textId="0C0DA4CC" w:rsidR="0052510A" w:rsidRPr="007103E4" w:rsidRDefault="003F17C3" w:rsidP="0066061A">
            <w:pPr>
              <w:spacing w:after="120"/>
              <w:rPr>
                <w:rFonts w:ascii="Arial" w:hAnsi="Arial" w:cs="Arial"/>
                <w:sz w:val="20"/>
                <w:szCs w:val="20"/>
              </w:rPr>
            </w:pPr>
            <w:r>
              <w:rPr>
                <w:rFonts w:ascii="Arial" w:hAnsi="Arial" w:cs="Arial"/>
                <w:sz w:val="20"/>
                <w:szCs w:val="20"/>
              </w:rPr>
              <w:t>x</w:t>
            </w:r>
          </w:p>
        </w:tc>
      </w:tr>
      <w:tr w:rsidR="0052510A" w:rsidRPr="00373ACB" w14:paraId="4079FCCC" w14:textId="77777777" w:rsidTr="0052510A">
        <w:trPr>
          <w:trHeight w:val="397"/>
        </w:trPr>
        <w:tc>
          <w:tcPr>
            <w:tcW w:w="810" w:type="pct"/>
            <w:shd w:val="clear" w:color="auto" w:fill="D9D9D9" w:themeFill="background1" w:themeFillShade="D9"/>
            <w:vAlign w:val="center"/>
          </w:tcPr>
          <w:p w14:paraId="217DEFCD" w14:textId="77777777" w:rsidR="0052510A" w:rsidRPr="00373ACB" w:rsidRDefault="0052510A" w:rsidP="0066061A">
            <w:pPr>
              <w:spacing w:after="120"/>
              <w:rPr>
                <w:rFonts w:ascii="Arial" w:hAnsi="Arial" w:cs="Arial"/>
                <w:b/>
                <w:sz w:val="20"/>
                <w:szCs w:val="20"/>
              </w:rPr>
            </w:pPr>
            <w:r w:rsidRPr="00373ACB">
              <w:rPr>
                <w:rFonts w:ascii="Arial" w:hAnsi="Arial" w:cs="Arial"/>
                <w:b/>
                <w:sz w:val="20"/>
                <w:szCs w:val="20"/>
              </w:rPr>
              <w:t>Assessment method</w:t>
            </w:r>
          </w:p>
        </w:tc>
        <w:tc>
          <w:tcPr>
            <w:tcW w:w="1076" w:type="pct"/>
            <w:shd w:val="clear" w:color="auto" w:fill="D9D9D9" w:themeFill="background1" w:themeFillShade="D9"/>
            <w:vAlign w:val="center"/>
          </w:tcPr>
          <w:p w14:paraId="776540F8" w14:textId="77777777" w:rsidR="0052510A" w:rsidRPr="007103E4" w:rsidRDefault="0052510A" w:rsidP="0066061A">
            <w:pPr>
              <w:spacing w:after="120"/>
              <w:rPr>
                <w:rFonts w:ascii="Arial" w:hAnsi="Arial" w:cs="Arial"/>
                <w:sz w:val="20"/>
                <w:szCs w:val="20"/>
              </w:rPr>
            </w:pPr>
            <w:r w:rsidRPr="007103E4">
              <w:rPr>
                <w:rFonts w:ascii="Arial" w:hAnsi="Arial" w:cs="Arial"/>
                <w:sz w:val="16"/>
                <w:szCs w:val="20"/>
              </w:rPr>
              <w:t xml:space="preserve">Specify </w:t>
            </w:r>
            <w:r>
              <w:rPr>
                <w:rFonts w:ascii="Arial" w:hAnsi="Arial" w:cs="Arial"/>
                <w:sz w:val="16"/>
                <w:szCs w:val="20"/>
              </w:rPr>
              <w:t xml:space="preserve">word </w:t>
            </w:r>
            <w:r w:rsidRPr="007103E4">
              <w:rPr>
                <w:rFonts w:ascii="Arial" w:hAnsi="Arial" w:cs="Arial"/>
                <w:sz w:val="16"/>
                <w:szCs w:val="20"/>
              </w:rPr>
              <w:t>length, duration, individual or group</w:t>
            </w:r>
            <w:r>
              <w:rPr>
                <w:rFonts w:ascii="Arial" w:hAnsi="Arial" w:cs="Arial"/>
                <w:sz w:val="16"/>
                <w:szCs w:val="20"/>
              </w:rPr>
              <w:t xml:space="preserve"> work</w:t>
            </w:r>
            <w:r w:rsidRPr="007103E4">
              <w:rPr>
                <w:rFonts w:ascii="Arial" w:hAnsi="Arial" w:cs="Arial"/>
                <w:sz w:val="16"/>
                <w:szCs w:val="20"/>
              </w:rPr>
              <w:t xml:space="preserve"> (as appropriate)</w:t>
            </w:r>
          </w:p>
        </w:tc>
        <w:tc>
          <w:tcPr>
            <w:tcW w:w="283" w:type="pct"/>
            <w:vAlign w:val="center"/>
          </w:tcPr>
          <w:p w14:paraId="027A5E76" w14:textId="77777777" w:rsidR="0052510A" w:rsidRPr="007103E4" w:rsidRDefault="0052510A" w:rsidP="0066061A">
            <w:pPr>
              <w:spacing w:after="120"/>
              <w:rPr>
                <w:rFonts w:ascii="Arial" w:hAnsi="Arial" w:cs="Arial"/>
                <w:b/>
                <w:sz w:val="20"/>
                <w:szCs w:val="20"/>
              </w:rPr>
            </w:pPr>
          </w:p>
        </w:tc>
        <w:tc>
          <w:tcPr>
            <w:tcW w:w="283" w:type="pct"/>
            <w:vAlign w:val="center"/>
          </w:tcPr>
          <w:p w14:paraId="2B868BCB" w14:textId="77777777" w:rsidR="0052510A" w:rsidRPr="007103E4" w:rsidRDefault="0052510A" w:rsidP="0066061A">
            <w:pPr>
              <w:spacing w:after="120"/>
              <w:rPr>
                <w:rFonts w:ascii="Arial" w:hAnsi="Arial" w:cs="Arial"/>
                <w:b/>
                <w:sz w:val="20"/>
                <w:szCs w:val="20"/>
              </w:rPr>
            </w:pPr>
          </w:p>
        </w:tc>
        <w:tc>
          <w:tcPr>
            <w:tcW w:w="283" w:type="pct"/>
            <w:vAlign w:val="center"/>
          </w:tcPr>
          <w:p w14:paraId="63ADA3B1" w14:textId="77777777" w:rsidR="0052510A" w:rsidRPr="007103E4" w:rsidRDefault="0052510A" w:rsidP="0066061A">
            <w:pPr>
              <w:spacing w:after="120"/>
              <w:rPr>
                <w:rFonts w:ascii="Arial" w:hAnsi="Arial" w:cs="Arial"/>
                <w:b/>
                <w:sz w:val="20"/>
                <w:szCs w:val="20"/>
              </w:rPr>
            </w:pPr>
          </w:p>
        </w:tc>
        <w:tc>
          <w:tcPr>
            <w:tcW w:w="283" w:type="pct"/>
            <w:vAlign w:val="center"/>
          </w:tcPr>
          <w:p w14:paraId="176DAFF2" w14:textId="77777777" w:rsidR="0052510A" w:rsidRPr="007103E4" w:rsidRDefault="0052510A" w:rsidP="0066061A">
            <w:pPr>
              <w:spacing w:after="120"/>
              <w:rPr>
                <w:rFonts w:ascii="Arial" w:hAnsi="Arial" w:cs="Arial"/>
                <w:b/>
                <w:sz w:val="20"/>
                <w:szCs w:val="20"/>
              </w:rPr>
            </w:pPr>
          </w:p>
        </w:tc>
        <w:tc>
          <w:tcPr>
            <w:tcW w:w="283" w:type="pct"/>
            <w:vAlign w:val="center"/>
          </w:tcPr>
          <w:p w14:paraId="660386F1" w14:textId="77777777" w:rsidR="0052510A" w:rsidRPr="007103E4" w:rsidRDefault="0052510A" w:rsidP="0066061A">
            <w:pPr>
              <w:spacing w:after="120"/>
              <w:rPr>
                <w:rFonts w:ascii="Arial" w:hAnsi="Arial" w:cs="Arial"/>
                <w:b/>
                <w:sz w:val="20"/>
                <w:szCs w:val="20"/>
              </w:rPr>
            </w:pPr>
          </w:p>
        </w:tc>
        <w:tc>
          <w:tcPr>
            <w:tcW w:w="283" w:type="pct"/>
            <w:vAlign w:val="center"/>
          </w:tcPr>
          <w:p w14:paraId="305CB5F3" w14:textId="77777777" w:rsidR="0052510A" w:rsidRPr="007103E4" w:rsidRDefault="0052510A" w:rsidP="0066061A">
            <w:pPr>
              <w:spacing w:after="120"/>
              <w:rPr>
                <w:rFonts w:ascii="Arial" w:hAnsi="Arial" w:cs="Arial"/>
                <w:b/>
                <w:sz w:val="20"/>
                <w:szCs w:val="20"/>
              </w:rPr>
            </w:pPr>
          </w:p>
        </w:tc>
        <w:tc>
          <w:tcPr>
            <w:tcW w:w="283" w:type="pct"/>
            <w:vAlign w:val="center"/>
          </w:tcPr>
          <w:p w14:paraId="6FBD026B" w14:textId="77777777" w:rsidR="0052510A" w:rsidRPr="007103E4" w:rsidRDefault="0052510A" w:rsidP="0066061A">
            <w:pPr>
              <w:spacing w:after="120"/>
              <w:rPr>
                <w:rFonts w:ascii="Arial" w:hAnsi="Arial" w:cs="Arial"/>
                <w:b/>
                <w:sz w:val="20"/>
                <w:szCs w:val="20"/>
              </w:rPr>
            </w:pPr>
          </w:p>
        </w:tc>
        <w:tc>
          <w:tcPr>
            <w:tcW w:w="283" w:type="pct"/>
            <w:vAlign w:val="center"/>
          </w:tcPr>
          <w:p w14:paraId="4112A63A" w14:textId="77777777" w:rsidR="0052510A" w:rsidRPr="007103E4" w:rsidRDefault="0052510A" w:rsidP="0066061A">
            <w:pPr>
              <w:spacing w:after="120"/>
              <w:rPr>
                <w:rFonts w:ascii="Arial" w:hAnsi="Arial" w:cs="Arial"/>
                <w:b/>
                <w:sz w:val="20"/>
                <w:szCs w:val="20"/>
              </w:rPr>
            </w:pPr>
          </w:p>
        </w:tc>
        <w:tc>
          <w:tcPr>
            <w:tcW w:w="283" w:type="pct"/>
            <w:vAlign w:val="center"/>
          </w:tcPr>
          <w:p w14:paraId="037FD385" w14:textId="77777777" w:rsidR="0052510A" w:rsidRPr="007103E4" w:rsidRDefault="0052510A" w:rsidP="0066061A">
            <w:pPr>
              <w:spacing w:after="120"/>
              <w:rPr>
                <w:rFonts w:ascii="Arial" w:hAnsi="Arial" w:cs="Arial"/>
                <w:b/>
                <w:sz w:val="20"/>
                <w:szCs w:val="20"/>
              </w:rPr>
            </w:pPr>
          </w:p>
        </w:tc>
        <w:tc>
          <w:tcPr>
            <w:tcW w:w="283" w:type="pct"/>
            <w:vAlign w:val="center"/>
          </w:tcPr>
          <w:p w14:paraId="59E23DA0" w14:textId="77777777" w:rsidR="0052510A" w:rsidRPr="007103E4" w:rsidRDefault="0052510A" w:rsidP="0066061A">
            <w:pPr>
              <w:spacing w:after="120"/>
              <w:rPr>
                <w:rFonts w:ascii="Arial" w:hAnsi="Arial" w:cs="Arial"/>
                <w:b/>
                <w:sz w:val="20"/>
                <w:szCs w:val="20"/>
              </w:rPr>
            </w:pPr>
          </w:p>
        </w:tc>
        <w:tc>
          <w:tcPr>
            <w:tcW w:w="283" w:type="pct"/>
            <w:vAlign w:val="center"/>
          </w:tcPr>
          <w:p w14:paraId="576318B0" w14:textId="77777777" w:rsidR="0052510A" w:rsidRPr="007103E4" w:rsidRDefault="0052510A" w:rsidP="0066061A">
            <w:pPr>
              <w:spacing w:after="120"/>
              <w:rPr>
                <w:rFonts w:ascii="Arial" w:hAnsi="Arial" w:cs="Arial"/>
                <w:b/>
                <w:sz w:val="20"/>
                <w:szCs w:val="20"/>
              </w:rPr>
            </w:pPr>
          </w:p>
        </w:tc>
      </w:tr>
      <w:tr w:rsidR="0052510A" w:rsidRPr="00373ACB" w14:paraId="56E7115F" w14:textId="77777777" w:rsidTr="0052510A">
        <w:trPr>
          <w:trHeight w:val="397"/>
        </w:trPr>
        <w:tc>
          <w:tcPr>
            <w:tcW w:w="810" w:type="pct"/>
            <w:vAlign w:val="center"/>
          </w:tcPr>
          <w:p w14:paraId="22E3F94D" w14:textId="14A6B90C" w:rsidR="0052510A" w:rsidRPr="00D71DF4" w:rsidRDefault="0052510A" w:rsidP="0052510A">
            <w:pPr>
              <w:spacing w:after="120"/>
              <w:rPr>
                <w:rFonts w:ascii="Arial" w:hAnsi="Arial" w:cs="Arial"/>
                <w:sz w:val="20"/>
                <w:szCs w:val="20"/>
              </w:rPr>
            </w:pPr>
            <w:r>
              <w:rPr>
                <w:rFonts w:ascii="Arial" w:hAnsi="Arial" w:cs="Arial"/>
                <w:sz w:val="20"/>
                <w:szCs w:val="20"/>
              </w:rPr>
              <w:t>Essay (100%)</w:t>
            </w:r>
          </w:p>
        </w:tc>
        <w:tc>
          <w:tcPr>
            <w:tcW w:w="1076" w:type="pct"/>
            <w:vAlign w:val="center"/>
          </w:tcPr>
          <w:p w14:paraId="1EDFB4A0" w14:textId="6247B3FA" w:rsidR="0052510A" w:rsidRPr="00D71DF4" w:rsidRDefault="0052510A" w:rsidP="0066061A">
            <w:pPr>
              <w:spacing w:after="120"/>
              <w:rPr>
                <w:rFonts w:ascii="Arial" w:hAnsi="Arial" w:cs="Arial"/>
                <w:sz w:val="20"/>
                <w:szCs w:val="20"/>
              </w:rPr>
            </w:pPr>
            <w:r>
              <w:rPr>
                <w:rFonts w:ascii="Arial" w:hAnsi="Arial" w:cs="Arial"/>
                <w:sz w:val="20"/>
                <w:szCs w:val="20"/>
              </w:rPr>
              <w:t>4,000 words</w:t>
            </w:r>
          </w:p>
        </w:tc>
        <w:tc>
          <w:tcPr>
            <w:tcW w:w="283" w:type="pct"/>
            <w:vAlign w:val="center"/>
          </w:tcPr>
          <w:p w14:paraId="072113B4" w14:textId="479FDD0F" w:rsidR="0052510A" w:rsidRPr="007103E4" w:rsidRDefault="003F17C3" w:rsidP="0066061A">
            <w:pPr>
              <w:spacing w:after="120"/>
              <w:rPr>
                <w:rFonts w:ascii="Arial" w:hAnsi="Arial" w:cs="Arial"/>
                <w:sz w:val="20"/>
                <w:szCs w:val="20"/>
              </w:rPr>
            </w:pPr>
            <w:r>
              <w:rPr>
                <w:rFonts w:ascii="Arial" w:hAnsi="Arial" w:cs="Arial"/>
                <w:sz w:val="20"/>
                <w:szCs w:val="20"/>
              </w:rPr>
              <w:t>x</w:t>
            </w:r>
          </w:p>
        </w:tc>
        <w:tc>
          <w:tcPr>
            <w:tcW w:w="283" w:type="pct"/>
            <w:vAlign w:val="center"/>
          </w:tcPr>
          <w:p w14:paraId="1AFD8F00" w14:textId="7B8C22EA" w:rsidR="0052510A" w:rsidRPr="007103E4" w:rsidRDefault="003F17C3" w:rsidP="0066061A">
            <w:pPr>
              <w:spacing w:after="120"/>
              <w:rPr>
                <w:rFonts w:ascii="Arial" w:hAnsi="Arial" w:cs="Arial"/>
                <w:sz w:val="20"/>
                <w:szCs w:val="20"/>
              </w:rPr>
            </w:pPr>
            <w:r>
              <w:rPr>
                <w:rFonts w:ascii="Arial" w:hAnsi="Arial" w:cs="Arial"/>
                <w:sz w:val="20"/>
                <w:szCs w:val="20"/>
              </w:rPr>
              <w:t>x</w:t>
            </w:r>
          </w:p>
        </w:tc>
        <w:tc>
          <w:tcPr>
            <w:tcW w:w="283" w:type="pct"/>
            <w:vAlign w:val="center"/>
          </w:tcPr>
          <w:p w14:paraId="0C63A5BB" w14:textId="454A7554" w:rsidR="0052510A" w:rsidRPr="007103E4" w:rsidRDefault="003F17C3" w:rsidP="0066061A">
            <w:pPr>
              <w:spacing w:after="120"/>
              <w:rPr>
                <w:rFonts w:ascii="Arial" w:hAnsi="Arial" w:cs="Arial"/>
                <w:sz w:val="20"/>
                <w:szCs w:val="20"/>
              </w:rPr>
            </w:pPr>
            <w:r>
              <w:rPr>
                <w:rFonts w:ascii="Arial" w:hAnsi="Arial" w:cs="Arial"/>
                <w:sz w:val="20"/>
                <w:szCs w:val="20"/>
              </w:rPr>
              <w:t>x</w:t>
            </w:r>
          </w:p>
        </w:tc>
        <w:tc>
          <w:tcPr>
            <w:tcW w:w="283" w:type="pct"/>
            <w:vAlign w:val="center"/>
          </w:tcPr>
          <w:p w14:paraId="65D9A949" w14:textId="0366F4E3" w:rsidR="0052510A" w:rsidRPr="007103E4" w:rsidRDefault="003F17C3" w:rsidP="0066061A">
            <w:pPr>
              <w:spacing w:after="120"/>
              <w:rPr>
                <w:rFonts w:ascii="Arial" w:hAnsi="Arial" w:cs="Arial"/>
                <w:sz w:val="20"/>
                <w:szCs w:val="20"/>
              </w:rPr>
            </w:pPr>
            <w:r>
              <w:rPr>
                <w:rFonts w:ascii="Arial" w:hAnsi="Arial" w:cs="Arial"/>
                <w:sz w:val="20"/>
                <w:szCs w:val="20"/>
              </w:rPr>
              <w:t>x</w:t>
            </w:r>
          </w:p>
        </w:tc>
        <w:tc>
          <w:tcPr>
            <w:tcW w:w="283" w:type="pct"/>
            <w:vAlign w:val="center"/>
          </w:tcPr>
          <w:p w14:paraId="6A4031C1" w14:textId="05AC0177" w:rsidR="0052510A" w:rsidRPr="007103E4" w:rsidRDefault="003F17C3" w:rsidP="0066061A">
            <w:pPr>
              <w:spacing w:after="120"/>
              <w:rPr>
                <w:rFonts w:ascii="Arial" w:hAnsi="Arial" w:cs="Arial"/>
                <w:sz w:val="20"/>
                <w:szCs w:val="20"/>
              </w:rPr>
            </w:pPr>
            <w:r>
              <w:rPr>
                <w:rFonts w:ascii="Arial" w:hAnsi="Arial" w:cs="Arial"/>
                <w:sz w:val="20"/>
                <w:szCs w:val="20"/>
              </w:rPr>
              <w:t>x</w:t>
            </w:r>
          </w:p>
        </w:tc>
        <w:tc>
          <w:tcPr>
            <w:tcW w:w="283" w:type="pct"/>
            <w:vAlign w:val="center"/>
          </w:tcPr>
          <w:p w14:paraId="3BC1A9F5" w14:textId="6853FC66" w:rsidR="0052510A" w:rsidRPr="007103E4" w:rsidRDefault="003F17C3" w:rsidP="0066061A">
            <w:pPr>
              <w:spacing w:after="120"/>
              <w:rPr>
                <w:rFonts w:ascii="Arial" w:hAnsi="Arial" w:cs="Arial"/>
                <w:sz w:val="20"/>
                <w:szCs w:val="20"/>
              </w:rPr>
            </w:pPr>
            <w:r>
              <w:rPr>
                <w:rFonts w:ascii="Arial" w:hAnsi="Arial" w:cs="Arial"/>
                <w:sz w:val="20"/>
                <w:szCs w:val="20"/>
              </w:rPr>
              <w:t>x</w:t>
            </w:r>
          </w:p>
        </w:tc>
        <w:tc>
          <w:tcPr>
            <w:tcW w:w="283" w:type="pct"/>
            <w:vAlign w:val="center"/>
          </w:tcPr>
          <w:p w14:paraId="0FA1E49D" w14:textId="7BA01551" w:rsidR="0052510A" w:rsidRPr="007103E4" w:rsidRDefault="003F17C3" w:rsidP="0066061A">
            <w:pPr>
              <w:spacing w:after="120"/>
              <w:rPr>
                <w:rFonts w:ascii="Arial" w:hAnsi="Arial" w:cs="Arial"/>
                <w:sz w:val="20"/>
                <w:szCs w:val="20"/>
              </w:rPr>
            </w:pPr>
            <w:r>
              <w:rPr>
                <w:rFonts w:ascii="Arial" w:hAnsi="Arial" w:cs="Arial"/>
                <w:sz w:val="20"/>
                <w:szCs w:val="20"/>
              </w:rPr>
              <w:t>x</w:t>
            </w:r>
          </w:p>
        </w:tc>
        <w:tc>
          <w:tcPr>
            <w:tcW w:w="283" w:type="pct"/>
            <w:vAlign w:val="center"/>
          </w:tcPr>
          <w:p w14:paraId="50CC0EE3" w14:textId="446109A1" w:rsidR="0052510A" w:rsidRPr="007103E4" w:rsidRDefault="003F17C3" w:rsidP="0066061A">
            <w:pPr>
              <w:spacing w:after="120"/>
              <w:rPr>
                <w:rFonts w:ascii="Arial" w:hAnsi="Arial" w:cs="Arial"/>
                <w:sz w:val="20"/>
                <w:szCs w:val="20"/>
              </w:rPr>
            </w:pPr>
            <w:r>
              <w:rPr>
                <w:rFonts w:ascii="Arial" w:hAnsi="Arial" w:cs="Arial"/>
                <w:sz w:val="20"/>
                <w:szCs w:val="20"/>
              </w:rPr>
              <w:t>x</w:t>
            </w:r>
          </w:p>
        </w:tc>
        <w:tc>
          <w:tcPr>
            <w:tcW w:w="283" w:type="pct"/>
            <w:vAlign w:val="center"/>
          </w:tcPr>
          <w:p w14:paraId="3F63E89E" w14:textId="7087A44C" w:rsidR="0052510A" w:rsidRPr="007103E4" w:rsidRDefault="003F17C3" w:rsidP="0066061A">
            <w:pPr>
              <w:spacing w:after="120"/>
              <w:rPr>
                <w:rFonts w:ascii="Arial" w:hAnsi="Arial" w:cs="Arial"/>
                <w:sz w:val="20"/>
                <w:szCs w:val="20"/>
              </w:rPr>
            </w:pPr>
            <w:r>
              <w:rPr>
                <w:rFonts w:ascii="Arial" w:hAnsi="Arial" w:cs="Arial"/>
                <w:sz w:val="20"/>
                <w:szCs w:val="20"/>
              </w:rPr>
              <w:t>x</w:t>
            </w:r>
          </w:p>
        </w:tc>
        <w:tc>
          <w:tcPr>
            <w:tcW w:w="283" w:type="pct"/>
            <w:vAlign w:val="center"/>
          </w:tcPr>
          <w:p w14:paraId="76DFBA2E" w14:textId="700E18DC" w:rsidR="0052510A" w:rsidRPr="007103E4" w:rsidRDefault="003F17C3" w:rsidP="0066061A">
            <w:pPr>
              <w:spacing w:after="120"/>
              <w:rPr>
                <w:rFonts w:ascii="Arial" w:hAnsi="Arial" w:cs="Arial"/>
                <w:sz w:val="20"/>
                <w:szCs w:val="20"/>
              </w:rPr>
            </w:pPr>
            <w:r>
              <w:rPr>
                <w:rFonts w:ascii="Arial" w:hAnsi="Arial" w:cs="Arial"/>
                <w:sz w:val="20"/>
                <w:szCs w:val="20"/>
              </w:rPr>
              <w:t>x</w:t>
            </w:r>
          </w:p>
        </w:tc>
        <w:tc>
          <w:tcPr>
            <w:tcW w:w="283" w:type="pct"/>
            <w:vAlign w:val="center"/>
          </w:tcPr>
          <w:p w14:paraId="7FF66D2B" w14:textId="4F3A925B" w:rsidR="0052510A" w:rsidRPr="007103E4" w:rsidRDefault="003F17C3" w:rsidP="0066061A">
            <w:pPr>
              <w:spacing w:after="120"/>
              <w:rPr>
                <w:rFonts w:ascii="Arial" w:hAnsi="Arial" w:cs="Arial"/>
                <w:sz w:val="20"/>
                <w:szCs w:val="20"/>
              </w:rPr>
            </w:pPr>
            <w:r>
              <w:rPr>
                <w:rFonts w:ascii="Arial" w:hAnsi="Arial" w:cs="Arial"/>
                <w:sz w:val="20"/>
                <w:szCs w:val="20"/>
              </w:rPr>
              <w:t>x</w:t>
            </w:r>
          </w:p>
        </w:tc>
      </w:tr>
    </w:tbl>
    <w:p w14:paraId="5E188B79" w14:textId="77777777" w:rsidR="007A6245" w:rsidRPr="00373ACB" w:rsidRDefault="007A6245" w:rsidP="0066061A">
      <w:pPr>
        <w:spacing w:after="120" w:line="240" w:lineRule="auto"/>
        <w:ind w:left="426" w:right="260"/>
        <w:rPr>
          <w:rFonts w:ascii="Arial" w:hAnsi="Arial" w:cs="Arial"/>
          <w:b/>
          <w:iCs/>
          <w:sz w:val="20"/>
          <w:szCs w:val="20"/>
        </w:rPr>
      </w:pPr>
    </w:p>
    <w:p w14:paraId="6EAB76F9" w14:textId="77777777" w:rsidR="00DF2132" w:rsidRPr="00DF2132" w:rsidRDefault="00DF2132" w:rsidP="00DF2132">
      <w:pPr>
        <w:numPr>
          <w:ilvl w:val="0"/>
          <w:numId w:val="1"/>
        </w:numPr>
        <w:spacing w:after="120" w:line="240" w:lineRule="auto"/>
        <w:ind w:left="426" w:right="260" w:hanging="426"/>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Pr="00DF2132">
        <w:rPr>
          <w:rFonts w:ascii="Arial" w:hAnsi="Arial" w:cs="Arial"/>
          <w:sz w:val="20"/>
          <w:szCs w:val="20"/>
        </w:rPr>
        <w:br/>
      </w:r>
    </w:p>
    <w:p w14:paraId="43001C61" w14:textId="77777777" w:rsidR="00DF2132" w:rsidRDefault="00DF2132" w:rsidP="00DF2132">
      <w:pPr>
        <w:spacing w:after="120" w:line="240" w:lineRule="auto"/>
        <w:ind w:left="426" w:right="260"/>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764D7AB2" w14:textId="77777777" w:rsidR="00DF2132" w:rsidRPr="00A7491F" w:rsidRDefault="00DF2132" w:rsidP="00DF2132">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1568E71E" w14:textId="77777777" w:rsidR="00971465" w:rsidRPr="00D023E6" w:rsidRDefault="00971465" w:rsidP="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74772577" w14:textId="77777777" w:rsidR="00971465" w:rsidRPr="00D023E6" w:rsidRDefault="00971465" w:rsidP="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19E52F95" w14:textId="77777777" w:rsidR="00971465" w:rsidRPr="00D023E6" w:rsidRDefault="00971465" w:rsidP="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85F2998" w14:textId="77777777" w:rsidR="00971465" w:rsidRDefault="00971465" w:rsidP="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45CB641D" w14:textId="1FDF4E1A" w:rsidR="00DF2132" w:rsidRPr="00971465" w:rsidRDefault="00971465" w:rsidP="00971465">
      <w:pPr>
        <w:pStyle w:val="ListParagraph"/>
        <w:numPr>
          <w:ilvl w:val="0"/>
          <w:numId w:val="13"/>
        </w:numPr>
        <w:spacing w:after="120" w:line="240" w:lineRule="auto"/>
        <w:ind w:right="260"/>
        <w:rPr>
          <w:rFonts w:ascii="Arial" w:hAnsi="Arial" w:cs="Arial"/>
          <w:sz w:val="20"/>
          <w:szCs w:val="20"/>
        </w:rPr>
      </w:pPr>
      <w:r w:rsidRPr="00971465">
        <w:rPr>
          <w:rFonts w:ascii="Arial" w:hAnsi="Arial" w:cs="Arial"/>
          <w:sz w:val="20"/>
          <w:szCs w:val="20"/>
        </w:rPr>
        <w:t>In accordance with the KLS school-level statement on Lecture Capture, lectures will</w:t>
      </w:r>
      <w:r w:rsidR="0052510A">
        <w:rPr>
          <w:rFonts w:ascii="Arial" w:hAnsi="Arial" w:cs="Arial"/>
          <w:sz w:val="20"/>
          <w:szCs w:val="20"/>
        </w:rPr>
        <w:t xml:space="preserve"> not</w:t>
      </w:r>
      <w:r w:rsidRPr="00971465">
        <w:rPr>
          <w:rFonts w:ascii="Arial" w:hAnsi="Arial" w:cs="Arial"/>
          <w:sz w:val="20"/>
          <w:szCs w:val="20"/>
        </w:rPr>
        <w:t xml:space="preserve"> be recorded </w:t>
      </w:r>
      <w:r w:rsidR="0052510A">
        <w:rPr>
          <w:rFonts w:ascii="Arial" w:hAnsi="Arial" w:cs="Arial"/>
          <w:sz w:val="20"/>
          <w:szCs w:val="20"/>
        </w:rPr>
        <w:t xml:space="preserve">since they are heavily discussion based. </w:t>
      </w:r>
    </w:p>
    <w:p w14:paraId="26CC99B5" w14:textId="77777777" w:rsidR="009A2D37" w:rsidRPr="00A7491F" w:rsidRDefault="00DF2132" w:rsidP="00DF2132">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1231812F" w14:textId="4022B7DD" w:rsidR="009A2D37" w:rsidRPr="00373ACB" w:rsidRDefault="00971465" w:rsidP="006978AD">
      <w:pPr>
        <w:spacing w:after="120" w:line="240" w:lineRule="auto"/>
        <w:ind w:left="426" w:right="260"/>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52510A">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r w:rsidR="00A7491F">
        <w:rPr>
          <w:rFonts w:ascii="Arial" w:hAnsi="Arial" w:cs="Arial"/>
          <w:iCs/>
          <w:sz w:val="20"/>
          <w:szCs w:val="20"/>
        </w:rPr>
        <w:br/>
      </w:r>
    </w:p>
    <w:p w14:paraId="1035A60B"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Campus(</w:t>
      </w:r>
      <w:proofErr w:type="spellStart"/>
      <w:r w:rsidRPr="00373ACB">
        <w:rPr>
          <w:rFonts w:ascii="Arial" w:hAnsi="Arial" w:cs="Arial"/>
          <w:b/>
          <w:sz w:val="20"/>
          <w:szCs w:val="20"/>
        </w:rPr>
        <w:t>es</w:t>
      </w:r>
      <w:proofErr w:type="spellEnd"/>
      <w:r w:rsidRPr="00373ACB">
        <w:rPr>
          <w:rFonts w:ascii="Arial" w:hAnsi="Arial" w:cs="Arial"/>
          <w:b/>
          <w:sz w:val="20"/>
          <w:szCs w:val="20"/>
        </w:rPr>
        <w:t xml:space="preserve">) or </w:t>
      </w:r>
      <w:r w:rsidR="00DF2132">
        <w:rPr>
          <w:rFonts w:ascii="Arial" w:hAnsi="Arial" w:cs="Arial"/>
          <w:b/>
          <w:sz w:val="20"/>
          <w:szCs w:val="20"/>
        </w:rPr>
        <w:t>c</w:t>
      </w:r>
      <w:r w:rsidRPr="00373ACB">
        <w:rPr>
          <w:rFonts w:ascii="Arial" w:hAnsi="Arial" w:cs="Arial"/>
          <w:b/>
          <w:sz w:val="20"/>
          <w:szCs w:val="20"/>
        </w:rPr>
        <w:t>entre(s) where module will be delivered:</w:t>
      </w:r>
    </w:p>
    <w:p w14:paraId="752FAFC9" w14:textId="16453F77" w:rsidR="009A2D37" w:rsidRDefault="0066061A" w:rsidP="0066061A">
      <w:pPr>
        <w:spacing w:after="120" w:line="240" w:lineRule="auto"/>
        <w:ind w:left="426" w:right="260"/>
        <w:rPr>
          <w:rFonts w:ascii="Arial" w:hAnsi="Arial" w:cs="Arial"/>
          <w:iCs/>
          <w:sz w:val="20"/>
          <w:szCs w:val="20"/>
        </w:rPr>
      </w:pPr>
      <w:r>
        <w:rPr>
          <w:rFonts w:ascii="Arial" w:hAnsi="Arial" w:cs="Arial"/>
          <w:iCs/>
          <w:sz w:val="20"/>
          <w:szCs w:val="20"/>
        </w:rPr>
        <w:t>Canterbury</w:t>
      </w:r>
    </w:p>
    <w:p w14:paraId="4177B046" w14:textId="77777777" w:rsidR="00DF2132" w:rsidRDefault="00DF2132" w:rsidP="0066061A">
      <w:pPr>
        <w:spacing w:after="120" w:line="240" w:lineRule="auto"/>
        <w:ind w:left="426" w:right="260"/>
        <w:rPr>
          <w:rFonts w:ascii="Arial" w:hAnsi="Arial" w:cs="Arial"/>
          <w:iCs/>
          <w:sz w:val="20"/>
          <w:szCs w:val="20"/>
        </w:rPr>
      </w:pPr>
    </w:p>
    <w:p w14:paraId="27B249D1" w14:textId="77777777" w:rsidR="00DF2132" w:rsidRPr="00DF2132" w:rsidRDefault="00DF2132" w:rsidP="00DF2132">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4B30E37B" w14:textId="13C0CCC7" w:rsidR="00593BAC" w:rsidRPr="00593BAC" w:rsidRDefault="00593BAC" w:rsidP="00593BAC">
      <w:pPr>
        <w:ind w:left="426"/>
        <w:rPr>
          <w:rFonts w:ascii="Arial" w:hAnsi="Arial" w:cs="Arial"/>
          <w:iCs/>
          <w:sz w:val="20"/>
          <w:szCs w:val="20"/>
        </w:rPr>
      </w:pPr>
      <w:r w:rsidRPr="00593BAC">
        <w:rPr>
          <w:rFonts w:ascii="Arial" w:hAnsi="Arial" w:cs="Arial"/>
          <w:iCs/>
          <w:sz w:val="20"/>
          <w:szCs w:val="20"/>
        </w:rPr>
        <w:t xml:space="preserve">This module examines the intersections between forms and practices of regulation or “government”, conceptions of power and what </w:t>
      </w:r>
      <w:r>
        <w:rPr>
          <w:rFonts w:ascii="Arial" w:hAnsi="Arial" w:cs="Arial"/>
          <w:iCs/>
          <w:sz w:val="20"/>
          <w:szCs w:val="20"/>
        </w:rPr>
        <w:t>can be called</w:t>
      </w:r>
      <w:r w:rsidRPr="00593BAC">
        <w:rPr>
          <w:rFonts w:ascii="Arial" w:hAnsi="Arial" w:cs="Arial"/>
          <w:iCs/>
          <w:sz w:val="20"/>
          <w:szCs w:val="20"/>
        </w:rPr>
        <w:t xml:space="preserve"> power-spatial configurations. It traces elements of such intersections with the aid of insights from a variety of the most relevant sub-fields (including legal geography, architectural history and theory, critical planning studies, urban design, spatial studies, anthropology</w:t>
      </w:r>
      <w:r>
        <w:rPr>
          <w:rFonts w:ascii="Arial" w:hAnsi="Arial" w:cs="Arial"/>
          <w:iCs/>
          <w:sz w:val="20"/>
          <w:szCs w:val="20"/>
        </w:rPr>
        <w:t>, legal theory and philosophy) of which some are explored comparatively.</w:t>
      </w:r>
    </w:p>
    <w:p w14:paraId="4A418355" w14:textId="26F1F5CF" w:rsidR="00DF2132" w:rsidRDefault="00DF2132" w:rsidP="0066061A">
      <w:pPr>
        <w:spacing w:after="120" w:line="240" w:lineRule="auto"/>
        <w:ind w:left="426" w:right="260"/>
        <w:rPr>
          <w:rFonts w:ascii="Arial" w:hAnsi="Arial" w:cs="Arial"/>
          <w:iCs/>
          <w:sz w:val="20"/>
          <w:szCs w:val="20"/>
        </w:rPr>
      </w:pPr>
    </w:p>
    <w:p w14:paraId="2B6FD4A7" w14:textId="2A51024B" w:rsidR="00FE5E50" w:rsidRDefault="00FE5E50" w:rsidP="0066061A">
      <w:pPr>
        <w:spacing w:after="120" w:line="240" w:lineRule="auto"/>
        <w:ind w:left="426" w:right="260"/>
        <w:rPr>
          <w:rFonts w:ascii="Arial" w:hAnsi="Arial" w:cs="Arial"/>
          <w:iCs/>
          <w:sz w:val="20"/>
          <w:szCs w:val="20"/>
        </w:rPr>
      </w:pPr>
    </w:p>
    <w:p w14:paraId="00D1CBA8" w14:textId="77777777" w:rsidR="00FE5E50" w:rsidRPr="00373ACB" w:rsidRDefault="00FE5E50" w:rsidP="0066061A">
      <w:pPr>
        <w:spacing w:after="120" w:line="240" w:lineRule="auto"/>
        <w:ind w:left="426" w:right="260"/>
        <w:rPr>
          <w:rFonts w:ascii="Arial" w:hAnsi="Arial" w:cs="Arial"/>
          <w:iCs/>
          <w:sz w:val="20"/>
          <w:szCs w:val="20"/>
        </w:rPr>
      </w:pPr>
    </w:p>
    <w:p w14:paraId="280CBB73" w14:textId="00166E16" w:rsidR="00441E76" w:rsidRPr="00373ACB" w:rsidRDefault="00422B69" w:rsidP="008A3A6A">
      <w:pPr>
        <w:spacing w:line="240" w:lineRule="auto"/>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0B7FE899"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450AE370"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108" w:type="dxa"/>
        <w:tblLook w:val="04A0" w:firstRow="1" w:lastRow="0" w:firstColumn="1" w:lastColumn="0" w:noHBand="0" w:noVBand="1"/>
      </w:tblPr>
      <w:tblGrid>
        <w:gridCol w:w="1560"/>
        <w:gridCol w:w="1417"/>
        <w:gridCol w:w="2342"/>
        <w:gridCol w:w="2658"/>
        <w:gridCol w:w="2513"/>
      </w:tblGrid>
      <w:tr w:rsidR="00302082" w:rsidRPr="00373ACB" w14:paraId="2F3D1905" w14:textId="77777777" w:rsidTr="00002762">
        <w:trPr>
          <w:trHeight w:val="317"/>
        </w:trPr>
        <w:tc>
          <w:tcPr>
            <w:tcW w:w="1560" w:type="dxa"/>
          </w:tcPr>
          <w:p w14:paraId="4DC41FD2"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780596D9"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097901B0"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02428459"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513" w:type="dxa"/>
          </w:tcPr>
          <w:p w14:paraId="4CDC01C7"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76AFE996" w14:textId="77777777" w:rsidTr="00002762">
        <w:trPr>
          <w:trHeight w:val="305"/>
        </w:trPr>
        <w:tc>
          <w:tcPr>
            <w:tcW w:w="1560" w:type="dxa"/>
          </w:tcPr>
          <w:p w14:paraId="55F5AA9C" w14:textId="77777777" w:rsidR="00422B69" w:rsidRPr="00373ACB" w:rsidRDefault="00422B69" w:rsidP="0066061A">
            <w:pPr>
              <w:spacing w:after="120"/>
              <w:ind w:right="-330"/>
              <w:rPr>
                <w:rFonts w:ascii="Arial" w:hAnsi="Arial" w:cs="Arial"/>
                <w:sz w:val="20"/>
                <w:szCs w:val="20"/>
              </w:rPr>
            </w:pPr>
          </w:p>
        </w:tc>
        <w:tc>
          <w:tcPr>
            <w:tcW w:w="1417" w:type="dxa"/>
          </w:tcPr>
          <w:p w14:paraId="4C9EFBB0" w14:textId="77777777" w:rsidR="00422B69" w:rsidRPr="00373ACB" w:rsidRDefault="00422B69" w:rsidP="0066061A">
            <w:pPr>
              <w:spacing w:after="120"/>
              <w:ind w:right="-330"/>
              <w:rPr>
                <w:rFonts w:ascii="Arial" w:hAnsi="Arial" w:cs="Arial"/>
                <w:sz w:val="20"/>
                <w:szCs w:val="20"/>
              </w:rPr>
            </w:pPr>
          </w:p>
        </w:tc>
        <w:tc>
          <w:tcPr>
            <w:tcW w:w="2342" w:type="dxa"/>
          </w:tcPr>
          <w:p w14:paraId="0A2A60B0" w14:textId="77777777" w:rsidR="00422B69" w:rsidRPr="00373ACB" w:rsidRDefault="00422B69" w:rsidP="0066061A">
            <w:pPr>
              <w:spacing w:after="120"/>
              <w:ind w:right="-330"/>
              <w:rPr>
                <w:rFonts w:ascii="Arial" w:hAnsi="Arial" w:cs="Arial"/>
                <w:sz w:val="20"/>
                <w:szCs w:val="20"/>
              </w:rPr>
            </w:pPr>
          </w:p>
        </w:tc>
        <w:tc>
          <w:tcPr>
            <w:tcW w:w="2658" w:type="dxa"/>
          </w:tcPr>
          <w:p w14:paraId="16CBF9EF" w14:textId="77777777" w:rsidR="00422B69" w:rsidRPr="00373ACB" w:rsidRDefault="00422B69" w:rsidP="0066061A">
            <w:pPr>
              <w:spacing w:after="120"/>
              <w:ind w:right="-330"/>
              <w:rPr>
                <w:rFonts w:ascii="Arial" w:hAnsi="Arial" w:cs="Arial"/>
                <w:sz w:val="20"/>
                <w:szCs w:val="20"/>
              </w:rPr>
            </w:pPr>
          </w:p>
        </w:tc>
        <w:tc>
          <w:tcPr>
            <w:tcW w:w="2513" w:type="dxa"/>
          </w:tcPr>
          <w:p w14:paraId="2A400FEE" w14:textId="77777777" w:rsidR="00422B69" w:rsidRPr="00373ACB" w:rsidRDefault="00422B69" w:rsidP="0066061A">
            <w:pPr>
              <w:spacing w:after="120"/>
              <w:ind w:right="-330"/>
              <w:rPr>
                <w:rFonts w:ascii="Arial" w:hAnsi="Arial" w:cs="Arial"/>
                <w:sz w:val="20"/>
                <w:szCs w:val="20"/>
              </w:rPr>
            </w:pPr>
          </w:p>
        </w:tc>
      </w:tr>
      <w:tr w:rsidR="00302082" w:rsidRPr="00373ACB" w14:paraId="1DBD39DF" w14:textId="77777777" w:rsidTr="00002762">
        <w:trPr>
          <w:trHeight w:val="305"/>
        </w:trPr>
        <w:tc>
          <w:tcPr>
            <w:tcW w:w="1560" w:type="dxa"/>
          </w:tcPr>
          <w:p w14:paraId="55A10E4F" w14:textId="77777777" w:rsidR="00422B69" w:rsidRPr="00373ACB" w:rsidRDefault="00422B69" w:rsidP="0066061A">
            <w:pPr>
              <w:spacing w:after="120"/>
              <w:ind w:right="-330"/>
              <w:rPr>
                <w:rFonts w:ascii="Arial" w:hAnsi="Arial" w:cs="Arial"/>
                <w:sz w:val="20"/>
                <w:szCs w:val="20"/>
              </w:rPr>
            </w:pPr>
          </w:p>
        </w:tc>
        <w:tc>
          <w:tcPr>
            <w:tcW w:w="1417" w:type="dxa"/>
          </w:tcPr>
          <w:p w14:paraId="1EAEDF6B" w14:textId="77777777" w:rsidR="00422B69" w:rsidRPr="00373ACB" w:rsidRDefault="00422B69" w:rsidP="0066061A">
            <w:pPr>
              <w:spacing w:after="120"/>
              <w:ind w:right="-330"/>
              <w:rPr>
                <w:rFonts w:ascii="Arial" w:hAnsi="Arial" w:cs="Arial"/>
                <w:sz w:val="20"/>
                <w:szCs w:val="20"/>
              </w:rPr>
            </w:pPr>
          </w:p>
        </w:tc>
        <w:tc>
          <w:tcPr>
            <w:tcW w:w="2342" w:type="dxa"/>
          </w:tcPr>
          <w:p w14:paraId="35BDC2DF" w14:textId="77777777" w:rsidR="00422B69" w:rsidRPr="00373ACB" w:rsidRDefault="00422B69" w:rsidP="0066061A">
            <w:pPr>
              <w:spacing w:after="120"/>
              <w:ind w:right="-330"/>
              <w:rPr>
                <w:rFonts w:ascii="Arial" w:hAnsi="Arial" w:cs="Arial"/>
                <w:sz w:val="20"/>
                <w:szCs w:val="20"/>
              </w:rPr>
            </w:pPr>
          </w:p>
        </w:tc>
        <w:tc>
          <w:tcPr>
            <w:tcW w:w="2658" w:type="dxa"/>
          </w:tcPr>
          <w:p w14:paraId="4BE9A4ED" w14:textId="77777777" w:rsidR="00422B69" w:rsidRPr="00373ACB" w:rsidRDefault="00422B69" w:rsidP="0066061A">
            <w:pPr>
              <w:spacing w:after="120"/>
              <w:ind w:right="-330"/>
              <w:rPr>
                <w:rFonts w:ascii="Arial" w:hAnsi="Arial" w:cs="Arial"/>
                <w:sz w:val="20"/>
                <w:szCs w:val="20"/>
              </w:rPr>
            </w:pPr>
          </w:p>
        </w:tc>
        <w:tc>
          <w:tcPr>
            <w:tcW w:w="2513" w:type="dxa"/>
          </w:tcPr>
          <w:p w14:paraId="5D68EF9D" w14:textId="77777777" w:rsidR="00422B69" w:rsidRPr="00373ACB" w:rsidRDefault="00422B69" w:rsidP="0066061A">
            <w:pPr>
              <w:spacing w:after="120"/>
              <w:ind w:right="-330"/>
              <w:rPr>
                <w:rFonts w:ascii="Arial" w:hAnsi="Arial" w:cs="Arial"/>
                <w:sz w:val="20"/>
                <w:szCs w:val="20"/>
              </w:rPr>
            </w:pPr>
          </w:p>
        </w:tc>
      </w:tr>
    </w:tbl>
    <w:p w14:paraId="7F61DFB2"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CC77A" w14:textId="77777777" w:rsidR="000257C0" w:rsidRDefault="000257C0" w:rsidP="009A2D37">
      <w:pPr>
        <w:spacing w:after="0" w:line="240" w:lineRule="auto"/>
      </w:pPr>
      <w:r>
        <w:separator/>
      </w:r>
    </w:p>
  </w:endnote>
  <w:endnote w:type="continuationSeparator" w:id="0">
    <w:p w14:paraId="21538D63" w14:textId="77777777" w:rsidR="000257C0" w:rsidRDefault="000257C0" w:rsidP="009A2D37">
      <w:pPr>
        <w:spacing w:after="0" w:line="240" w:lineRule="auto"/>
      </w:pPr>
      <w:r>
        <w:continuationSeparator/>
      </w:r>
    </w:p>
  </w:endnote>
  <w:endnote w:type="continuationNotice" w:id="1">
    <w:p w14:paraId="1915BB7C" w14:textId="77777777" w:rsidR="000257C0" w:rsidRDefault="000257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698693"/>
      <w:docPartObj>
        <w:docPartGallery w:val="Page Numbers (Bottom of Page)"/>
        <w:docPartUnique/>
      </w:docPartObj>
    </w:sdtPr>
    <w:sdtEndPr/>
    <w:sdtContent>
      <w:p w14:paraId="6956EE11" w14:textId="3CD26A0B" w:rsidR="008B2543" w:rsidRDefault="0019787E" w:rsidP="009A2D37">
        <w:pPr>
          <w:pStyle w:val="Footer"/>
          <w:jc w:val="center"/>
        </w:pPr>
        <w:r>
          <w:fldChar w:fldCharType="begin"/>
        </w:r>
        <w:r>
          <w:instrText xml:space="preserve"> PAGE   \* MERGEFORMAT </w:instrText>
        </w:r>
        <w:r>
          <w:fldChar w:fldCharType="separate"/>
        </w:r>
        <w:r w:rsidR="00BE01BC">
          <w:rPr>
            <w:noProof/>
          </w:rPr>
          <w:t>4</w:t>
        </w:r>
        <w:r>
          <w:rPr>
            <w:noProof/>
          </w:rPr>
          <w:fldChar w:fldCharType="end"/>
        </w:r>
      </w:p>
    </w:sdtContent>
  </w:sdt>
  <w:p w14:paraId="46F8017B" w14:textId="2E7429E3" w:rsidR="008B2543" w:rsidRPr="007B7724" w:rsidRDefault="0052510A" w:rsidP="00971465">
    <w:pPr>
      <w:pStyle w:val="Footer"/>
      <w:spacing w:after="120"/>
      <w:ind w:right="-330"/>
      <w:jc w:val="center"/>
      <w:rPr>
        <w:rFonts w:ascii="Arial" w:hAnsi="Arial"/>
        <w:sz w:val="18"/>
      </w:rPr>
    </w:pPr>
    <w:r w:rsidRPr="0052510A">
      <w:rPr>
        <w:rFonts w:ascii="Arial" w:hAnsi="Arial"/>
        <w:sz w:val="18"/>
      </w:rPr>
      <w:t>Law, Space and Power, LAWS6350 (LW635)</w:t>
    </w:r>
    <w:r>
      <w:rPr>
        <w:rFonts w:ascii="Arial" w:hAnsi="Arial"/>
        <w:sz w:val="18"/>
      </w:rPr>
      <w:t xml:space="preserve"> </w:t>
    </w:r>
    <w:r w:rsidR="00971465">
      <w:rPr>
        <w:rFonts w:ascii="Arial" w:hAnsi="Arial"/>
        <w:sz w:val="18"/>
      </w:rPr>
      <w:t xml:space="preserve">- </w:t>
    </w:r>
    <w:r w:rsidR="008B2543">
      <w:rPr>
        <w:rFonts w:ascii="Arial" w:hAnsi="Arial"/>
        <w:sz w:val="18"/>
      </w:rPr>
      <w:t>(</w:t>
    </w:r>
    <w:r w:rsidR="00971465">
      <w:rPr>
        <w:rFonts w:ascii="Arial" w:hAnsi="Arial"/>
        <w:sz w:val="18"/>
      </w:rPr>
      <w:t>Sept. 201</w:t>
    </w:r>
    <w:r>
      <w:rPr>
        <w:rFonts w:ascii="Arial" w:hAnsi="Arial"/>
        <w:sz w:val="18"/>
      </w:rPr>
      <w:t>8</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B7708" w14:textId="77777777" w:rsidR="000257C0" w:rsidRDefault="000257C0" w:rsidP="009A2D37">
      <w:pPr>
        <w:spacing w:after="0" w:line="240" w:lineRule="auto"/>
      </w:pPr>
      <w:r>
        <w:separator/>
      </w:r>
    </w:p>
  </w:footnote>
  <w:footnote w:type="continuationSeparator" w:id="0">
    <w:p w14:paraId="1F96AF21" w14:textId="77777777" w:rsidR="000257C0" w:rsidRDefault="000257C0" w:rsidP="009A2D37">
      <w:pPr>
        <w:spacing w:after="0" w:line="240" w:lineRule="auto"/>
      </w:pPr>
      <w:r>
        <w:continuationSeparator/>
      </w:r>
    </w:p>
  </w:footnote>
  <w:footnote w:type="continuationNotice" w:id="1">
    <w:p w14:paraId="2DF22E9C" w14:textId="77777777" w:rsidR="000257C0" w:rsidRDefault="000257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22F1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F6611DD" wp14:editId="69C83349">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93665BE" w14:textId="77777777" w:rsidR="008B2543" w:rsidRPr="008C00F8" w:rsidRDefault="008B2543" w:rsidP="005E6D38">
    <w:pPr>
      <w:pStyle w:val="Heading1"/>
      <w:spacing w:before="60" w:after="60"/>
      <w:rPr>
        <w:rFonts w:ascii="Arial" w:hAnsi="Arial" w:cs="Arial"/>
      </w:rPr>
    </w:pPr>
  </w:p>
  <w:p w14:paraId="46EA0D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2115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06455DB" wp14:editId="643E8055">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5404D0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0"/>
  </w:num>
  <w:num w:numId="6">
    <w:abstractNumId w:val="8"/>
  </w:num>
  <w:num w:numId="7">
    <w:abstractNumId w:val="12"/>
  </w:num>
  <w:num w:numId="8">
    <w:abstractNumId w:val="9"/>
  </w:num>
  <w:num w:numId="9">
    <w:abstractNumId w:val="11"/>
  </w:num>
  <w:num w:numId="10">
    <w:abstractNumId w:val="7"/>
  </w:num>
  <w:num w:numId="11">
    <w:abstractNumId w:val="3"/>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7C0"/>
    <w:rsid w:val="00000C8C"/>
    <w:rsid w:val="000017F2"/>
    <w:rsid w:val="00002762"/>
    <w:rsid w:val="00005661"/>
    <w:rsid w:val="00010A16"/>
    <w:rsid w:val="0001243F"/>
    <w:rsid w:val="00021EA0"/>
    <w:rsid w:val="000257C0"/>
    <w:rsid w:val="00025992"/>
    <w:rsid w:val="00027937"/>
    <w:rsid w:val="00030C9E"/>
    <w:rsid w:val="00031E67"/>
    <w:rsid w:val="000408CC"/>
    <w:rsid w:val="00045373"/>
    <w:rsid w:val="00063A2F"/>
    <w:rsid w:val="000678D3"/>
    <w:rsid w:val="0007557C"/>
    <w:rsid w:val="00081B27"/>
    <w:rsid w:val="00094810"/>
    <w:rsid w:val="0009770C"/>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41F00"/>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C75C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17C3"/>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21097"/>
    <w:rsid w:val="0052510A"/>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3BAC"/>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118F2"/>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3A6A"/>
    <w:rsid w:val="008A4261"/>
    <w:rsid w:val="008A4BCA"/>
    <w:rsid w:val="008B2543"/>
    <w:rsid w:val="008B4B6E"/>
    <w:rsid w:val="008D7401"/>
    <w:rsid w:val="00903DF6"/>
    <w:rsid w:val="00921CF6"/>
    <w:rsid w:val="009246F0"/>
    <w:rsid w:val="00924EF0"/>
    <w:rsid w:val="00934D7B"/>
    <w:rsid w:val="00947180"/>
    <w:rsid w:val="009567BE"/>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F3A2A"/>
    <w:rsid w:val="009F731F"/>
    <w:rsid w:val="00A021FE"/>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3038"/>
    <w:rsid w:val="00B57219"/>
    <w:rsid w:val="00B658A3"/>
    <w:rsid w:val="00B6723A"/>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01BC"/>
    <w:rsid w:val="00BE2126"/>
    <w:rsid w:val="00BE3B17"/>
    <w:rsid w:val="00BF51AB"/>
    <w:rsid w:val="00BF716B"/>
    <w:rsid w:val="00BF7233"/>
    <w:rsid w:val="00C02AA2"/>
    <w:rsid w:val="00C04C95"/>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CF6CF5"/>
    <w:rsid w:val="00D02E99"/>
    <w:rsid w:val="00D13357"/>
    <w:rsid w:val="00D13A13"/>
    <w:rsid w:val="00D2689A"/>
    <w:rsid w:val="00D65506"/>
    <w:rsid w:val="00D71DF4"/>
    <w:rsid w:val="00D773CF"/>
    <w:rsid w:val="00D83563"/>
    <w:rsid w:val="00D8448F"/>
    <w:rsid w:val="00DA64B6"/>
    <w:rsid w:val="00DB5C9D"/>
    <w:rsid w:val="00DD02E6"/>
    <w:rsid w:val="00DD2606"/>
    <w:rsid w:val="00DE388B"/>
    <w:rsid w:val="00DE4F0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4ED6"/>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5E50"/>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697E91"/>
  <w15:docId w15:val="{147BFB6A-AA82-4B54-BA27-E828A196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C6B6F-F163-4FA4-9390-9B02613C522A}">
  <ds:schemaRefs>
    <ds:schemaRef ds:uri="http://schemas.microsoft.com/sharepoint/events"/>
  </ds:schemaRefs>
</ds:datastoreItem>
</file>

<file path=customXml/itemProps2.xml><?xml version="1.0" encoding="utf-8"?>
<ds:datastoreItem xmlns:ds="http://schemas.openxmlformats.org/officeDocument/2006/customXml" ds:itemID="{B319B8F3-A9FE-4761-9EA7-F7864A2D4D77}"/>
</file>

<file path=customXml/itemProps3.xml><?xml version="1.0" encoding="utf-8"?>
<ds:datastoreItem xmlns:ds="http://schemas.openxmlformats.org/officeDocument/2006/customXml" ds:itemID="{6CE3C118-28F8-49B2-98FE-5A0561725746}">
  <ds:schemaRef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http://www.w3.org/XML/1998/namespace"/>
    <ds:schemaRef ds:uri="http://purl.org/dc/terms/"/>
    <ds:schemaRef ds:uri="http://schemas.microsoft.com/office/2006/documentManagement/types"/>
    <ds:schemaRef ds:uri="ef2b9e05-657a-4dc1-8c6c-679bdea18f38"/>
  </ds:schemaRefs>
</ds:datastoreItem>
</file>

<file path=customXml/itemProps4.xml><?xml version="1.0" encoding="utf-8"?>
<ds:datastoreItem xmlns:ds="http://schemas.openxmlformats.org/officeDocument/2006/customXml" ds:itemID="{4568EA4A-BE68-4000-8973-61F8D31D6C96}">
  <ds:schemaRefs>
    <ds:schemaRef ds:uri="http://schemas.microsoft.com/sharepoint/v3/contenttype/forms"/>
  </ds:schemaRefs>
</ds:datastoreItem>
</file>

<file path=customXml/itemProps5.xml><?xml version="1.0" encoding="utf-8"?>
<ds:datastoreItem xmlns:ds="http://schemas.openxmlformats.org/officeDocument/2006/customXml" ds:itemID="{1362D59D-39B3-4316-A141-DCC0FFE68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Parkes</dc:creator>
  <cp:lastModifiedBy>Rosalind Rowe</cp:lastModifiedBy>
  <cp:revision>9</cp:revision>
  <cp:lastPrinted>2015-09-24T14:18:00Z</cp:lastPrinted>
  <dcterms:created xsi:type="dcterms:W3CDTF">2018-02-26T11:44:00Z</dcterms:created>
  <dcterms:modified xsi:type="dcterms:W3CDTF">2019-02-22T11:46:00Z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7acd643a-0fc1-4592-8e54-5ebe1f9fadb9</vt:lpwstr>
  </property>
  <property fmtid="{D5CDD505-2E9C-101B-9397-08002B2CF9AE}" pid="4" name="Order">
    <vt:r8>4600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