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bookmarkStart w:id="0" w:name="_GoBack"/>
      <w:bookmarkEnd w:id="0"/>
    </w:p>
    <w:p w:rsidR="00D15D6F" w:rsidRDefault="00D15D6F" w:rsidP="00D15D6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D15D6F" w:rsidRDefault="00D15D6F" w:rsidP="00D15D6F">
      <w:pPr>
        <w:spacing w:after="120" w:line="240" w:lineRule="auto"/>
        <w:ind w:left="567" w:right="260"/>
        <w:jc w:val="both"/>
        <w:rPr>
          <w:rFonts w:ascii="Arial" w:hAnsi="Arial" w:cs="Arial"/>
        </w:rPr>
      </w:pPr>
      <w:r>
        <w:rPr>
          <w:rFonts w:ascii="Arial" w:hAnsi="Arial" w:cs="Arial"/>
        </w:rPr>
        <w:t>ECON5460 (EC546</w:t>
      </w:r>
      <w:r w:rsidRPr="00441215">
        <w:rPr>
          <w:rFonts w:ascii="Arial" w:hAnsi="Arial" w:cs="Arial"/>
        </w:rPr>
        <w:t xml:space="preserve">) </w:t>
      </w:r>
      <w:r>
        <w:rPr>
          <w:rFonts w:ascii="Arial" w:hAnsi="Arial" w:cs="Arial"/>
        </w:rPr>
        <w:t>Games for Economics and Business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D15D6F" w:rsidRPr="00441215" w:rsidRDefault="00D15D6F" w:rsidP="00D15D6F">
      <w:pPr>
        <w:spacing w:after="120" w:line="240" w:lineRule="auto"/>
        <w:ind w:left="567" w:right="260"/>
        <w:rPr>
          <w:rFonts w:ascii="Arial" w:hAnsi="Arial" w:cs="Arial"/>
          <w:iCs/>
        </w:rPr>
      </w:pPr>
      <w:r w:rsidRPr="00441215">
        <w:rPr>
          <w:rFonts w:ascii="Arial" w:hAnsi="Arial" w:cs="Arial"/>
          <w:iCs/>
        </w:rPr>
        <w:t>School of Economics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D15D6F" w:rsidRPr="00441215" w:rsidRDefault="00D15D6F" w:rsidP="00D15D6F">
      <w:pPr>
        <w:spacing w:after="120" w:line="240" w:lineRule="auto"/>
        <w:ind w:left="567" w:right="260"/>
        <w:jc w:val="both"/>
        <w:rPr>
          <w:rFonts w:ascii="Arial" w:hAnsi="Arial" w:cs="Arial"/>
        </w:rPr>
      </w:pPr>
      <w:r>
        <w:rPr>
          <w:rFonts w:ascii="Arial" w:hAnsi="Arial" w:cs="Arial"/>
        </w:rPr>
        <w:t>Level 6</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D15D6F" w:rsidRPr="00441215" w:rsidRDefault="00D15D6F" w:rsidP="00D15D6F">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D15D6F" w:rsidRDefault="00D15D6F" w:rsidP="00D15D6F">
      <w:pPr>
        <w:spacing w:after="120" w:line="240" w:lineRule="auto"/>
        <w:ind w:left="567" w:right="260"/>
        <w:jc w:val="both"/>
        <w:rPr>
          <w:rFonts w:ascii="Arial" w:hAnsi="Arial" w:cs="Arial"/>
          <w:iCs/>
        </w:rPr>
      </w:pPr>
      <w:r>
        <w:rPr>
          <w:rFonts w:ascii="Arial" w:hAnsi="Arial" w:cs="Arial"/>
          <w:iCs/>
        </w:rPr>
        <w:t>Autumn or Spring</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D15D6F" w:rsidRDefault="00D15D6F" w:rsidP="00D15D6F">
      <w:pPr>
        <w:pStyle w:val="ListParagraph"/>
        <w:ind w:left="567"/>
        <w:rPr>
          <w:rFonts w:ascii="Arial" w:hAnsi="Arial" w:cs="Arial"/>
          <w:color w:val="000000" w:themeColor="text1"/>
        </w:rPr>
      </w:pPr>
      <w:r>
        <w:rPr>
          <w:rFonts w:ascii="Arial" w:hAnsi="Arial" w:cs="Arial"/>
          <w:color w:val="000000" w:themeColor="text1"/>
        </w:rPr>
        <w:t>Prerequisites:</w:t>
      </w:r>
    </w:p>
    <w:p w:rsidR="00D15D6F" w:rsidRDefault="00D15D6F" w:rsidP="00D15D6F">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D15D6F" w:rsidRPr="009145F5" w:rsidRDefault="00D15D6F" w:rsidP="00D15D6F">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Degree</w:t>
      </w:r>
      <w:r w:rsidRPr="009145F5">
        <w:rPr>
          <w:rFonts w:ascii="Arial" w:hAnsi="Arial" w:cs="Arial"/>
          <w:iCs/>
        </w:rPr>
        <w:t xml:space="preserve"> Programmes </w:t>
      </w:r>
      <w:r>
        <w:rPr>
          <w:rFonts w:ascii="Arial" w:hAnsi="Arial" w:cs="Arial"/>
          <w:iCs/>
        </w:rPr>
        <w:t>in Economics.</w:t>
      </w:r>
    </w:p>
    <w:p w:rsidR="00D15D6F" w:rsidRDefault="00D15D6F" w:rsidP="00D15D6F">
      <w:pPr>
        <w:pStyle w:val="ListParagraph"/>
        <w:spacing w:after="120" w:line="240" w:lineRule="auto"/>
        <w:ind w:left="567" w:right="260"/>
        <w:rPr>
          <w:rFonts w:ascii="Arial" w:hAnsi="Arial" w:cs="Arial"/>
          <w:color w:val="000000" w:themeColor="text1"/>
        </w:rPr>
      </w:pPr>
    </w:p>
    <w:p w:rsidR="00D15D6F" w:rsidRPr="00462393" w:rsidRDefault="00D15D6F" w:rsidP="00D15D6F">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D15D6F" w:rsidRDefault="00D15D6F" w:rsidP="00D15D6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D15D6F" w:rsidRPr="00127F1B" w:rsidRDefault="00D15D6F" w:rsidP="00D15D6F">
      <w:pPr>
        <w:numPr>
          <w:ilvl w:val="1"/>
          <w:numId w:val="1"/>
        </w:numPr>
        <w:spacing w:after="120" w:line="240" w:lineRule="auto"/>
        <w:ind w:left="1276" w:right="261" w:hanging="567"/>
        <w:rPr>
          <w:rFonts w:ascii="Arial" w:hAnsi="Arial" w:cs="Arial"/>
          <w:b/>
        </w:rPr>
      </w:pPr>
      <w:r>
        <w:rPr>
          <w:rFonts w:ascii="Helvetica" w:hAnsi="Helvetica"/>
          <w:color w:val="383838"/>
          <w:shd w:val="clear" w:color="auto" w:fill="FFFFFF"/>
        </w:rPr>
        <w:t>Understand the different types of games and their uses in strategic thinking</w:t>
      </w:r>
    </w:p>
    <w:p w:rsidR="00D15D6F" w:rsidRDefault="00D15D6F" w:rsidP="00D15D6F">
      <w:pPr>
        <w:numPr>
          <w:ilvl w:val="1"/>
          <w:numId w:val="1"/>
        </w:numPr>
        <w:spacing w:after="120" w:line="240" w:lineRule="auto"/>
        <w:ind w:left="1276" w:right="261" w:hanging="567"/>
        <w:rPr>
          <w:rFonts w:ascii="Arial" w:hAnsi="Arial" w:cs="Arial"/>
          <w:b/>
        </w:rPr>
      </w:pPr>
      <w:r>
        <w:rPr>
          <w:rFonts w:ascii="Arial" w:hAnsi="Arial" w:cs="Arial"/>
        </w:rPr>
        <w:t>S</w:t>
      </w:r>
      <w:r w:rsidRPr="00FA4695">
        <w:rPr>
          <w:rFonts w:ascii="Arial" w:hAnsi="Arial" w:cs="Arial"/>
        </w:rPr>
        <w:t>et up and solve games that arise in business and economics</w:t>
      </w:r>
    </w:p>
    <w:p w:rsidR="00D15D6F" w:rsidRPr="00B47CB7" w:rsidRDefault="00D15D6F" w:rsidP="00D15D6F">
      <w:pPr>
        <w:numPr>
          <w:ilvl w:val="1"/>
          <w:numId w:val="1"/>
        </w:numPr>
        <w:spacing w:after="120" w:line="240" w:lineRule="auto"/>
        <w:ind w:left="1276" w:right="261" w:hanging="567"/>
        <w:rPr>
          <w:rFonts w:ascii="Arial" w:hAnsi="Arial" w:cs="Arial"/>
          <w:b/>
        </w:rPr>
      </w:pPr>
      <w:r>
        <w:rPr>
          <w:rFonts w:ascii="Arial" w:hAnsi="Arial" w:cs="Arial"/>
          <w:color w:val="000000"/>
          <w:szCs w:val="20"/>
        </w:rPr>
        <w:t>Critically a</w:t>
      </w:r>
      <w:r w:rsidRPr="0076549D">
        <w:rPr>
          <w:rFonts w:ascii="Arial" w:hAnsi="Arial" w:cs="Arial"/>
          <w:color w:val="000000"/>
          <w:szCs w:val="20"/>
        </w:rPr>
        <w:t xml:space="preserve">ssess </w:t>
      </w:r>
      <w:r w:rsidRPr="00A07361">
        <w:rPr>
          <w:rFonts w:ascii="Arial" w:hAnsi="Arial" w:cs="Arial"/>
        </w:rPr>
        <w:t>the imp</w:t>
      </w:r>
      <w:r>
        <w:rPr>
          <w:rFonts w:ascii="Arial" w:hAnsi="Arial" w:cs="Arial"/>
        </w:rPr>
        <w:t xml:space="preserve">ortance of </w:t>
      </w:r>
      <w:r w:rsidRPr="00A07361">
        <w:rPr>
          <w:rFonts w:ascii="Arial" w:hAnsi="Arial" w:cs="Arial"/>
        </w:rPr>
        <w:t>information</w:t>
      </w:r>
      <w:r>
        <w:rPr>
          <w:rFonts w:ascii="Arial" w:hAnsi="Arial" w:cs="Arial"/>
        </w:rPr>
        <w:t xml:space="preserve"> in games and how this changes behaviours </w:t>
      </w:r>
    </w:p>
    <w:p w:rsidR="00D15D6F" w:rsidRPr="00004A77" w:rsidRDefault="00D15D6F" w:rsidP="00D15D6F">
      <w:pPr>
        <w:numPr>
          <w:ilvl w:val="1"/>
          <w:numId w:val="1"/>
        </w:numPr>
        <w:spacing w:after="120" w:line="240" w:lineRule="auto"/>
        <w:ind w:left="1276" w:right="261" w:hanging="567"/>
        <w:rPr>
          <w:rFonts w:ascii="Arial" w:hAnsi="Arial" w:cs="Arial"/>
        </w:rPr>
      </w:pPr>
      <w:r>
        <w:rPr>
          <w:rFonts w:ascii="Arial" w:hAnsi="Arial" w:cs="Arial"/>
        </w:rPr>
        <w:t>Demonstrate critical knowledge and understanding of c</w:t>
      </w:r>
      <w:r w:rsidRPr="00004A77">
        <w:rPr>
          <w:rFonts w:ascii="Arial" w:hAnsi="Arial" w:cs="Arial"/>
        </w:rPr>
        <w:t>ooperative and non-cooperative games and their application to model</w:t>
      </w:r>
      <w:r>
        <w:rPr>
          <w:rFonts w:ascii="Arial" w:hAnsi="Arial" w:cs="Arial"/>
        </w:rPr>
        <w:t>s</w:t>
      </w:r>
      <w:r w:rsidRPr="00004A77">
        <w:rPr>
          <w:rFonts w:ascii="Arial" w:hAnsi="Arial" w:cs="Arial"/>
        </w:rPr>
        <w:t xml:space="preserve"> of competition </w:t>
      </w:r>
    </w:p>
    <w:p w:rsidR="00D15D6F" w:rsidRPr="00A86845" w:rsidRDefault="00D15D6F" w:rsidP="00D15D6F">
      <w:pPr>
        <w:numPr>
          <w:ilvl w:val="1"/>
          <w:numId w:val="1"/>
        </w:numPr>
        <w:spacing w:after="120" w:line="240" w:lineRule="auto"/>
        <w:ind w:left="1276" w:right="261" w:hanging="567"/>
        <w:rPr>
          <w:rFonts w:ascii="Arial" w:hAnsi="Arial" w:cs="Arial"/>
          <w:b/>
        </w:rPr>
      </w:pPr>
      <w:r>
        <w:rPr>
          <w:rFonts w:ascii="Arial" w:hAnsi="Arial" w:cs="Arial"/>
        </w:rPr>
        <w:t>Critically apply analytical skills to economic problems and issues</w:t>
      </w:r>
    </w:p>
    <w:p w:rsidR="00D15D6F" w:rsidRDefault="00D15D6F" w:rsidP="00D15D6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R</w:t>
      </w:r>
      <w:r w:rsidRPr="0076549D">
        <w:rPr>
          <w:rFonts w:ascii="Arial" w:hAnsi="Arial" w:cs="Arial"/>
          <w:szCs w:val="20"/>
        </w:rPr>
        <w:t xml:space="preserve">eflect critically on the potential application of </w:t>
      </w:r>
      <w:r>
        <w:rPr>
          <w:rFonts w:ascii="Arial" w:hAnsi="Arial" w:cs="Arial"/>
          <w:szCs w:val="20"/>
        </w:rPr>
        <w:t xml:space="preserve">games to real-world issues </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Address</w:t>
      </w:r>
      <w:r w:rsidRPr="0076549D">
        <w:rPr>
          <w:rFonts w:ascii="Arial" w:hAnsi="Arial" w:cs="Arial"/>
          <w:szCs w:val="20"/>
        </w:rPr>
        <w:t xml:space="preserve"> an economic problem using deductive and inductive reasoning;</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R</w:t>
      </w:r>
      <w:r w:rsidRPr="0076549D">
        <w:rPr>
          <w:rFonts w:ascii="Arial" w:hAnsi="Arial" w:cs="Arial"/>
          <w:szCs w:val="20"/>
        </w:rPr>
        <w:t>etrieve</w:t>
      </w:r>
      <w:r>
        <w:rPr>
          <w:rFonts w:ascii="Arial" w:hAnsi="Arial" w:cs="Arial"/>
          <w:szCs w:val="20"/>
        </w:rPr>
        <w:t xml:space="preserve">, review and utilise </w:t>
      </w:r>
      <w:r w:rsidRPr="0076549D">
        <w:rPr>
          <w:rFonts w:ascii="Arial" w:hAnsi="Arial" w:cs="Arial"/>
          <w:szCs w:val="20"/>
        </w:rPr>
        <w:t>information from a variety of sources</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 xml:space="preserve">Communicate coherent </w:t>
      </w:r>
      <w:r w:rsidRPr="0076549D">
        <w:rPr>
          <w:rFonts w:ascii="Arial" w:hAnsi="Arial" w:cs="Arial"/>
          <w:szCs w:val="20"/>
        </w:rPr>
        <w:t xml:space="preserve">economic arguments </w:t>
      </w:r>
      <w:r>
        <w:rPr>
          <w:rFonts w:ascii="Arial" w:hAnsi="Arial" w:cs="Arial"/>
          <w:szCs w:val="20"/>
        </w:rPr>
        <w:t>graphically, verbally and in writing</w:t>
      </w:r>
    </w:p>
    <w:p w:rsidR="00D15D6F" w:rsidRPr="0076549D" w:rsidRDefault="00D15D6F" w:rsidP="00D15D6F">
      <w:pPr>
        <w:numPr>
          <w:ilvl w:val="1"/>
          <w:numId w:val="1"/>
        </w:numPr>
        <w:spacing w:after="120" w:line="240" w:lineRule="auto"/>
        <w:ind w:left="1276" w:right="261" w:hanging="567"/>
        <w:rPr>
          <w:rFonts w:ascii="Arial" w:hAnsi="Arial" w:cs="Arial"/>
          <w:b/>
          <w:sz w:val="24"/>
        </w:rPr>
      </w:pPr>
      <w:r>
        <w:rPr>
          <w:rFonts w:ascii="Arial" w:hAnsi="Arial" w:cs="Arial"/>
          <w:szCs w:val="20"/>
        </w:rPr>
        <w:t>P</w:t>
      </w:r>
      <w:r w:rsidRPr="0076549D">
        <w:rPr>
          <w:rFonts w:ascii="Arial" w:hAnsi="Arial" w:cs="Arial"/>
          <w:szCs w:val="20"/>
        </w:rPr>
        <w:t>l</w:t>
      </w:r>
      <w:r>
        <w:rPr>
          <w:rFonts w:ascii="Arial" w:hAnsi="Arial" w:cs="Arial"/>
          <w:szCs w:val="20"/>
        </w:rPr>
        <w:t>an work and study independently</w:t>
      </w:r>
    </w:p>
    <w:p w:rsidR="00D15D6F" w:rsidRPr="00686F2F" w:rsidRDefault="00D15D6F" w:rsidP="00D15D6F">
      <w:pPr>
        <w:rPr>
          <w:rFonts w:ascii="Arial" w:hAnsi="Arial" w:cs="Arial"/>
          <w:sz w:val="20"/>
          <w:szCs w:val="20"/>
          <w:lang w:val="sv-SE"/>
        </w:rPr>
      </w:pPr>
      <w:r>
        <w:rPr>
          <w:rFonts w:ascii="Arial" w:hAnsi="Arial" w:cs="Arial"/>
          <w:sz w:val="20"/>
          <w:szCs w:val="20"/>
          <w:lang w:val="sv-SE"/>
        </w:rPr>
        <w:br w:type="page"/>
      </w:r>
    </w:p>
    <w:p w:rsidR="00D15D6F" w:rsidRPr="00302082" w:rsidRDefault="00D15D6F" w:rsidP="00D15D6F">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D15D6F" w:rsidRPr="00DD1F8A" w:rsidRDefault="00D15D6F" w:rsidP="00D15D6F">
      <w:pPr>
        <w:spacing w:after="120" w:line="240" w:lineRule="auto"/>
        <w:ind w:left="567" w:right="260"/>
        <w:jc w:val="both"/>
        <w:rPr>
          <w:rFonts w:ascii="Arial" w:hAnsi="Arial" w:cs="Arial"/>
        </w:rPr>
      </w:pPr>
      <w:r w:rsidRPr="00FA4695">
        <w:rPr>
          <w:rFonts w:ascii="Arial" w:hAnsi="Arial" w:cs="Arial"/>
        </w:rPr>
        <w:t xml:space="preserve">The </w:t>
      </w:r>
      <w:r>
        <w:rPr>
          <w:rFonts w:ascii="Arial" w:hAnsi="Arial" w:cs="Arial"/>
        </w:rPr>
        <w:t xml:space="preserve">module provides an introduction to </w:t>
      </w:r>
      <w:r w:rsidRPr="00FA4695">
        <w:rPr>
          <w:rFonts w:ascii="Arial" w:hAnsi="Arial" w:cs="Arial"/>
        </w:rPr>
        <w:t xml:space="preserve">game theory </w:t>
      </w:r>
      <w:r>
        <w:rPr>
          <w:rFonts w:ascii="Arial" w:hAnsi="Arial" w:cs="Arial"/>
        </w:rPr>
        <w:t xml:space="preserve">and its use </w:t>
      </w:r>
      <w:r w:rsidRPr="00FA4695">
        <w:rPr>
          <w:rFonts w:ascii="Arial" w:hAnsi="Arial" w:cs="Arial"/>
        </w:rPr>
        <w:t xml:space="preserve">by economists </w:t>
      </w:r>
      <w:r>
        <w:rPr>
          <w:rFonts w:ascii="Arial" w:hAnsi="Arial" w:cs="Arial"/>
        </w:rPr>
        <w:t xml:space="preserve">as </w:t>
      </w:r>
      <w:r w:rsidRPr="00FA4695">
        <w:rPr>
          <w:rFonts w:ascii="Arial" w:hAnsi="Arial" w:cs="Arial"/>
        </w:rPr>
        <w:t>a professional</w:t>
      </w:r>
      <w:r>
        <w:rPr>
          <w:rFonts w:ascii="Arial" w:hAnsi="Arial" w:cs="Arial"/>
        </w:rPr>
        <w:t xml:space="preserve"> tool for understanding and analysing economic decision making under uncertainty.</w:t>
      </w:r>
      <w:r w:rsidRPr="00FA4695">
        <w:rPr>
          <w:rFonts w:ascii="Arial" w:hAnsi="Arial" w:cs="Arial"/>
        </w:rPr>
        <w:t xml:space="preserve"> The module introduce</w:t>
      </w:r>
      <w:r>
        <w:rPr>
          <w:rFonts w:ascii="Arial" w:hAnsi="Arial" w:cs="Arial"/>
        </w:rPr>
        <w:t>s</w:t>
      </w:r>
      <w:r w:rsidRPr="00FA4695">
        <w:rPr>
          <w:rFonts w:ascii="Arial" w:hAnsi="Arial" w:cs="Arial"/>
        </w:rPr>
        <w:t xml:space="preserve"> </w:t>
      </w:r>
      <w:r>
        <w:rPr>
          <w:rFonts w:ascii="Arial" w:hAnsi="Arial" w:cs="Arial"/>
        </w:rPr>
        <w:t xml:space="preserve">students </w:t>
      </w:r>
      <w:r w:rsidRPr="00FA4695">
        <w:rPr>
          <w:rFonts w:ascii="Arial" w:hAnsi="Arial" w:cs="Arial"/>
        </w:rPr>
        <w:t>to topical and important research area</w:t>
      </w:r>
      <w:r>
        <w:rPr>
          <w:rFonts w:ascii="Arial" w:hAnsi="Arial" w:cs="Arial"/>
        </w:rPr>
        <w:t>s</w:t>
      </w:r>
      <w:r w:rsidRPr="00FA4695">
        <w:rPr>
          <w:rFonts w:ascii="Arial" w:hAnsi="Arial" w:cs="Arial"/>
        </w:rPr>
        <w:t xml:space="preserve"> of microeconomic analysis, </w:t>
      </w:r>
      <w:r>
        <w:rPr>
          <w:rFonts w:ascii="Arial" w:hAnsi="Arial" w:cs="Arial"/>
        </w:rPr>
        <w:t xml:space="preserve">and </w:t>
      </w:r>
      <w:r w:rsidRPr="00FA4695">
        <w:rPr>
          <w:rFonts w:ascii="Arial" w:hAnsi="Arial" w:cs="Arial"/>
        </w:rPr>
        <w:t>develop</w:t>
      </w:r>
      <w:r>
        <w:rPr>
          <w:rFonts w:ascii="Arial" w:hAnsi="Arial" w:cs="Arial"/>
        </w:rPr>
        <w:t>s</w:t>
      </w:r>
      <w:r w:rsidRPr="00FA4695">
        <w:rPr>
          <w:rFonts w:ascii="Arial" w:hAnsi="Arial" w:cs="Arial"/>
        </w:rPr>
        <w:t xml:space="preserve"> </w:t>
      </w:r>
      <w:r>
        <w:rPr>
          <w:rFonts w:ascii="Arial" w:hAnsi="Arial" w:cs="Arial"/>
        </w:rPr>
        <w:t xml:space="preserve">their </w:t>
      </w:r>
      <w:r w:rsidRPr="00FA4695">
        <w:rPr>
          <w:rFonts w:ascii="Arial" w:hAnsi="Arial" w:cs="Arial"/>
        </w:rPr>
        <w:t>skills in setting up and solving games that arise in business and economics</w:t>
      </w:r>
      <w:r>
        <w:rPr>
          <w:rFonts w:ascii="Arial" w:hAnsi="Arial" w:cs="Arial"/>
        </w:rPr>
        <w:t xml:space="preserve">. </w:t>
      </w:r>
    </w:p>
    <w:p w:rsidR="00D15D6F" w:rsidRPr="00302082" w:rsidRDefault="00D15D6F" w:rsidP="00D15D6F">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D15D6F" w:rsidRPr="00FA4695"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FA4695">
        <w:rPr>
          <w:rFonts w:ascii="Arial" w:hAnsi="Arial" w:cs="Arial"/>
          <w:color w:val="000000"/>
          <w:szCs w:val="20"/>
        </w:rPr>
        <w:t>Dutta,</w:t>
      </w:r>
      <w:r>
        <w:rPr>
          <w:rFonts w:ascii="Arial" w:hAnsi="Arial" w:cs="Arial"/>
          <w:color w:val="000000"/>
          <w:szCs w:val="20"/>
        </w:rPr>
        <w:t xml:space="preserve"> P.K (1999), </w:t>
      </w:r>
      <w:r w:rsidRPr="00FA4695">
        <w:rPr>
          <w:rFonts w:ascii="Arial" w:hAnsi="Arial" w:cs="Arial"/>
          <w:color w:val="000000"/>
          <w:szCs w:val="20"/>
        </w:rPr>
        <w:t>Strategies and Games: Theori</w:t>
      </w:r>
      <w:r>
        <w:rPr>
          <w:rFonts w:ascii="Arial" w:hAnsi="Arial" w:cs="Arial"/>
          <w:color w:val="000000"/>
          <w:szCs w:val="20"/>
        </w:rPr>
        <w:t>es and Practice, MIT Press.</w:t>
      </w:r>
    </w:p>
    <w:p w:rsidR="00D15D6F" w:rsidRPr="00FA4695"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FA4695">
        <w:rPr>
          <w:rFonts w:ascii="Arial" w:hAnsi="Arial" w:cs="Arial"/>
          <w:color w:val="000000"/>
          <w:szCs w:val="20"/>
        </w:rPr>
        <w:t>Dixi</w:t>
      </w:r>
      <w:r>
        <w:rPr>
          <w:rFonts w:ascii="Arial" w:hAnsi="Arial" w:cs="Arial"/>
          <w:color w:val="000000"/>
          <w:szCs w:val="20"/>
        </w:rPr>
        <w:t>t, A.,</w:t>
      </w:r>
      <w:r w:rsidRPr="00FA4695">
        <w:rPr>
          <w:rFonts w:ascii="Arial" w:hAnsi="Arial" w:cs="Arial"/>
          <w:color w:val="000000"/>
          <w:szCs w:val="20"/>
        </w:rPr>
        <w:t xml:space="preserve"> S</w:t>
      </w:r>
      <w:r>
        <w:rPr>
          <w:rFonts w:ascii="Arial" w:hAnsi="Arial" w:cs="Arial"/>
          <w:color w:val="000000"/>
          <w:szCs w:val="20"/>
        </w:rPr>
        <w:t>.</w:t>
      </w:r>
      <w:r w:rsidRPr="00FA4695">
        <w:rPr>
          <w:rFonts w:ascii="Arial" w:hAnsi="Arial" w:cs="Arial"/>
          <w:color w:val="000000"/>
          <w:szCs w:val="20"/>
        </w:rPr>
        <w:t xml:space="preserve"> Skeath</w:t>
      </w:r>
      <w:r>
        <w:rPr>
          <w:rFonts w:ascii="Arial" w:hAnsi="Arial" w:cs="Arial"/>
          <w:color w:val="000000"/>
          <w:szCs w:val="20"/>
        </w:rPr>
        <w:t xml:space="preserve"> and D. Reiley (2015)</w:t>
      </w:r>
      <w:r w:rsidRPr="00FA4695">
        <w:rPr>
          <w:rFonts w:ascii="Arial" w:hAnsi="Arial" w:cs="Arial"/>
          <w:color w:val="000000"/>
          <w:szCs w:val="20"/>
        </w:rPr>
        <w:t>, Games of Strategy (</w:t>
      </w:r>
      <w:r>
        <w:rPr>
          <w:rFonts w:ascii="Arial" w:hAnsi="Arial" w:cs="Arial"/>
          <w:color w:val="000000"/>
          <w:szCs w:val="20"/>
        </w:rPr>
        <w:t>4</w:t>
      </w:r>
      <w:r w:rsidRPr="00351244">
        <w:rPr>
          <w:rFonts w:ascii="Arial" w:hAnsi="Arial" w:cs="Arial"/>
          <w:color w:val="000000"/>
          <w:szCs w:val="20"/>
          <w:vertAlign w:val="superscript"/>
        </w:rPr>
        <w:t>th</w:t>
      </w:r>
      <w:r w:rsidRPr="00FA4695">
        <w:rPr>
          <w:rFonts w:ascii="Arial" w:hAnsi="Arial" w:cs="Arial"/>
          <w:color w:val="000000"/>
          <w:szCs w:val="20"/>
        </w:rPr>
        <w:t xml:space="preserve"> ed</w:t>
      </w:r>
      <w:r>
        <w:rPr>
          <w:rFonts w:ascii="Arial" w:hAnsi="Arial" w:cs="Arial"/>
          <w:color w:val="000000"/>
          <w:szCs w:val="20"/>
        </w:rPr>
        <w:t>), Wiley W Norton.</w:t>
      </w:r>
    </w:p>
    <w:p w:rsidR="00D15D6F" w:rsidRPr="00FA4695"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Pr>
          <w:rFonts w:ascii="Arial" w:hAnsi="Arial" w:cs="Arial"/>
          <w:color w:val="000000"/>
          <w:szCs w:val="20"/>
        </w:rPr>
        <w:t>G</w:t>
      </w:r>
      <w:r w:rsidRPr="00FA4695">
        <w:rPr>
          <w:rFonts w:ascii="Arial" w:hAnsi="Arial" w:cs="Arial"/>
          <w:color w:val="000000"/>
          <w:szCs w:val="20"/>
        </w:rPr>
        <w:t xml:space="preserve">ardner, </w:t>
      </w:r>
      <w:r>
        <w:rPr>
          <w:rFonts w:ascii="Arial" w:hAnsi="Arial" w:cs="Arial"/>
          <w:color w:val="000000"/>
          <w:szCs w:val="20"/>
        </w:rPr>
        <w:t xml:space="preserve">R. (1995), </w:t>
      </w:r>
      <w:r w:rsidRPr="00FA4695">
        <w:rPr>
          <w:rFonts w:ascii="Arial" w:hAnsi="Arial" w:cs="Arial"/>
          <w:color w:val="000000"/>
          <w:szCs w:val="20"/>
        </w:rPr>
        <w:t>Games for Bus</w:t>
      </w:r>
      <w:r>
        <w:rPr>
          <w:rFonts w:ascii="Arial" w:hAnsi="Arial" w:cs="Arial"/>
          <w:color w:val="000000"/>
          <w:szCs w:val="20"/>
        </w:rPr>
        <w:t>iness and Economics, Wiley.</w:t>
      </w:r>
    </w:p>
    <w:p w:rsidR="00D15D6F"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630859">
        <w:rPr>
          <w:rFonts w:ascii="Arial" w:hAnsi="Arial" w:cs="Arial"/>
          <w:color w:val="000000"/>
          <w:szCs w:val="20"/>
        </w:rPr>
        <w:t xml:space="preserve">Gibbons, </w:t>
      </w:r>
      <w:r>
        <w:rPr>
          <w:rFonts w:ascii="Arial" w:hAnsi="Arial" w:cs="Arial"/>
          <w:color w:val="000000"/>
          <w:szCs w:val="20"/>
        </w:rPr>
        <w:t>R. (1992), A Primer in Game Theory, Pearson</w:t>
      </w:r>
      <w:r w:rsidRPr="00630859">
        <w:rPr>
          <w:rFonts w:ascii="Arial" w:hAnsi="Arial" w:cs="Arial"/>
          <w:color w:val="000000"/>
          <w:szCs w:val="20"/>
        </w:rPr>
        <w:t>.</w:t>
      </w:r>
    </w:p>
    <w:p w:rsidR="00D15D6F" w:rsidRPr="00630859" w:rsidRDefault="00D15D6F" w:rsidP="00D15D6F">
      <w:pPr>
        <w:pStyle w:val="ListParagraph"/>
        <w:widowControl w:val="0"/>
        <w:numPr>
          <w:ilvl w:val="0"/>
          <w:numId w:val="11"/>
        </w:numPr>
        <w:snapToGrid w:val="0"/>
        <w:spacing w:after="120" w:line="240" w:lineRule="auto"/>
        <w:ind w:left="851" w:hanging="284"/>
        <w:contextualSpacing w:val="0"/>
        <w:rPr>
          <w:rFonts w:ascii="Arial" w:hAnsi="Arial" w:cs="Arial"/>
          <w:color w:val="000000"/>
          <w:szCs w:val="20"/>
        </w:rPr>
      </w:pPr>
      <w:r w:rsidRPr="00630859">
        <w:rPr>
          <w:rFonts w:ascii="Arial" w:hAnsi="Arial" w:cs="Arial"/>
          <w:color w:val="000000"/>
          <w:szCs w:val="20"/>
        </w:rPr>
        <w:t>Bierman</w:t>
      </w:r>
      <w:r>
        <w:rPr>
          <w:rFonts w:ascii="Arial" w:hAnsi="Arial" w:cs="Arial"/>
          <w:color w:val="000000"/>
          <w:szCs w:val="20"/>
        </w:rPr>
        <w:t xml:space="preserve">, H. </w:t>
      </w:r>
      <w:r w:rsidRPr="00630859">
        <w:rPr>
          <w:rFonts w:ascii="Arial" w:hAnsi="Arial" w:cs="Arial"/>
          <w:color w:val="000000"/>
          <w:szCs w:val="20"/>
        </w:rPr>
        <w:t>and L</w:t>
      </w:r>
      <w:r>
        <w:rPr>
          <w:rFonts w:ascii="Arial" w:hAnsi="Arial" w:cs="Arial"/>
          <w:color w:val="000000"/>
          <w:szCs w:val="20"/>
        </w:rPr>
        <w:t>.</w:t>
      </w:r>
      <w:r w:rsidRPr="00630859">
        <w:rPr>
          <w:rFonts w:ascii="Arial" w:hAnsi="Arial" w:cs="Arial"/>
          <w:color w:val="000000"/>
          <w:szCs w:val="20"/>
        </w:rPr>
        <w:t xml:space="preserve"> Fernandez</w:t>
      </w:r>
      <w:r>
        <w:rPr>
          <w:rFonts w:ascii="Arial" w:hAnsi="Arial" w:cs="Arial"/>
          <w:color w:val="000000"/>
          <w:szCs w:val="20"/>
        </w:rPr>
        <w:t xml:space="preserve"> (1995)</w:t>
      </w:r>
      <w:r w:rsidRPr="00630859">
        <w:rPr>
          <w:rFonts w:ascii="Arial" w:hAnsi="Arial" w:cs="Arial"/>
          <w:color w:val="000000"/>
          <w:szCs w:val="20"/>
        </w:rPr>
        <w:t>, Game Theory with Economic Ap</w:t>
      </w:r>
      <w:r>
        <w:rPr>
          <w:rFonts w:ascii="Arial" w:hAnsi="Arial" w:cs="Arial"/>
          <w:color w:val="000000"/>
          <w:szCs w:val="20"/>
        </w:rPr>
        <w:t>plications, Addison-Wesley</w:t>
      </w:r>
    </w:p>
    <w:p w:rsidR="00D15D6F" w:rsidRPr="00302082" w:rsidRDefault="00D15D6F" w:rsidP="00D15D6F">
      <w:pPr>
        <w:widowControl w:val="0"/>
        <w:snapToGrid w:val="0"/>
        <w:spacing w:after="0" w:line="240" w:lineRule="auto"/>
        <w:ind w:left="567"/>
        <w:rPr>
          <w:rFonts w:ascii="Arial" w:hAnsi="Arial" w:cs="Arial"/>
          <w:b/>
        </w:rPr>
      </w:pPr>
    </w:p>
    <w:p w:rsidR="00D15D6F" w:rsidRPr="00883204" w:rsidRDefault="00D15D6F" w:rsidP="00D15D6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D15D6F" w:rsidRPr="000E4603" w:rsidRDefault="00D15D6F" w:rsidP="00D15D6F">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16</w:t>
      </w:r>
      <w:r w:rsidRPr="000E4603">
        <w:rPr>
          <w:rFonts w:ascii="Arial" w:hAnsi="Arial" w:cs="Arial"/>
          <w:iCs/>
        </w:rPr>
        <w:t xml:space="preserve"> hours</w:t>
      </w:r>
    </w:p>
    <w:p w:rsidR="00D15D6F" w:rsidRPr="000E4603" w:rsidRDefault="00D15D6F" w:rsidP="00D15D6F">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134</w:t>
      </w:r>
    </w:p>
    <w:p w:rsidR="00D15D6F" w:rsidRDefault="00D15D6F" w:rsidP="00D15D6F">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D15D6F" w:rsidRDefault="00D15D6F" w:rsidP="00D15D6F">
      <w:pPr>
        <w:spacing w:after="120" w:line="240" w:lineRule="auto"/>
        <w:ind w:left="1134" w:right="260"/>
        <w:jc w:val="both"/>
        <w:rPr>
          <w:rFonts w:ascii="Arial" w:hAnsi="Arial" w:cs="Arial"/>
          <w:iCs/>
        </w:rPr>
      </w:pPr>
    </w:p>
    <w:p w:rsidR="00D15D6F" w:rsidRPr="00883204" w:rsidRDefault="00D15D6F" w:rsidP="00D15D6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D15D6F" w:rsidRPr="00696FF5" w:rsidRDefault="00D15D6F" w:rsidP="00D15D6F">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D15D6F" w:rsidRDefault="00D15D6F" w:rsidP="00D15D6F">
      <w:pPr>
        <w:spacing w:after="0" w:line="240" w:lineRule="auto"/>
        <w:ind w:left="1134" w:right="261"/>
        <w:jc w:val="both"/>
        <w:rPr>
          <w:rFonts w:ascii="Arial" w:hAnsi="Arial" w:cs="Arial"/>
          <w:iCs/>
        </w:rPr>
      </w:pPr>
      <w:r>
        <w:rPr>
          <w:rFonts w:ascii="Arial" w:hAnsi="Arial" w:cs="Arial"/>
          <w:iCs/>
        </w:rPr>
        <w:t>In Course Test 1 (45 minutes) (10%)</w:t>
      </w:r>
    </w:p>
    <w:p w:rsidR="00D15D6F" w:rsidRDefault="00D15D6F" w:rsidP="00D15D6F">
      <w:pPr>
        <w:spacing w:after="0" w:line="240" w:lineRule="auto"/>
        <w:ind w:left="1134" w:right="261"/>
        <w:jc w:val="both"/>
        <w:rPr>
          <w:rFonts w:ascii="Arial" w:hAnsi="Arial" w:cs="Arial"/>
          <w:iCs/>
        </w:rPr>
      </w:pPr>
      <w:r>
        <w:rPr>
          <w:rFonts w:ascii="Arial" w:hAnsi="Arial" w:cs="Arial"/>
          <w:iCs/>
        </w:rPr>
        <w:t>In Course Test 2 (45 minutes) (10%)</w:t>
      </w:r>
    </w:p>
    <w:p w:rsidR="00D15D6F" w:rsidRPr="00CD1EAA" w:rsidRDefault="00D15D6F" w:rsidP="00D15D6F">
      <w:pPr>
        <w:spacing w:after="0" w:line="240" w:lineRule="auto"/>
        <w:ind w:left="1134" w:right="261"/>
        <w:jc w:val="both"/>
        <w:rPr>
          <w:rFonts w:ascii="Arial" w:hAnsi="Arial" w:cs="Arial"/>
          <w:iCs/>
        </w:rPr>
      </w:pPr>
      <w:r>
        <w:rPr>
          <w:rFonts w:ascii="Arial" w:hAnsi="Arial" w:cs="Arial"/>
          <w:iCs/>
        </w:rPr>
        <w:t>Examination, 2 hours (80%)</w:t>
      </w:r>
    </w:p>
    <w:p w:rsidR="00D15D6F" w:rsidRPr="00612B9D" w:rsidRDefault="00D15D6F" w:rsidP="00D15D6F">
      <w:pPr>
        <w:spacing w:after="120" w:line="240" w:lineRule="auto"/>
        <w:ind w:left="1134" w:right="260"/>
        <w:jc w:val="both"/>
        <w:rPr>
          <w:rFonts w:ascii="Arial" w:hAnsi="Arial" w:cs="Arial"/>
          <w:b/>
          <w:i/>
          <w:iCs/>
        </w:rPr>
      </w:pPr>
    </w:p>
    <w:p w:rsidR="00D15D6F" w:rsidRPr="00696FF5" w:rsidRDefault="00D15D6F" w:rsidP="00D15D6F">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D15D6F" w:rsidRPr="00BC52BD" w:rsidRDefault="00D15D6F" w:rsidP="00D15D6F">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rsidR="00D15D6F" w:rsidRPr="009849F5" w:rsidRDefault="00D15D6F" w:rsidP="00D15D6F">
      <w:pPr>
        <w:numPr>
          <w:ilvl w:val="0"/>
          <w:numId w:val="1"/>
        </w:numPr>
        <w:spacing w:before="360"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ook w:val="04A0" w:firstRow="1" w:lastRow="0" w:firstColumn="1" w:lastColumn="0" w:noHBand="0" w:noVBand="1"/>
      </w:tblPr>
      <w:tblGrid>
        <w:gridCol w:w="2396"/>
        <w:gridCol w:w="696"/>
        <w:gridCol w:w="696"/>
        <w:gridCol w:w="696"/>
        <w:gridCol w:w="696"/>
        <w:gridCol w:w="696"/>
        <w:gridCol w:w="696"/>
        <w:gridCol w:w="696"/>
        <w:gridCol w:w="696"/>
        <w:gridCol w:w="696"/>
        <w:gridCol w:w="696"/>
      </w:tblGrid>
      <w:tr w:rsidR="00D15D6F" w:rsidRPr="00302082" w:rsidTr="00C1271D">
        <w:tc>
          <w:tcPr>
            <w:tcW w:w="1280" w:type="pct"/>
            <w:shd w:val="clear" w:color="auto" w:fill="D9D9D9" w:themeFill="background1" w:themeFillShade="D9"/>
          </w:tcPr>
          <w:p w:rsidR="00D15D6F" w:rsidRPr="00302082" w:rsidRDefault="00D15D6F" w:rsidP="00C1271D">
            <w:pPr>
              <w:spacing w:after="120"/>
              <w:ind w:left="33"/>
              <w:rPr>
                <w:rFonts w:ascii="Arial" w:hAnsi="Arial" w:cs="Arial"/>
                <w:b/>
              </w:rPr>
            </w:pPr>
            <w:r w:rsidRPr="00302082">
              <w:rPr>
                <w:rFonts w:ascii="Arial" w:hAnsi="Arial" w:cs="Arial"/>
                <w:b/>
              </w:rPr>
              <w:t>Module learning outcome</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8.1</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8.2</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8.3</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8.4</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8.5</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9.1</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9.2</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9.3</w:t>
            </w:r>
          </w:p>
        </w:tc>
        <w:tc>
          <w:tcPr>
            <w:tcW w:w="372" w:type="pct"/>
          </w:tcPr>
          <w:p w:rsidR="00D15D6F" w:rsidRPr="00302082" w:rsidRDefault="00D15D6F" w:rsidP="00C1271D">
            <w:pPr>
              <w:spacing w:after="120"/>
              <w:rPr>
                <w:rFonts w:ascii="Arial" w:hAnsi="Arial" w:cs="Arial"/>
                <w:i/>
              </w:rPr>
            </w:pPr>
            <w:r w:rsidRPr="00302082">
              <w:rPr>
                <w:rFonts w:ascii="Arial" w:hAnsi="Arial" w:cs="Arial"/>
                <w:i/>
              </w:rPr>
              <w:t>9.4</w:t>
            </w:r>
          </w:p>
        </w:tc>
        <w:tc>
          <w:tcPr>
            <w:tcW w:w="372" w:type="pct"/>
          </w:tcPr>
          <w:p w:rsidR="00D15D6F" w:rsidRPr="00302082" w:rsidRDefault="00D15D6F" w:rsidP="00C1271D">
            <w:pPr>
              <w:spacing w:after="120"/>
              <w:rPr>
                <w:rFonts w:ascii="Arial" w:hAnsi="Arial" w:cs="Arial"/>
                <w:i/>
              </w:rPr>
            </w:pPr>
            <w:r>
              <w:rPr>
                <w:rFonts w:ascii="Arial" w:hAnsi="Arial" w:cs="Arial"/>
                <w:i/>
              </w:rPr>
              <w:t>9.5</w:t>
            </w:r>
          </w:p>
        </w:tc>
      </w:tr>
      <w:tr w:rsidR="00D15D6F" w:rsidRPr="00302082" w:rsidTr="00C1271D">
        <w:tc>
          <w:tcPr>
            <w:tcW w:w="1280" w:type="pct"/>
            <w:shd w:val="clear" w:color="auto" w:fill="D9D9D9" w:themeFill="background1" w:themeFillShade="D9"/>
          </w:tcPr>
          <w:p w:rsidR="00D15D6F" w:rsidRPr="00302082" w:rsidRDefault="00D15D6F" w:rsidP="00C1271D">
            <w:pPr>
              <w:spacing w:after="120"/>
              <w:rPr>
                <w:rFonts w:ascii="Arial" w:hAnsi="Arial" w:cs="Arial"/>
                <w:b/>
              </w:rPr>
            </w:pPr>
            <w:r w:rsidRPr="00302082">
              <w:rPr>
                <w:rFonts w:ascii="Arial" w:hAnsi="Arial" w:cs="Arial"/>
                <w:b/>
              </w:rPr>
              <w:t>Learning/ teaching method</w:t>
            </w: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c>
          <w:tcPr>
            <w:tcW w:w="372" w:type="pct"/>
          </w:tcPr>
          <w:p w:rsidR="00D15D6F" w:rsidRPr="00302082" w:rsidRDefault="00D15D6F" w:rsidP="00C1271D">
            <w:pPr>
              <w:spacing w:after="120"/>
              <w:rPr>
                <w:rFonts w:ascii="Arial" w:hAnsi="Arial" w:cs="Arial"/>
                <w:b/>
              </w:rPr>
            </w:pP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Lecture</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Seminar</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r w:rsidR="00D15D6F" w:rsidRPr="00302082" w:rsidTr="00C1271D">
        <w:tc>
          <w:tcPr>
            <w:tcW w:w="1280" w:type="pct"/>
            <w:shd w:val="clear" w:color="auto" w:fill="D9D9D9" w:themeFill="background1" w:themeFillShade="D9"/>
          </w:tcPr>
          <w:p w:rsidR="00D15D6F" w:rsidRPr="00302082" w:rsidRDefault="00D15D6F" w:rsidP="00C1271D">
            <w:pPr>
              <w:spacing w:after="120"/>
              <w:rPr>
                <w:rFonts w:ascii="Arial" w:hAnsi="Arial" w:cs="Arial"/>
                <w:b/>
              </w:rPr>
            </w:pPr>
            <w:r w:rsidRPr="00302082">
              <w:rPr>
                <w:rFonts w:ascii="Arial" w:hAnsi="Arial" w:cs="Arial"/>
                <w:b/>
              </w:rPr>
              <w:t>Assessment method</w:t>
            </w: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c>
          <w:tcPr>
            <w:tcW w:w="372" w:type="pct"/>
            <w:vAlign w:val="center"/>
          </w:tcPr>
          <w:p w:rsidR="00D15D6F" w:rsidRPr="00302082" w:rsidRDefault="00D15D6F" w:rsidP="00C1271D">
            <w:pPr>
              <w:spacing w:after="120"/>
              <w:jc w:val="center"/>
              <w:rPr>
                <w:rFonts w:ascii="Arial" w:hAnsi="Arial" w:cs="Arial"/>
                <w:b/>
              </w:rPr>
            </w:pP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ICT I</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r w:rsidR="00D15D6F" w:rsidRPr="00302082" w:rsidTr="00C1271D">
        <w:tc>
          <w:tcPr>
            <w:tcW w:w="1280" w:type="pct"/>
          </w:tcPr>
          <w:p w:rsidR="00D15D6F" w:rsidRPr="00302082" w:rsidRDefault="00D15D6F" w:rsidP="00C1271D">
            <w:pPr>
              <w:spacing w:after="120"/>
              <w:rPr>
                <w:rFonts w:ascii="Arial" w:hAnsi="Arial" w:cs="Arial"/>
                <w:i/>
              </w:rPr>
            </w:pPr>
            <w:r>
              <w:rPr>
                <w:rFonts w:ascii="Arial" w:hAnsi="Arial" w:cs="Arial"/>
                <w:i/>
              </w:rPr>
              <w:t>ICT II</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r w:rsidR="00D15D6F" w:rsidRPr="00302082" w:rsidTr="00C1271D">
        <w:tc>
          <w:tcPr>
            <w:tcW w:w="1280" w:type="pct"/>
          </w:tcPr>
          <w:p w:rsidR="00D15D6F" w:rsidRPr="00302082" w:rsidRDefault="00D15D6F" w:rsidP="00C1271D">
            <w:pPr>
              <w:spacing w:after="120"/>
              <w:rPr>
                <w:rFonts w:ascii="Arial" w:hAnsi="Arial" w:cs="Arial"/>
                <w:i/>
              </w:rPr>
            </w:pPr>
            <w:r w:rsidRPr="00302082">
              <w:rPr>
                <w:rFonts w:ascii="Arial" w:hAnsi="Arial" w:cs="Arial"/>
                <w:i/>
              </w:rPr>
              <w:t>Examination</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c>
          <w:tcPr>
            <w:tcW w:w="372" w:type="pct"/>
            <w:vAlign w:val="center"/>
          </w:tcPr>
          <w:p w:rsidR="00D15D6F" w:rsidRPr="00302082" w:rsidRDefault="00D15D6F" w:rsidP="00C1271D">
            <w:pPr>
              <w:spacing w:after="120"/>
              <w:jc w:val="center"/>
              <w:rPr>
                <w:rFonts w:ascii="Arial" w:hAnsi="Arial" w:cs="Arial"/>
                <w:b/>
              </w:rPr>
            </w:pPr>
            <w:r>
              <w:rPr>
                <w:rFonts w:ascii="Arial" w:hAnsi="Arial" w:cs="Arial"/>
                <w:b/>
              </w:rPr>
              <w:t>x</w:t>
            </w:r>
          </w:p>
        </w:tc>
      </w:tr>
    </w:tbl>
    <w:p w:rsidR="00D15D6F" w:rsidRDefault="00D15D6F" w:rsidP="00D15D6F">
      <w:pPr>
        <w:spacing w:after="120" w:line="240" w:lineRule="auto"/>
        <w:ind w:left="426" w:right="260"/>
        <w:rPr>
          <w:rFonts w:ascii="Arial" w:hAnsi="Arial" w:cs="Arial"/>
          <w:b/>
          <w:iCs/>
        </w:rPr>
      </w:pPr>
    </w:p>
    <w:p w:rsidR="00D15D6F" w:rsidRPr="00D50113" w:rsidRDefault="00D15D6F" w:rsidP="00D15D6F">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15D6F" w:rsidRPr="00D50113" w:rsidRDefault="00D15D6F" w:rsidP="00D15D6F">
      <w:pPr>
        <w:autoSpaceDE w:val="0"/>
        <w:autoSpaceDN w:val="0"/>
        <w:adjustRightInd w:val="0"/>
        <w:spacing w:after="120" w:line="240" w:lineRule="auto"/>
        <w:ind w:left="567" w:right="260"/>
        <w:jc w:val="both"/>
        <w:rPr>
          <w:rFonts w:ascii="Arial" w:hAnsi="Arial" w:cs="Arial"/>
        </w:rPr>
      </w:pPr>
      <w:r w:rsidRPr="00514F15">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15D6F" w:rsidRPr="00D50113" w:rsidRDefault="00D15D6F" w:rsidP="00D15D6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15D6F" w:rsidRPr="00D50113" w:rsidRDefault="00D15D6F" w:rsidP="00D15D6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15D6F" w:rsidRPr="00D50113" w:rsidRDefault="00D15D6F" w:rsidP="00D15D6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D15D6F" w:rsidRPr="00302082" w:rsidRDefault="00D15D6F" w:rsidP="00D15D6F">
      <w:pPr>
        <w:spacing w:after="120" w:line="240" w:lineRule="auto"/>
        <w:ind w:left="426" w:right="260"/>
        <w:rPr>
          <w:rFonts w:ascii="Arial" w:hAnsi="Arial" w:cs="Arial"/>
          <w:i/>
          <w:iCs/>
        </w:rPr>
      </w:pPr>
    </w:p>
    <w:p w:rsidR="00D15D6F" w:rsidRPr="00302082" w:rsidRDefault="00D15D6F" w:rsidP="00D15D6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D15D6F" w:rsidRPr="000E4603" w:rsidRDefault="00D15D6F" w:rsidP="00D15D6F">
      <w:pPr>
        <w:spacing w:after="120" w:line="240" w:lineRule="auto"/>
        <w:ind w:left="567" w:right="260"/>
        <w:jc w:val="both"/>
        <w:rPr>
          <w:rFonts w:ascii="Arial" w:hAnsi="Arial" w:cs="Arial"/>
          <w:b/>
        </w:rPr>
      </w:pPr>
      <w:r w:rsidRPr="000E4603">
        <w:rPr>
          <w:rFonts w:ascii="Arial" w:hAnsi="Arial" w:cs="Arial"/>
        </w:rPr>
        <w:t>Canterbury</w:t>
      </w:r>
    </w:p>
    <w:p w:rsidR="00D15D6F" w:rsidRDefault="00D15D6F" w:rsidP="00D15D6F">
      <w:pPr>
        <w:spacing w:after="120" w:line="240" w:lineRule="auto"/>
        <w:ind w:left="426" w:right="260"/>
        <w:rPr>
          <w:rFonts w:ascii="Arial" w:hAnsi="Arial" w:cs="Arial"/>
          <w:i/>
          <w:iCs/>
        </w:rPr>
      </w:pPr>
    </w:p>
    <w:p w:rsidR="00D15D6F" w:rsidRPr="002A7F48" w:rsidRDefault="00D15D6F" w:rsidP="00D15D6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15D6F" w:rsidRPr="00AE64FB" w:rsidRDefault="00D15D6F" w:rsidP="00D15D6F">
      <w:pPr>
        <w:pStyle w:val="ListParagraph"/>
        <w:spacing w:after="120" w:line="240" w:lineRule="auto"/>
        <w:ind w:left="567" w:right="261"/>
        <w:rPr>
          <w:rFonts w:ascii="Arial" w:hAnsi="Arial" w:cs="Arial"/>
          <w:b/>
        </w:rPr>
      </w:pPr>
      <w:r>
        <w:rPr>
          <w:rFonts w:ascii="Arial" w:hAnsi="Arial" w:cs="Arial"/>
          <w:color w:val="000000"/>
          <w:szCs w:val="21"/>
          <w:shd w:val="clear" w:color="auto" w:fill="FFFFFF"/>
        </w:rPr>
        <w:t xml:space="preserve">Game theory </w:t>
      </w:r>
      <w:r w:rsidRPr="00AE64FB">
        <w:rPr>
          <w:rFonts w:ascii="Arial" w:hAnsi="Arial" w:cs="Arial"/>
          <w:color w:val="000000"/>
          <w:szCs w:val="21"/>
          <w:shd w:val="clear" w:color="auto" w:fill="FFFFFF"/>
        </w:rPr>
        <w:t xml:space="preserve">is a </w:t>
      </w:r>
      <w:r>
        <w:rPr>
          <w:rFonts w:ascii="Arial" w:hAnsi="Arial" w:cs="Arial"/>
          <w:color w:val="000000"/>
          <w:szCs w:val="21"/>
          <w:shd w:val="clear" w:color="auto" w:fill="FFFFFF"/>
        </w:rPr>
        <w:t xml:space="preserve">branch of mathematics and </w:t>
      </w:r>
      <w:r w:rsidRPr="00AE64FB">
        <w:rPr>
          <w:rFonts w:ascii="Arial" w:hAnsi="Arial" w:cs="Arial"/>
          <w:color w:val="000000"/>
          <w:szCs w:val="21"/>
          <w:shd w:val="clear" w:color="auto" w:fill="FFFFFF"/>
        </w:rPr>
        <w:t>global language</w:t>
      </w:r>
      <w:r>
        <w:rPr>
          <w:rFonts w:ascii="Arial" w:hAnsi="Arial" w:cs="Arial"/>
          <w:color w:val="000000"/>
          <w:szCs w:val="21"/>
          <w:shd w:val="clear" w:color="auto" w:fill="FFFFFF"/>
        </w:rPr>
        <w:t xml:space="preserve"> which is </w:t>
      </w:r>
      <w:r w:rsidRPr="00AE64FB">
        <w:rPr>
          <w:rFonts w:ascii="Arial" w:hAnsi="Arial" w:cs="Arial"/>
          <w:color w:val="000000"/>
          <w:szCs w:val="21"/>
          <w:shd w:val="clear" w:color="auto" w:fill="FFFFFF"/>
        </w:rPr>
        <w:t>used internationally</w:t>
      </w:r>
      <w:r>
        <w:rPr>
          <w:rFonts w:ascii="Arial" w:hAnsi="Arial" w:cs="Arial"/>
          <w:color w:val="000000"/>
          <w:szCs w:val="21"/>
          <w:shd w:val="clear" w:color="auto" w:fill="FFFFFF"/>
        </w:rPr>
        <w:t xml:space="preserve">. </w:t>
      </w:r>
    </w:p>
    <w:p w:rsidR="00D15D6F" w:rsidRPr="00302082" w:rsidRDefault="00D15D6F" w:rsidP="00D15D6F">
      <w:pPr>
        <w:pBdr>
          <w:bottom w:val="single" w:sz="6" w:space="1" w:color="auto"/>
        </w:pBdr>
        <w:spacing w:after="120" w:line="240" w:lineRule="auto"/>
        <w:ind w:right="260"/>
        <w:rPr>
          <w:rFonts w:ascii="Arial" w:hAnsi="Arial" w:cs="Arial"/>
        </w:rPr>
      </w:pPr>
    </w:p>
    <w:p w:rsidR="00D15D6F" w:rsidRPr="00BA453C" w:rsidRDefault="00D15D6F" w:rsidP="00D15D6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15D6F" w:rsidRPr="00BA453C" w:rsidRDefault="00D15D6F" w:rsidP="00D15D6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D15D6F" w:rsidRPr="00302082" w:rsidRDefault="00D15D6F" w:rsidP="00D15D6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15D6F" w:rsidRPr="00BA453C" w:rsidTr="00C1271D">
        <w:trPr>
          <w:trHeight w:val="317"/>
        </w:trPr>
        <w:tc>
          <w:tcPr>
            <w:tcW w:w="1526" w:type="dxa"/>
          </w:tcPr>
          <w:p w:rsidR="00D15D6F" w:rsidRPr="00BA453C" w:rsidRDefault="00D15D6F" w:rsidP="00C1271D">
            <w:pPr>
              <w:spacing w:after="120"/>
              <w:ind w:right="-330"/>
              <w:rPr>
                <w:rFonts w:ascii="Arial" w:hAnsi="Arial" w:cs="Arial"/>
                <w:sz w:val="18"/>
              </w:rPr>
            </w:pPr>
            <w:r w:rsidRPr="00BA453C">
              <w:rPr>
                <w:rFonts w:ascii="Arial" w:hAnsi="Arial" w:cs="Arial"/>
                <w:sz w:val="18"/>
              </w:rPr>
              <w:t>Date approved</w:t>
            </w:r>
          </w:p>
        </w:tc>
        <w:tc>
          <w:tcPr>
            <w:tcW w:w="1701" w:type="dxa"/>
          </w:tcPr>
          <w:p w:rsidR="00D15D6F" w:rsidRPr="00BA453C" w:rsidRDefault="00D15D6F" w:rsidP="00C1271D">
            <w:pPr>
              <w:spacing w:after="120"/>
              <w:rPr>
                <w:rFonts w:ascii="Arial" w:hAnsi="Arial" w:cs="Arial"/>
                <w:sz w:val="18"/>
              </w:rPr>
            </w:pPr>
            <w:r w:rsidRPr="00BA453C">
              <w:rPr>
                <w:rFonts w:ascii="Arial" w:hAnsi="Arial" w:cs="Arial"/>
                <w:sz w:val="18"/>
              </w:rPr>
              <w:t>Major/minor revision</w:t>
            </w:r>
          </w:p>
        </w:tc>
        <w:tc>
          <w:tcPr>
            <w:tcW w:w="2410" w:type="dxa"/>
          </w:tcPr>
          <w:p w:rsidR="00D15D6F" w:rsidRPr="00BA453C" w:rsidRDefault="00D15D6F"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D15D6F" w:rsidRPr="00BA453C" w:rsidRDefault="00D15D6F" w:rsidP="00C1271D">
            <w:pPr>
              <w:spacing w:after="120"/>
              <w:ind w:right="-330"/>
              <w:rPr>
                <w:rFonts w:ascii="Arial" w:hAnsi="Arial" w:cs="Arial"/>
                <w:sz w:val="18"/>
              </w:rPr>
            </w:pPr>
            <w:r w:rsidRPr="00BA453C">
              <w:rPr>
                <w:rFonts w:ascii="Arial" w:hAnsi="Arial" w:cs="Arial"/>
                <w:sz w:val="18"/>
              </w:rPr>
              <w:t>Section revised</w:t>
            </w:r>
          </w:p>
        </w:tc>
        <w:tc>
          <w:tcPr>
            <w:tcW w:w="2597" w:type="dxa"/>
          </w:tcPr>
          <w:p w:rsidR="00D15D6F" w:rsidRPr="00BA453C" w:rsidRDefault="00D15D6F"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15D6F" w:rsidRPr="00302082" w:rsidTr="00C1271D">
        <w:trPr>
          <w:trHeight w:val="305"/>
        </w:trPr>
        <w:tc>
          <w:tcPr>
            <w:tcW w:w="1526" w:type="dxa"/>
          </w:tcPr>
          <w:p w:rsidR="00D15D6F" w:rsidRPr="00302082" w:rsidRDefault="00D15D6F" w:rsidP="00C1271D">
            <w:pPr>
              <w:spacing w:after="120"/>
              <w:ind w:right="-330"/>
              <w:rPr>
                <w:rFonts w:ascii="Arial" w:hAnsi="Arial" w:cs="Arial"/>
              </w:rPr>
            </w:pPr>
          </w:p>
        </w:tc>
        <w:tc>
          <w:tcPr>
            <w:tcW w:w="1701" w:type="dxa"/>
          </w:tcPr>
          <w:p w:rsidR="00D15D6F" w:rsidRPr="00302082" w:rsidRDefault="00D15D6F" w:rsidP="00C1271D">
            <w:pPr>
              <w:spacing w:after="120"/>
              <w:ind w:right="-330"/>
              <w:rPr>
                <w:rFonts w:ascii="Arial" w:hAnsi="Arial" w:cs="Arial"/>
              </w:rPr>
            </w:pPr>
          </w:p>
        </w:tc>
        <w:tc>
          <w:tcPr>
            <w:tcW w:w="2410" w:type="dxa"/>
          </w:tcPr>
          <w:p w:rsidR="00D15D6F" w:rsidRPr="00302082" w:rsidRDefault="00D15D6F" w:rsidP="00C1271D">
            <w:pPr>
              <w:spacing w:after="120"/>
              <w:ind w:right="-330"/>
              <w:rPr>
                <w:rFonts w:ascii="Arial" w:hAnsi="Arial" w:cs="Arial"/>
              </w:rPr>
            </w:pPr>
          </w:p>
        </w:tc>
        <w:tc>
          <w:tcPr>
            <w:tcW w:w="2448" w:type="dxa"/>
          </w:tcPr>
          <w:p w:rsidR="00D15D6F" w:rsidRPr="00302082" w:rsidRDefault="00D15D6F" w:rsidP="00C1271D">
            <w:pPr>
              <w:spacing w:after="120"/>
              <w:ind w:right="-330"/>
              <w:rPr>
                <w:rFonts w:ascii="Arial" w:hAnsi="Arial" w:cs="Arial"/>
              </w:rPr>
            </w:pPr>
          </w:p>
        </w:tc>
        <w:tc>
          <w:tcPr>
            <w:tcW w:w="2597" w:type="dxa"/>
          </w:tcPr>
          <w:p w:rsidR="00D15D6F" w:rsidRPr="00302082" w:rsidRDefault="00D15D6F" w:rsidP="00C1271D">
            <w:pPr>
              <w:spacing w:after="120"/>
              <w:ind w:right="-330"/>
              <w:rPr>
                <w:rFonts w:ascii="Arial" w:hAnsi="Arial" w:cs="Arial"/>
              </w:rPr>
            </w:pPr>
          </w:p>
        </w:tc>
      </w:tr>
    </w:tbl>
    <w:p w:rsidR="00D15D6F" w:rsidRDefault="00D15D6F" w:rsidP="00D15D6F">
      <w:pPr>
        <w:spacing w:after="120" w:line="240" w:lineRule="auto"/>
        <w:ind w:right="-330"/>
        <w:rPr>
          <w:rFonts w:ascii="Arial" w:hAnsi="Arial" w:cs="Arial"/>
        </w:rPr>
      </w:pPr>
    </w:p>
    <w:p w:rsidR="00D15D6F" w:rsidRPr="00302082" w:rsidRDefault="00D15D6F" w:rsidP="00D15D6F">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D15D6F">
      <w:pPr>
        <w:numPr>
          <w:ilvl w:val="0"/>
          <w:numId w:val="1"/>
        </w:numPr>
        <w:spacing w:after="120" w:line="240" w:lineRule="auto"/>
        <w:ind w:left="567" w:right="260" w:hanging="567"/>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3236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E2" w:rsidRPr="0075408A" w:rsidRDefault="005652E2" w:rsidP="005652E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27B28CF" wp14:editId="09D9594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2E2"/>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D6F"/>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360"/>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7D89C-EE58-467F-B59F-02D0CAEB6F65}">
  <ds:schemaRefs>
    <ds:schemaRef ds:uri="http://schemas.openxmlformats.org/officeDocument/2006/bibliography"/>
  </ds:schemaRefs>
</ds:datastoreItem>
</file>

<file path=customXml/itemProps2.xml><?xml version="1.0" encoding="utf-8"?>
<ds:datastoreItem xmlns:ds="http://schemas.openxmlformats.org/officeDocument/2006/customXml" ds:itemID="{DC80D025-62F7-4CA1-BE74-C85A0C9FC3FA}"/>
</file>

<file path=customXml/itemProps3.xml><?xml version="1.0" encoding="utf-8"?>
<ds:datastoreItem xmlns:ds="http://schemas.openxmlformats.org/officeDocument/2006/customXml" ds:itemID="{A97AA800-0D02-47A2-999B-0E15B1C79491}"/>
</file>

<file path=customXml/itemProps4.xml><?xml version="1.0" encoding="utf-8"?>
<ds:datastoreItem xmlns:ds="http://schemas.openxmlformats.org/officeDocument/2006/customXml" ds:itemID="{43169697-8AD5-4294-9CCC-2A0D37590D54}"/>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J.Stoner</cp:lastModifiedBy>
  <cp:revision>2</cp:revision>
  <cp:lastPrinted>2015-09-09T08:37:00Z</cp:lastPrinted>
  <dcterms:created xsi:type="dcterms:W3CDTF">2019-06-17T10:09:00Z</dcterms:created>
  <dcterms:modified xsi:type="dcterms:W3CDTF">2019-06-17T10:09:00Z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