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rsidR="009A2D37" w:rsidRPr="00302082" w:rsidRDefault="00BF57F8" w:rsidP="00BB0A3C">
      <w:pPr>
        <w:spacing w:after="120" w:line="240" w:lineRule="auto"/>
        <w:ind w:left="1134" w:right="260" w:hanging="567"/>
        <w:jc w:val="both"/>
        <w:rPr>
          <w:rFonts w:ascii="Arial" w:hAnsi="Arial" w:cs="Arial"/>
        </w:rPr>
      </w:pPr>
      <w:r>
        <w:rPr>
          <w:rFonts w:ascii="Arial" w:hAnsi="Arial" w:cs="Arial"/>
        </w:rPr>
        <w:t>BUSN8025 (</w:t>
      </w:r>
      <w:r w:rsidR="00BB0A3C">
        <w:rPr>
          <w:rFonts w:ascii="Arial" w:hAnsi="Arial" w:cs="Arial"/>
        </w:rPr>
        <w:t>C</w:t>
      </w:r>
      <w:r w:rsidR="003A6CC1">
        <w:rPr>
          <w:rFonts w:ascii="Arial" w:hAnsi="Arial" w:cs="Arial"/>
        </w:rPr>
        <w:t>B</w:t>
      </w:r>
      <w:r w:rsidR="00BB0A3C">
        <w:rPr>
          <w:rFonts w:ascii="Arial" w:hAnsi="Arial" w:cs="Arial"/>
        </w:rPr>
        <w:t>8025</w:t>
      </w:r>
      <w:r>
        <w:rPr>
          <w:rFonts w:ascii="Arial" w:hAnsi="Arial" w:cs="Arial"/>
        </w:rPr>
        <w:t>)</w:t>
      </w:r>
      <w:r w:rsidR="00BB0A3C">
        <w:rPr>
          <w:rFonts w:ascii="Arial" w:hAnsi="Arial" w:cs="Arial"/>
        </w:rPr>
        <w:t xml:space="preserve"> Fixed Income Markets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Kent Business School</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 xml:space="preserve">Level </w:t>
      </w:r>
      <w:proofErr w:type="gramStart"/>
      <w:r>
        <w:rPr>
          <w:rFonts w:ascii="Arial" w:hAnsi="Arial" w:cs="Arial"/>
          <w:iCs/>
        </w:rPr>
        <w:t>7</w:t>
      </w:r>
      <w:proofErr w:type="gramEnd"/>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36174D" w:rsidRDefault="00BB0A3C" w:rsidP="00BB0A3C">
      <w:pPr>
        <w:spacing w:after="120" w:line="240" w:lineRule="auto"/>
        <w:ind w:left="567" w:right="260"/>
        <w:rPr>
          <w:rFonts w:ascii="Arial" w:hAnsi="Arial" w:cs="Arial"/>
        </w:rPr>
      </w:pPr>
      <w:r>
        <w:rPr>
          <w:rFonts w:ascii="Arial" w:hAnsi="Arial" w:cs="Arial"/>
        </w:rPr>
        <w:t>15 credits (7.5 ECTS)</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36174D" w:rsidRDefault="00BB0A3C" w:rsidP="00BB0A3C">
      <w:pPr>
        <w:spacing w:after="120" w:line="240" w:lineRule="auto"/>
        <w:ind w:left="1134" w:right="260" w:hanging="567"/>
        <w:rPr>
          <w:rFonts w:ascii="Arial" w:hAnsi="Arial" w:cs="Arial"/>
          <w:iCs/>
        </w:rPr>
      </w:pPr>
      <w:r>
        <w:rPr>
          <w:rFonts w:ascii="Arial" w:hAnsi="Arial" w:cs="Arial"/>
          <w:iCs/>
        </w:rPr>
        <w:t>Spring</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36174D" w:rsidRDefault="00614AE2" w:rsidP="00614AE2">
      <w:pPr>
        <w:spacing w:after="120" w:line="240" w:lineRule="auto"/>
        <w:ind w:left="1134" w:right="260" w:hanging="567"/>
        <w:rPr>
          <w:rFonts w:ascii="Arial" w:hAnsi="Arial" w:cs="Arial"/>
          <w:iCs/>
        </w:rPr>
      </w:pPr>
      <w:r>
        <w:rPr>
          <w:rFonts w:ascii="Arial" w:hAnsi="Arial" w:cs="Arial"/>
          <w:iCs/>
        </w:rPr>
        <w:t>None</w:t>
      </w: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36174D" w:rsidRDefault="00614AE2" w:rsidP="00614AE2">
      <w:pPr>
        <w:spacing w:after="120" w:line="240" w:lineRule="auto"/>
        <w:ind w:left="1134" w:right="260" w:hanging="567"/>
        <w:rPr>
          <w:rFonts w:ascii="Arial" w:hAnsi="Arial" w:cs="Arial"/>
          <w:iCs/>
        </w:rPr>
      </w:pPr>
      <w:r>
        <w:rPr>
          <w:rFonts w:ascii="Arial" w:hAnsi="Arial" w:cs="Arial"/>
          <w:iCs/>
        </w:rPr>
        <w:t>MSc Finance (Financial Markets); MSc Finance (Finance, Investment and Risk)</w:t>
      </w:r>
    </w:p>
    <w:p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8.1</w:t>
      </w:r>
      <w:proofErr w:type="gramEnd"/>
      <w:r w:rsidRPr="006B58E5">
        <w:rPr>
          <w:rFonts w:ascii="Arial" w:hAnsi="Arial" w:cs="Arial"/>
        </w:rPr>
        <w:t xml:space="preserve"> model and evaluate the mechanics of fixed income securities and their derivative instruments;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8.2</w:t>
      </w:r>
      <w:proofErr w:type="gramEnd"/>
      <w:r w:rsidRPr="006B58E5">
        <w:rPr>
          <w:rFonts w:ascii="Arial" w:hAnsi="Arial" w:cs="Arial"/>
        </w:rPr>
        <w:t xml:space="preserve"> quantify and evaluate the various sources of risk in fixed-income markets;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8.3</w:t>
      </w:r>
      <w:proofErr w:type="gramEnd"/>
      <w:r w:rsidRPr="006B58E5">
        <w:rPr>
          <w:rFonts w:ascii="Arial" w:hAnsi="Arial" w:cs="Arial"/>
        </w:rPr>
        <w:t xml:space="preserve"> implement various hedging strategies using traditional and derivative fixed income instruments;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8.4</w:t>
      </w:r>
      <w:proofErr w:type="gramEnd"/>
      <w:r w:rsidRPr="006B58E5">
        <w:rPr>
          <w:rFonts w:ascii="Arial" w:hAnsi="Arial" w:cs="Arial"/>
        </w:rPr>
        <w:t xml:space="preserve"> model the term structure of interest rates;</w:t>
      </w:r>
    </w:p>
    <w:p w:rsidR="006B58E5" w:rsidRP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8.5</w:t>
      </w:r>
      <w:proofErr w:type="gramEnd"/>
      <w:r w:rsidRPr="006B58E5">
        <w:rPr>
          <w:rFonts w:ascii="Arial" w:hAnsi="Arial" w:cs="Arial"/>
        </w:rPr>
        <w:t xml:space="preserve"> construct alternative passive and active portfolios based on the shape of the term structure;</w:t>
      </w:r>
    </w:p>
    <w:p w:rsidR="006B58E5" w:rsidRDefault="006B58E5" w:rsidP="006B58E5">
      <w:pPr>
        <w:spacing w:after="0" w:line="240" w:lineRule="auto"/>
        <w:ind w:left="142" w:right="260" w:firstLine="425"/>
        <w:rPr>
          <w:rFonts w:ascii="Arial" w:hAnsi="Arial" w:cs="Arial"/>
        </w:rPr>
      </w:pPr>
      <w:proofErr w:type="gramStart"/>
      <w:r w:rsidRPr="006B58E5">
        <w:rPr>
          <w:rFonts w:ascii="Arial" w:hAnsi="Arial" w:cs="Arial"/>
        </w:rPr>
        <w:t>8.6</w:t>
      </w:r>
      <w:proofErr w:type="gramEnd"/>
      <w:r w:rsidRPr="006B58E5">
        <w:rPr>
          <w:rFonts w:ascii="Arial" w:hAnsi="Arial" w:cs="Arial"/>
        </w:rPr>
        <w:t xml:space="preserve"> implement fixed income strategies using real-market data.</w:t>
      </w:r>
    </w:p>
    <w:p w:rsidR="00BB5BFB" w:rsidRPr="006B58E5" w:rsidRDefault="00BB5BFB" w:rsidP="006B58E5">
      <w:pPr>
        <w:spacing w:after="0" w:line="240" w:lineRule="auto"/>
        <w:ind w:left="142" w:right="260" w:firstLine="425"/>
        <w:rPr>
          <w:rFonts w:ascii="Arial" w:hAnsi="Arial" w:cs="Arial"/>
        </w:rPr>
      </w:pPr>
    </w:p>
    <w:p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6D5E3D" w:rsidRP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9.1</w:t>
      </w:r>
      <w:proofErr w:type="gramEnd"/>
      <w:r w:rsidRPr="006D5E3D">
        <w:rPr>
          <w:rFonts w:ascii="Arial" w:hAnsi="Arial" w:cs="Arial"/>
        </w:rPr>
        <w:t xml:space="preserve"> work through complex quantitative exercises;</w:t>
      </w:r>
    </w:p>
    <w:p w:rsidR="006D5E3D" w:rsidRP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9.2</w:t>
      </w:r>
      <w:proofErr w:type="gramEnd"/>
      <w:r w:rsidRPr="006D5E3D">
        <w:rPr>
          <w:rFonts w:ascii="Arial" w:hAnsi="Arial" w:cs="Arial"/>
        </w:rPr>
        <w:t xml:space="preserve"> analyse real-market data;</w:t>
      </w:r>
    </w:p>
    <w:p w:rsidR="006D5E3D" w:rsidRP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9.3</w:t>
      </w:r>
      <w:proofErr w:type="gramEnd"/>
      <w:r w:rsidRPr="006D5E3D">
        <w:rPr>
          <w:rFonts w:ascii="Arial" w:hAnsi="Arial" w:cs="Arial"/>
        </w:rPr>
        <w:t xml:space="preserve"> work in groups to complete and present empirical projects;</w:t>
      </w:r>
    </w:p>
    <w:p w:rsidR="006D5E3D" w:rsidRDefault="006D5E3D" w:rsidP="006D5E3D">
      <w:pPr>
        <w:spacing w:after="0" w:line="240" w:lineRule="auto"/>
        <w:ind w:left="142" w:right="260" w:firstLine="425"/>
        <w:rPr>
          <w:rFonts w:ascii="Arial" w:hAnsi="Arial" w:cs="Arial"/>
        </w:rPr>
      </w:pPr>
      <w:proofErr w:type="gramStart"/>
      <w:r w:rsidRPr="006D5E3D">
        <w:rPr>
          <w:rFonts w:ascii="Arial" w:hAnsi="Arial" w:cs="Arial"/>
        </w:rPr>
        <w:t>9.4</w:t>
      </w:r>
      <w:proofErr w:type="gramEnd"/>
      <w:r w:rsidRPr="006D5E3D">
        <w:rPr>
          <w:rFonts w:ascii="Arial" w:hAnsi="Arial" w:cs="Arial"/>
        </w:rPr>
        <w:t xml:space="preserve"> identify and understand current literature in the field.</w:t>
      </w:r>
    </w:p>
    <w:p w:rsidR="00BB5BFB" w:rsidRPr="006D5E3D" w:rsidRDefault="00BB5BFB" w:rsidP="006D5E3D">
      <w:pPr>
        <w:spacing w:after="0" w:line="240" w:lineRule="auto"/>
        <w:ind w:left="142" w:right="260" w:firstLine="425"/>
        <w:rPr>
          <w:rFonts w:ascii="Arial" w:hAnsi="Arial" w:cs="Arial"/>
        </w:rPr>
      </w:pPr>
    </w:p>
    <w:p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9A2D37" w:rsidRDefault="00C64610" w:rsidP="00C64610">
      <w:pPr>
        <w:spacing w:after="120" w:line="240" w:lineRule="auto"/>
        <w:ind w:left="567" w:right="261"/>
        <w:rPr>
          <w:rFonts w:ascii="Arial" w:hAnsi="Arial" w:cs="Arial"/>
          <w:iCs/>
        </w:rPr>
      </w:pPr>
      <w:r>
        <w:rPr>
          <w:rFonts w:ascii="Arial" w:hAnsi="Arial" w:cs="Arial"/>
          <w:iCs/>
        </w:rPr>
        <w:t xml:space="preserve">This module </w:t>
      </w:r>
      <w:proofErr w:type="gramStart"/>
      <w:r>
        <w:rPr>
          <w:rFonts w:ascii="Arial" w:hAnsi="Arial" w:cs="Arial"/>
          <w:iCs/>
        </w:rPr>
        <w:t>provides a general introduction to</w:t>
      </w:r>
      <w:proofErr w:type="gramEnd"/>
      <w:r>
        <w:rPr>
          <w:rFonts w:ascii="Arial" w:hAnsi="Arial" w:cs="Arial"/>
          <w:iCs/>
        </w:rPr>
        <w:t xml:space="preserve"> various aspects of the fixed income market and its instruments.</w:t>
      </w:r>
      <w:r w:rsidR="00483458">
        <w:rPr>
          <w:rFonts w:ascii="Arial" w:hAnsi="Arial" w:cs="Arial"/>
          <w:iCs/>
        </w:rPr>
        <w:t xml:space="preserve"> Indicative topics may include: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The structure of fixed income markets, main instruments and pricing</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Introduction to the various types of interest rate curves, and interest rate arbitrage through the Law of One Price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Modelling the term structure</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Interest rate risk: duration,-based measures of risk, the effect of convexity, multi-factor models and key rate durations</w:t>
      </w:r>
    </w:p>
    <w:p w:rsidR="00483458" w:rsidRDefault="00483458" w:rsidP="00483458">
      <w:pPr>
        <w:pStyle w:val="ListParagraph"/>
        <w:numPr>
          <w:ilvl w:val="0"/>
          <w:numId w:val="9"/>
        </w:numPr>
        <w:spacing w:after="120" w:line="240" w:lineRule="auto"/>
        <w:ind w:right="261"/>
        <w:rPr>
          <w:rFonts w:ascii="Arial" w:hAnsi="Arial" w:cs="Arial"/>
          <w:iCs/>
        </w:rPr>
      </w:pPr>
      <w:r>
        <w:rPr>
          <w:rFonts w:ascii="Arial" w:hAnsi="Arial" w:cs="Arial"/>
          <w:iCs/>
        </w:rPr>
        <w:t>Passive strategies, active strategies and liability-hedging through immunization</w:t>
      </w:r>
    </w:p>
    <w:p w:rsidR="001F4647"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Funding fixed income positions through the repo rate, liquidity risk and the practical limits to arbitrage</w:t>
      </w:r>
    </w:p>
    <w:p w:rsidR="001F4647"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Interest rate derivatives: forwards, futures and swaps</w:t>
      </w:r>
    </w:p>
    <w:p w:rsidR="001F4647" w:rsidRPr="00483458" w:rsidRDefault="001F4647" w:rsidP="00483458">
      <w:pPr>
        <w:pStyle w:val="ListParagraph"/>
        <w:numPr>
          <w:ilvl w:val="0"/>
          <w:numId w:val="9"/>
        </w:numPr>
        <w:spacing w:after="120" w:line="240" w:lineRule="auto"/>
        <w:ind w:right="261"/>
        <w:rPr>
          <w:rFonts w:ascii="Arial" w:hAnsi="Arial" w:cs="Arial"/>
          <w:iCs/>
        </w:rPr>
      </w:pPr>
      <w:r>
        <w:rPr>
          <w:rFonts w:ascii="Arial" w:hAnsi="Arial" w:cs="Arial"/>
          <w:iCs/>
        </w:rPr>
        <w:t>Credit scoring, credit risk models, credit risk derivatives and their applications</w:t>
      </w:r>
    </w:p>
    <w:p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572AAF" w:rsidRP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 xml:space="preserve">Bruce Tuckman and Angel </w:t>
      </w:r>
      <w:proofErr w:type="spellStart"/>
      <w:r w:rsidRPr="00572AAF">
        <w:rPr>
          <w:rFonts w:ascii="Arial" w:hAnsi="Arial" w:cs="Arial"/>
        </w:rPr>
        <w:t>Serrat</w:t>
      </w:r>
      <w:proofErr w:type="spellEnd"/>
      <w:r w:rsidRPr="00572AAF">
        <w:rPr>
          <w:rFonts w:ascii="Arial" w:hAnsi="Arial" w:cs="Arial"/>
        </w:rPr>
        <w:t>, 2011, Fixed Income Securities: Tools for Today's Markets, 3rd Edition, Wiley</w:t>
      </w:r>
    </w:p>
    <w:p w:rsidR="00572AAF" w:rsidRPr="00572AAF" w:rsidRDefault="00572AAF" w:rsidP="00572AAF">
      <w:pPr>
        <w:pStyle w:val="ListParagraph"/>
        <w:numPr>
          <w:ilvl w:val="0"/>
          <w:numId w:val="9"/>
        </w:numPr>
        <w:spacing w:after="0" w:line="240" w:lineRule="auto"/>
        <w:ind w:right="260"/>
        <w:jc w:val="both"/>
        <w:rPr>
          <w:rFonts w:ascii="Arial" w:hAnsi="Arial" w:cs="Arial"/>
        </w:rPr>
      </w:pPr>
      <w:proofErr w:type="spellStart"/>
      <w:r w:rsidRPr="00572AAF">
        <w:rPr>
          <w:rFonts w:ascii="Arial" w:hAnsi="Arial" w:cs="Arial"/>
        </w:rPr>
        <w:lastRenderedPageBreak/>
        <w:t>Moorad</w:t>
      </w:r>
      <w:proofErr w:type="spellEnd"/>
      <w:r w:rsidRPr="00572AAF">
        <w:rPr>
          <w:rFonts w:ascii="Arial" w:hAnsi="Arial" w:cs="Arial"/>
        </w:rPr>
        <w:t xml:space="preserve"> Cho</w:t>
      </w:r>
      <w:r w:rsidR="002E453B">
        <w:rPr>
          <w:rFonts w:ascii="Arial" w:hAnsi="Arial" w:cs="Arial"/>
        </w:rPr>
        <w:t>u</w:t>
      </w:r>
      <w:r w:rsidRPr="00572AAF">
        <w:rPr>
          <w:rFonts w:ascii="Arial" w:hAnsi="Arial" w:cs="Arial"/>
        </w:rPr>
        <w:t>dhry, 2005, Fixed Income Securities and Derivatives Handbook: Analysis and Valuation, Bloomberg Press</w:t>
      </w:r>
    </w:p>
    <w:p w:rsidR="00572AAF" w:rsidRP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 xml:space="preserve">Lionel </w:t>
      </w:r>
      <w:proofErr w:type="spellStart"/>
      <w:r w:rsidRPr="00572AAF">
        <w:rPr>
          <w:rFonts w:ascii="Arial" w:hAnsi="Arial" w:cs="Arial"/>
        </w:rPr>
        <w:t>Martellini</w:t>
      </w:r>
      <w:proofErr w:type="spellEnd"/>
      <w:r w:rsidRPr="00572AAF">
        <w:rPr>
          <w:rFonts w:ascii="Arial" w:hAnsi="Arial" w:cs="Arial"/>
        </w:rPr>
        <w:t xml:space="preserve">, Philippe </w:t>
      </w:r>
      <w:proofErr w:type="spellStart"/>
      <w:r w:rsidRPr="00572AAF">
        <w:rPr>
          <w:rFonts w:ascii="Arial" w:hAnsi="Arial" w:cs="Arial"/>
        </w:rPr>
        <w:t>Priaulet</w:t>
      </w:r>
      <w:proofErr w:type="spellEnd"/>
      <w:r w:rsidRPr="00572AAF">
        <w:rPr>
          <w:rFonts w:ascii="Arial" w:hAnsi="Arial" w:cs="Arial"/>
        </w:rPr>
        <w:t xml:space="preserve"> and </w:t>
      </w:r>
      <w:proofErr w:type="spellStart"/>
      <w:r w:rsidRPr="00572AAF">
        <w:rPr>
          <w:rFonts w:ascii="Arial" w:hAnsi="Arial" w:cs="Arial"/>
        </w:rPr>
        <w:t>Stéphane</w:t>
      </w:r>
      <w:proofErr w:type="spellEnd"/>
      <w:r w:rsidRPr="00572AAF">
        <w:rPr>
          <w:rFonts w:ascii="Arial" w:hAnsi="Arial" w:cs="Arial"/>
        </w:rPr>
        <w:t xml:space="preserve"> </w:t>
      </w:r>
      <w:proofErr w:type="spellStart"/>
      <w:r w:rsidRPr="00572AAF">
        <w:rPr>
          <w:rFonts w:ascii="Arial" w:hAnsi="Arial" w:cs="Arial"/>
        </w:rPr>
        <w:t>Priaulet</w:t>
      </w:r>
      <w:proofErr w:type="spellEnd"/>
      <w:r w:rsidRPr="00572AAF">
        <w:rPr>
          <w:rFonts w:ascii="Arial" w:hAnsi="Arial" w:cs="Arial"/>
        </w:rPr>
        <w:t>, 2003, Fixed-Income Securities: Valuation, Risk Management and Portfolio Strategies, Wiley</w:t>
      </w:r>
    </w:p>
    <w:p w:rsidR="00572AAF" w:rsidRDefault="00572AAF" w:rsidP="00572AAF">
      <w:pPr>
        <w:pStyle w:val="ListParagraph"/>
        <w:numPr>
          <w:ilvl w:val="0"/>
          <w:numId w:val="9"/>
        </w:numPr>
        <w:spacing w:after="0" w:line="240" w:lineRule="auto"/>
        <w:ind w:right="260"/>
        <w:jc w:val="both"/>
        <w:rPr>
          <w:rFonts w:ascii="Arial" w:hAnsi="Arial" w:cs="Arial"/>
        </w:rPr>
      </w:pPr>
      <w:r w:rsidRPr="00572AAF">
        <w:rPr>
          <w:rFonts w:ascii="Arial" w:hAnsi="Arial" w:cs="Arial"/>
        </w:rPr>
        <w:t>John Hull, 2011, Options, Futures and other Derivatives, 8th Edition, Prentice Hall</w:t>
      </w:r>
    </w:p>
    <w:p w:rsidR="00BB5BFB" w:rsidRPr="00572AAF" w:rsidRDefault="00BB5BFB" w:rsidP="00572AAF">
      <w:pPr>
        <w:pStyle w:val="ListParagraph"/>
        <w:numPr>
          <w:ilvl w:val="0"/>
          <w:numId w:val="9"/>
        </w:numPr>
        <w:spacing w:after="0" w:line="240" w:lineRule="auto"/>
        <w:ind w:right="260"/>
        <w:jc w:val="both"/>
        <w:rPr>
          <w:rFonts w:ascii="Arial" w:hAnsi="Arial" w:cs="Arial"/>
        </w:rPr>
      </w:pPr>
    </w:p>
    <w:p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Total contact hours: 36</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Private study hours: 114</w:t>
      </w:r>
    </w:p>
    <w:p w:rsidR="00086A4E" w:rsidRPr="00086A4E" w:rsidRDefault="00086A4E" w:rsidP="00086A4E">
      <w:pPr>
        <w:spacing w:after="120" w:line="240" w:lineRule="auto"/>
        <w:ind w:left="142" w:right="260" w:firstLine="425"/>
        <w:jc w:val="both"/>
        <w:rPr>
          <w:rFonts w:ascii="Arial" w:hAnsi="Arial" w:cs="Arial"/>
          <w:iCs/>
        </w:rPr>
      </w:pPr>
      <w:r w:rsidRPr="00086A4E">
        <w:rPr>
          <w:rFonts w:ascii="Arial" w:hAnsi="Arial" w:cs="Arial"/>
          <w:iCs/>
        </w:rPr>
        <w:t>Total study hours: 150</w:t>
      </w:r>
    </w:p>
    <w:p w:rsidR="0036174D" w:rsidRPr="0036174D" w:rsidRDefault="0036174D" w:rsidP="00086A4E">
      <w:pPr>
        <w:spacing w:after="120" w:line="240" w:lineRule="auto"/>
        <w:ind w:left="1134" w:right="260" w:hanging="567"/>
        <w:rPr>
          <w:rFonts w:ascii="Arial" w:hAnsi="Arial" w:cs="Arial"/>
          <w:iCs/>
        </w:rPr>
      </w:pPr>
    </w:p>
    <w:p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rsidR="00C87A1D" w:rsidRPr="00C87A1D" w:rsidRDefault="00C87A1D" w:rsidP="00C87A1D">
      <w:pPr>
        <w:pStyle w:val="ListParagraph"/>
        <w:numPr>
          <w:ilvl w:val="0"/>
          <w:numId w:val="9"/>
        </w:numPr>
        <w:spacing w:after="120" w:line="240" w:lineRule="auto"/>
        <w:ind w:right="260"/>
        <w:jc w:val="both"/>
        <w:rPr>
          <w:rFonts w:ascii="Arial" w:hAnsi="Arial" w:cs="Arial"/>
          <w:iCs/>
        </w:rPr>
      </w:pPr>
      <w:r w:rsidRPr="00C87A1D">
        <w:rPr>
          <w:rFonts w:ascii="Arial" w:hAnsi="Arial" w:cs="Arial"/>
          <w:iCs/>
        </w:rPr>
        <w:t>Group Empirical Report (2000 words) (</w:t>
      </w:r>
      <w:r w:rsidR="00CF522D">
        <w:rPr>
          <w:rFonts w:ascii="Arial" w:hAnsi="Arial" w:cs="Arial"/>
          <w:iCs/>
        </w:rPr>
        <w:t>30</w:t>
      </w:r>
      <w:r w:rsidRPr="00C87A1D">
        <w:rPr>
          <w:rFonts w:ascii="Arial" w:hAnsi="Arial" w:cs="Arial"/>
          <w:iCs/>
        </w:rPr>
        <w:t>%)</w:t>
      </w:r>
    </w:p>
    <w:p w:rsidR="00C87A1D" w:rsidRPr="00C87A1D" w:rsidRDefault="00C87A1D" w:rsidP="00C87A1D">
      <w:pPr>
        <w:pStyle w:val="ListParagraph"/>
        <w:numPr>
          <w:ilvl w:val="0"/>
          <w:numId w:val="9"/>
        </w:numPr>
        <w:spacing w:after="120" w:line="240" w:lineRule="auto"/>
        <w:ind w:right="260"/>
        <w:jc w:val="both"/>
        <w:rPr>
          <w:rFonts w:ascii="Arial" w:hAnsi="Arial" w:cs="Arial"/>
          <w:b/>
          <w:iCs/>
        </w:rPr>
      </w:pPr>
      <w:r w:rsidRPr="00C87A1D">
        <w:rPr>
          <w:rFonts w:ascii="Arial" w:hAnsi="Arial" w:cs="Arial"/>
          <w:iCs/>
        </w:rPr>
        <w:t xml:space="preserve">Examination, 2 hour (70%). </w:t>
      </w:r>
    </w:p>
    <w:p w:rsidR="00AE6CD0" w:rsidRDefault="00AE6CD0" w:rsidP="00C87A1D">
      <w:pPr>
        <w:pStyle w:val="ListParagraph"/>
        <w:spacing w:after="120"/>
        <w:ind w:left="1134" w:hanging="567"/>
        <w:contextualSpacing w:val="0"/>
        <w:rPr>
          <w:rFonts w:ascii="Arial" w:hAnsi="Arial" w:cs="Arial"/>
          <w:iCs/>
        </w:rPr>
      </w:pPr>
    </w:p>
    <w:p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rsidR="00AE6CD0" w:rsidRPr="006562E3" w:rsidRDefault="006562E3" w:rsidP="006562E3">
      <w:pPr>
        <w:spacing w:after="120"/>
        <w:ind w:firstLine="567"/>
        <w:rPr>
          <w:rFonts w:ascii="Arial" w:hAnsi="Arial" w:cs="Arial"/>
          <w:iCs/>
        </w:rPr>
      </w:pPr>
      <w:r w:rsidRPr="006562E3">
        <w:rPr>
          <w:rFonts w:ascii="Arial" w:hAnsi="Arial" w:cs="Arial"/>
          <w:iCs/>
        </w:rPr>
        <w:t>Like for Like</w:t>
      </w:r>
    </w:p>
    <w:p w:rsidR="006562E3" w:rsidRPr="0036174D" w:rsidRDefault="006562E3" w:rsidP="00D50113">
      <w:pPr>
        <w:pStyle w:val="ListParagraph"/>
        <w:spacing w:after="120"/>
        <w:contextualSpacing w:val="0"/>
        <w:rPr>
          <w:rFonts w:ascii="Arial" w:hAnsi="Arial" w:cs="Arial"/>
          <w:iCs/>
        </w:rPr>
      </w:pPr>
    </w:p>
    <w:p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5000" w:type="pct"/>
        <w:tblLook w:val="04A0" w:firstRow="1" w:lastRow="0" w:firstColumn="1" w:lastColumn="0" w:noHBand="0" w:noVBand="1"/>
      </w:tblPr>
      <w:tblGrid>
        <w:gridCol w:w="2715"/>
        <w:gridCol w:w="775"/>
        <w:gridCol w:w="774"/>
        <w:gridCol w:w="774"/>
        <w:gridCol w:w="774"/>
        <w:gridCol w:w="774"/>
        <w:gridCol w:w="774"/>
        <w:gridCol w:w="774"/>
        <w:gridCol w:w="774"/>
        <w:gridCol w:w="774"/>
        <w:gridCol w:w="774"/>
      </w:tblGrid>
      <w:tr w:rsidR="00733D09" w:rsidRPr="00302082" w:rsidTr="00733D09">
        <w:tc>
          <w:tcPr>
            <w:tcW w:w="1297" w:type="pct"/>
            <w:shd w:val="clear" w:color="auto" w:fill="D9D9D9" w:themeFill="background1" w:themeFillShade="D9"/>
          </w:tcPr>
          <w:p w:rsidR="00733D09" w:rsidRPr="00302082" w:rsidRDefault="00733D09" w:rsidP="00302082">
            <w:pPr>
              <w:spacing w:after="120"/>
              <w:ind w:left="33"/>
              <w:rPr>
                <w:rFonts w:ascii="Arial" w:hAnsi="Arial" w:cs="Arial"/>
                <w:b/>
              </w:rPr>
            </w:pPr>
            <w:r w:rsidRPr="00302082">
              <w:rPr>
                <w:rFonts w:ascii="Arial" w:hAnsi="Arial" w:cs="Arial"/>
                <w:b/>
              </w:rPr>
              <w:t>Module learning outcome</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8.1</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8.2</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8.3</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8.4</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8.5</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8.6</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9.1</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9.2</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9.3</w:t>
            </w:r>
          </w:p>
        </w:tc>
        <w:tc>
          <w:tcPr>
            <w:tcW w:w="370" w:type="pct"/>
          </w:tcPr>
          <w:p w:rsidR="00733D09" w:rsidRPr="00302082" w:rsidRDefault="00733D09" w:rsidP="00302082">
            <w:pPr>
              <w:spacing w:after="120"/>
              <w:rPr>
                <w:rFonts w:ascii="Arial" w:hAnsi="Arial" w:cs="Arial"/>
                <w:i/>
              </w:rPr>
            </w:pPr>
            <w:r w:rsidRPr="00302082">
              <w:rPr>
                <w:rFonts w:ascii="Arial" w:hAnsi="Arial" w:cs="Arial"/>
                <w:i/>
              </w:rPr>
              <w:t>9.4</w:t>
            </w:r>
          </w:p>
        </w:tc>
      </w:tr>
      <w:tr w:rsidR="00733D09" w:rsidRPr="00302082" w:rsidTr="00733D09">
        <w:tc>
          <w:tcPr>
            <w:tcW w:w="1297" w:type="pct"/>
            <w:shd w:val="clear" w:color="auto" w:fill="D9D9D9" w:themeFill="background1" w:themeFillShade="D9"/>
          </w:tcPr>
          <w:p w:rsidR="00733D09" w:rsidRPr="00302082" w:rsidRDefault="00733D09" w:rsidP="00302082">
            <w:pPr>
              <w:spacing w:after="120"/>
              <w:rPr>
                <w:rFonts w:ascii="Arial" w:hAnsi="Arial" w:cs="Arial"/>
                <w:b/>
              </w:rPr>
            </w:pPr>
            <w:r w:rsidRPr="00302082">
              <w:rPr>
                <w:rFonts w:ascii="Arial" w:hAnsi="Arial" w:cs="Arial"/>
                <w:b/>
              </w:rPr>
              <w:t>Learning/ teaching method</w:t>
            </w: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Private Study</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sidRPr="00AA371C">
              <w:rPr>
                <w:rFonts w:ascii="Arial" w:hAnsi="Arial" w:cs="Arial"/>
              </w:rPr>
              <w:t>x</w:t>
            </w:r>
          </w:p>
        </w:tc>
        <w:tc>
          <w:tcPr>
            <w:tcW w:w="370" w:type="pct"/>
          </w:tcPr>
          <w:p w:rsidR="00733D09" w:rsidRPr="00AA371C" w:rsidRDefault="00733D09" w:rsidP="00B86EC9">
            <w:pPr>
              <w:spacing w:after="120"/>
              <w:jc w:val="center"/>
              <w:rPr>
                <w:rFonts w:ascii="Arial" w:hAnsi="Arial" w:cs="Arial"/>
              </w:rPr>
            </w:pPr>
            <w:r>
              <w:rPr>
                <w:rFonts w:ascii="Arial" w:hAnsi="Arial" w:cs="Arial"/>
              </w:rPr>
              <w:t>x</w:t>
            </w: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Lectures</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Seminars</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r w:rsidRPr="00B11E95">
              <w:rPr>
                <w:rFonts w:ascii="Arial" w:hAnsi="Arial" w:cs="Arial"/>
              </w:rPr>
              <w:t>x</w:t>
            </w:r>
          </w:p>
        </w:tc>
        <w:tc>
          <w:tcPr>
            <w:tcW w:w="370" w:type="pct"/>
          </w:tcPr>
          <w:p w:rsidR="00733D09" w:rsidRPr="00B11E95" w:rsidRDefault="00733D09" w:rsidP="00B86EC9">
            <w:pPr>
              <w:spacing w:after="120"/>
              <w:jc w:val="center"/>
              <w:rPr>
                <w:rFonts w:ascii="Arial" w:hAnsi="Arial" w:cs="Arial"/>
              </w:rPr>
            </w:pPr>
          </w:p>
        </w:tc>
      </w:tr>
      <w:tr w:rsidR="00733D09" w:rsidRPr="00302082" w:rsidTr="00733D09">
        <w:tc>
          <w:tcPr>
            <w:tcW w:w="1297" w:type="pct"/>
            <w:shd w:val="clear" w:color="auto" w:fill="D9D9D9" w:themeFill="background1" w:themeFillShade="D9"/>
          </w:tcPr>
          <w:p w:rsidR="00733D09" w:rsidRPr="00302082" w:rsidRDefault="00733D09" w:rsidP="00302082">
            <w:pPr>
              <w:spacing w:after="120"/>
              <w:rPr>
                <w:rFonts w:ascii="Arial" w:hAnsi="Arial" w:cs="Arial"/>
                <w:b/>
              </w:rPr>
            </w:pPr>
            <w:r w:rsidRPr="00302082">
              <w:rPr>
                <w:rFonts w:ascii="Arial" w:hAnsi="Arial" w:cs="Arial"/>
                <w:b/>
              </w:rPr>
              <w:t>Assessment method</w:t>
            </w: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c>
          <w:tcPr>
            <w:tcW w:w="370" w:type="pct"/>
          </w:tcPr>
          <w:p w:rsidR="00733D09" w:rsidRPr="00302082" w:rsidRDefault="00733D09" w:rsidP="00302082">
            <w:pPr>
              <w:spacing w:after="120"/>
              <w:rPr>
                <w:rFonts w:ascii="Arial" w:hAnsi="Arial" w:cs="Arial"/>
                <w:b/>
              </w:rPr>
            </w:pP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Exam</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c>
          <w:tcPr>
            <w:tcW w:w="370" w:type="pct"/>
          </w:tcPr>
          <w:p w:rsidR="00733D09" w:rsidRPr="001D2C93" w:rsidRDefault="00733D09" w:rsidP="00302082">
            <w:pPr>
              <w:spacing w:after="120"/>
              <w:rPr>
                <w:rFonts w:ascii="Arial" w:hAnsi="Arial" w:cs="Arial"/>
              </w:rPr>
            </w:pPr>
          </w:p>
        </w:tc>
        <w:tc>
          <w:tcPr>
            <w:tcW w:w="370" w:type="pct"/>
          </w:tcPr>
          <w:p w:rsidR="00733D09" w:rsidRPr="001D2C93" w:rsidRDefault="00733D09" w:rsidP="00302082">
            <w:pPr>
              <w:spacing w:after="120"/>
              <w:rPr>
                <w:rFonts w:ascii="Arial" w:hAnsi="Arial" w:cs="Arial"/>
              </w:rPr>
            </w:pPr>
            <w:r w:rsidRPr="001D2C93">
              <w:rPr>
                <w:rFonts w:ascii="Arial" w:hAnsi="Arial" w:cs="Arial"/>
              </w:rPr>
              <w:t>x</w:t>
            </w:r>
          </w:p>
        </w:tc>
      </w:tr>
      <w:tr w:rsidR="00733D09" w:rsidRPr="00302082" w:rsidTr="00733D09">
        <w:tc>
          <w:tcPr>
            <w:tcW w:w="1297" w:type="pct"/>
          </w:tcPr>
          <w:p w:rsidR="00733D09" w:rsidRPr="0006031F" w:rsidRDefault="00733D09" w:rsidP="00302082">
            <w:pPr>
              <w:spacing w:after="120"/>
              <w:rPr>
                <w:rFonts w:ascii="Arial" w:hAnsi="Arial" w:cs="Arial"/>
                <w:i/>
              </w:rPr>
            </w:pPr>
            <w:r w:rsidRPr="0006031F">
              <w:rPr>
                <w:rFonts w:ascii="Arial" w:hAnsi="Arial" w:cs="Arial"/>
                <w:i/>
              </w:rPr>
              <w:t>Group Empirical Report</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c>
          <w:tcPr>
            <w:tcW w:w="370" w:type="pct"/>
          </w:tcPr>
          <w:p w:rsidR="00733D09" w:rsidRPr="001D2C93" w:rsidRDefault="00733D09" w:rsidP="00302082">
            <w:pPr>
              <w:spacing w:after="120"/>
              <w:rPr>
                <w:rFonts w:ascii="Arial" w:hAnsi="Arial" w:cs="Arial"/>
              </w:rPr>
            </w:pPr>
            <w:r>
              <w:rPr>
                <w:rFonts w:ascii="Arial" w:hAnsi="Arial" w:cs="Arial"/>
              </w:rPr>
              <w:t>x</w:t>
            </w:r>
          </w:p>
        </w:tc>
      </w:tr>
    </w:tbl>
    <w:p w:rsidR="007A6245" w:rsidRDefault="007A6245" w:rsidP="00302082">
      <w:pPr>
        <w:spacing w:after="120" w:line="240" w:lineRule="auto"/>
        <w:ind w:left="426" w:right="260"/>
        <w:rPr>
          <w:rFonts w:ascii="Arial" w:hAnsi="Arial" w:cs="Arial"/>
          <w:b/>
          <w:iCs/>
        </w:rPr>
      </w:pPr>
    </w:p>
    <w:p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School/Collaborative Partner 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w:t>
      </w:r>
      <w:r w:rsidR="00AE6CD0">
        <w:rPr>
          <w:rFonts w:ascii="Arial" w:hAnsi="Arial" w:cs="Arial"/>
        </w:rPr>
        <w:t xml:space="preserve"> </w:t>
      </w:r>
      <w:r w:rsidRPr="00D50113">
        <w:rPr>
          <w:rFonts w:ascii="Arial" w:hAnsi="Arial" w:cs="Arial"/>
        </w:rPr>
        <w:t xml:space="preserve">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lastRenderedPageBreak/>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rsidR="00D50113" w:rsidRDefault="00D50113" w:rsidP="00D50113">
      <w:pPr>
        <w:spacing w:after="120" w:line="240" w:lineRule="auto"/>
        <w:ind w:left="426" w:right="260"/>
        <w:rPr>
          <w:rFonts w:ascii="Arial" w:hAnsi="Arial" w:cs="Arial"/>
          <w:iCs/>
        </w:rPr>
      </w:pPr>
    </w:p>
    <w:p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rsidR="002A7F48" w:rsidRPr="007E771D" w:rsidRDefault="007E771D" w:rsidP="007E771D">
      <w:pPr>
        <w:spacing w:after="120" w:line="240" w:lineRule="auto"/>
        <w:ind w:left="1134" w:right="260" w:hanging="567"/>
        <w:jc w:val="both"/>
        <w:rPr>
          <w:rFonts w:ascii="Arial" w:hAnsi="Arial" w:cs="Arial"/>
        </w:rPr>
      </w:pPr>
      <w:r w:rsidRPr="007E771D">
        <w:rPr>
          <w:rFonts w:ascii="Arial" w:hAnsi="Arial" w:cs="Arial"/>
        </w:rPr>
        <w:t>Canterbury</w:t>
      </w:r>
    </w:p>
    <w:p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rsidR="002A7F48" w:rsidRPr="002A7F48" w:rsidRDefault="007E771D" w:rsidP="00AE6CD0">
      <w:pPr>
        <w:autoSpaceDE w:val="0"/>
        <w:autoSpaceDN w:val="0"/>
        <w:adjustRightInd w:val="0"/>
        <w:spacing w:after="120" w:line="240" w:lineRule="auto"/>
        <w:ind w:left="567" w:right="261"/>
        <w:jc w:val="both"/>
        <w:rPr>
          <w:rFonts w:ascii="Arial" w:hAnsi="Arial" w:cs="Arial"/>
        </w:rPr>
      </w:pPr>
      <w:r w:rsidRPr="008E2369">
        <w:rPr>
          <w:rFonts w:ascii="Arial" w:hAnsi="Arial" w:cs="Arial"/>
        </w:rPr>
        <w:t xml:space="preserve">Finance is an international language and associated quantitative techniques will reflect this. The intended learning outcomes are applicable worldwide as part of the universal principles of Finance. With regard to subject content, the material within the syllabus </w:t>
      </w:r>
      <w:proofErr w:type="gramStart"/>
      <w:r w:rsidRPr="008E2369">
        <w:rPr>
          <w:rFonts w:ascii="Arial" w:hAnsi="Arial" w:cs="Arial"/>
        </w:rPr>
        <w:t>has been developed</w:t>
      </w:r>
      <w:proofErr w:type="gramEnd"/>
      <w:r w:rsidRPr="008E2369">
        <w:rPr>
          <w:rFonts w:ascii="Arial" w:hAnsi="Arial" w:cs="Arial"/>
        </w:rPr>
        <w:t xml:space="preserve"> for use within an international educational setting for students who will apply financial theories in a wide range of international contexts. The reading list also has references to international research. Our international teaching team is also diverse and international. Our support for students in KBS </w:t>
      </w:r>
      <w:proofErr w:type="gramStart"/>
      <w:r w:rsidRPr="008E2369">
        <w:rPr>
          <w:rFonts w:ascii="Arial" w:hAnsi="Arial" w:cs="Arial"/>
        </w:rPr>
        <w:t>is also internationally attuned</w:t>
      </w:r>
      <w:proofErr w:type="gramEnd"/>
      <w:r w:rsidRPr="008E2369">
        <w:rPr>
          <w:rFonts w:ascii="Arial" w:hAnsi="Arial" w:cs="Arial"/>
        </w:rPr>
        <w:t>, given our international student body</w:t>
      </w:r>
      <w:r>
        <w:rPr>
          <w:rFonts w:ascii="Arial" w:hAnsi="Arial" w:cs="Arial"/>
        </w:rPr>
        <w:t>.</w:t>
      </w:r>
      <w:r w:rsidR="002A7F48" w:rsidRPr="002A7F48">
        <w:rPr>
          <w:rFonts w:ascii="Arial" w:hAnsi="Arial" w:cs="Arial"/>
        </w:rPr>
        <w:t xml:space="preserve"> </w:t>
      </w:r>
    </w:p>
    <w:p w:rsidR="009A2D37" w:rsidRDefault="009A2D37" w:rsidP="00D50113">
      <w:pPr>
        <w:spacing w:after="120" w:line="240" w:lineRule="auto"/>
        <w:ind w:left="426" w:right="260"/>
        <w:rPr>
          <w:rFonts w:ascii="Arial" w:hAnsi="Arial" w:cs="Arial"/>
          <w:iCs/>
        </w:rPr>
      </w:pPr>
    </w:p>
    <w:p w:rsidR="00641D6D" w:rsidRPr="00302082" w:rsidRDefault="00641D6D" w:rsidP="002A7F48">
      <w:pPr>
        <w:pBdr>
          <w:bottom w:val="single" w:sz="6" w:space="1" w:color="auto"/>
        </w:pBdr>
        <w:spacing w:after="120" w:line="240" w:lineRule="auto"/>
        <w:ind w:right="261"/>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rsidTr="00AE6CD0">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AE6CD0">
        <w:trPr>
          <w:trHeight w:val="305"/>
        </w:trPr>
        <w:tc>
          <w:tcPr>
            <w:tcW w:w="1526" w:type="dxa"/>
          </w:tcPr>
          <w:p w:rsidR="00422B69" w:rsidRPr="00302082" w:rsidRDefault="00B70D64" w:rsidP="00302082">
            <w:pPr>
              <w:spacing w:after="120"/>
              <w:ind w:right="-330"/>
              <w:rPr>
                <w:rFonts w:ascii="Arial" w:hAnsi="Arial" w:cs="Arial"/>
              </w:rPr>
            </w:pPr>
            <w:r>
              <w:rPr>
                <w:rFonts w:ascii="Arial" w:hAnsi="Arial" w:cs="Arial"/>
              </w:rPr>
              <w:t>09/01/2019</w:t>
            </w:r>
          </w:p>
        </w:tc>
        <w:tc>
          <w:tcPr>
            <w:tcW w:w="1701" w:type="dxa"/>
          </w:tcPr>
          <w:p w:rsidR="00422B69" w:rsidRPr="00302082" w:rsidRDefault="00B70D64" w:rsidP="00302082">
            <w:pPr>
              <w:spacing w:after="120"/>
              <w:ind w:right="-330"/>
              <w:rPr>
                <w:rFonts w:ascii="Arial" w:hAnsi="Arial" w:cs="Arial"/>
              </w:rPr>
            </w:pPr>
            <w:r>
              <w:rPr>
                <w:rFonts w:ascii="Arial" w:hAnsi="Arial" w:cs="Arial"/>
              </w:rPr>
              <w:t>Minor</w:t>
            </w:r>
          </w:p>
        </w:tc>
        <w:tc>
          <w:tcPr>
            <w:tcW w:w="2410" w:type="dxa"/>
          </w:tcPr>
          <w:p w:rsidR="00422B69" w:rsidRPr="00302082" w:rsidRDefault="00B70D64" w:rsidP="00302082">
            <w:pPr>
              <w:spacing w:after="120"/>
              <w:ind w:right="-330"/>
              <w:rPr>
                <w:rFonts w:ascii="Arial" w:hAnsi="Arial" w:cs="Arial"/>
              </w:rPr>
            </w:pPr>
            <w:r>
              <w:rPr>
                <w:rFonts w:ascii="Arial" w:hAnsi="Arial" w:cs="Arial"/>
              </w:rPr>
              <w:t>January 2020</w:t>
            </w:r>
          </w:p>
        </w:tc>
        <w:tc>
          <w:tcPr>
            <w:tcW w:w="2448" w:type="dxa"/>
          </w:tcPr>
          <w:p w:rsidR="00422B69" w:rsidRPr="00302082" w:rsidRDefault="00B70D64" w:rsidP="00302082">
            <w:pPr>
              <w:spacing w:after="120"/>
              <w:ind w:right="-330"/>
              <w:rPr>
                <w:rFonts w:ascii="Arial" w:hAnsi="Arial" w:cs="Arial"/>
              </w:rPr>
            </w:pPr>
            <w:r>
              <w:rPr>
                <w:rFonts w:ascii="Arial" w:hAnsi="Arial" w:cs="Arial"/>
              </w:rPr>
              <w:t>5, 13, 14</w:t>
            </w:r>
          </w:p>
        </w:tc>
        <w:tc>
          <w:tcPr>
            <w:tcW w:w="2400" w:type="dxa"/>
          </w:tcPr>
          <w:p w:rsidR="00422B69" w:rsidRPr="00302082" w:rsidRDefault="00422B69" w:rsidP="00302082">
            <w:pPr>
              <w:spacing w:after="120"/>
              <w:ind w:right="-330"/>
              <w:rPr>
                <w:rFonts w:ascii="Arial" w:hAnsi="Arial" w:cs="Arial"/>
              </w:rPr>
            </w:pPr>
          </w:p>
        </w:tc>
      </w:tr>
      <w:tr w:rsidR="00302082" w:rsidRPr="00302082" w:rsidTr="00AE6CD0">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2410" w:type="dxa"/>
          </w:tcPr>
          <w:p w:rsidR="00422B69" w:rsidRPr="00302082" w:rsidRDefault="00422B69" w:rsidP="00302082">
            <w:pPr>
              <w:spacing w:after="120"/>
              <w:ind w:right="-330"/>
              <w:rPr>
                <w:rFonts w:ascii="Arial" w:hAnsi="Arial" w:cs="Arial"/>
              </w:rPr>
            </w:pPr>
          </w:p>
        </w:tc>
        <w:tc>
          <w:tcPr>
            <w:tcW w:w="2448" w:type="dxa"/>
          </w:tcPr>
          <w:p w:rsidR="00422B69" w:rsidRPr="00302082" w:rsidRDefault="00422B69" w:rsidP="00302082">
            <w:pPr>
              <w:spacing w:after="120"/>
              <w:ind w:right="-330"/>
              <w:rPr>
                <w:rFonts w:ascii="Arial" w:hAnsi="Arial" w:cs="Arial"/>
              </w:rPr>
            </w:pPr>
          </w:p>
        </w:tc>
        <w:tc>
          <w:tcPr>
            <w:tcW w:w="2400"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48EA" w:rsidRDefault="00A248EA" w:rsidP="009A2D37">
      <w:pPr>
        <w:spacing w:after="0" w:line="240" w:lineRule="auto"/>
      </w:pPr>
      <w:r>
        <w:separator/>
      </w:r>
    </w:p>
  </w:endnote>
  <w:endnote w:type="continuationSeparator" w:id="0">
    <w:p w:rsidR="00A248EA" w:rsidRDefault="00A248EA" w:rsidP="009A2D37">
      <w:pPr>
        <w:spacing w:after="0" w:line="240" w:lineRule="auto"/>
      </w:pPr>
      <w:r>
        <w:continuationSeparator/>
      </w:r>
    </w:p>
  </w:endnote>
  <w:endnote w:type="continuationNotice" w:id="1">
    <w:p w:rsidR="00A248EA" w:rsidRDefault="00A248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BC4EB6">
          <w:rPr>
            <w:noProof/>
          </w:rPr>
          <w:t>3</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48EA" w:rsidRDefault="00A248EA" w:rsidP="009A2D37">
      <w:pPr>
        <w:spacing w:after="0" w:line="240" w:lineRule="auto"/>
      </w:pPr>
      <w:r>
        <w:separator/>
      </w:r>
    </w:p>
  </w:footnote>
  <w:footnote w:type="continuationSeparator" w:id="0">
    <w:p w:rsidR="00A248EA" w:rsidRDefault="00A248EA" w:rsidP="009A2D37">
      <w:pPr>
        <w:spacing w:after="0" w:line="240" w:lineRule="auto"/>
      </w:pPr>
      <w:r>
        <w:continuationSeparator/>
      </w:r>
    </w:p>
  </w:footnote>
  <w:footnote w:type="continuationNotice" w:id="1">
    <w:p w:rsidR="00A248EA" w:rsidRDefault="00A248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65357B8A"/>
    <w:multiLevelType w:val="hybridMultilevel"/>
    <w:tmpl w:val="2D86DE2C"/>
    <w:lvl w:ilvl="0" w:tplc="C6C06FCA">
      <w:start w:val="9"/>
      <w:numFmt w:val="bullet"/>
      <w:lvlText w:val="-"/>
      <w:lvlJc w:val="left"/>
      <w:pPr>
        <w:ind w:left="927" w:hanging="360"/>
      </w:pPr>
      <w:rPr>
        <w:rFonts w:ascii="Arial" w:eastAsiaTheme="minorEastAsia"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6"/>
  </w:num>
  <w:num w:numId="6">
    <w:abstractNumId w:val="4"/>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31F"/>
    <w:rsid w:val="00063A2F"/>
    <w:rsid w:val="000678D3"/>
    <w:rsid w:val="00073267"/>
    <w:rsid w:val="00086A4E"/>
    <w:rsid w:val="00094810"/>
    <w:rsid w:val="000C0294"/>
    <w:rsid w:val="000C7A1C"/>
    <w:rsid w:val="000D2A8A"/>
    <w:rsid w:val="000D32AC"/>
    <w:rsid w:val="000E20C1"/>
    <w:rsid w:val="000E3B73"/>
    <w:rsid w:val="000E5653"/>
    <w:rsid w:val="000F6C56"/>
    <w:rsid w:val="000F75F4"/>
    <w:rsid w:val="000F7FBF"/>
    <w:rsid w:val="00106BE5"/>
    <w:rsid w:val="00110947"/>
    <w:rsid w:val="00111906"/>
    <w:rsid w:val="00111CB3"/>
    <w:rsid w:val="00117577"/>
    <w:rsid w:val="00117793"/>
    <w:rsid w:val="001206E4"/>
    <w:rsid w:val="001214D3"/>
    <w:rsid w:val="00121BFC"/>
    <w:rsid w:val="00122C30"/>
    <w:rsid w:val="001369EA"/>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B3C27"/>
    <w:rsid w:val="001B782F"/>
    <w:rsid w:val="001C4A85"/>
    <w:rsid w:val="001C5443"/>
    <w:rsid w:val="001D0C7D"/>
    <w:rsid w:val="001D1F2D"/>
    <w:rsid w:val="001D2314"/>
    <w:rsid w:val="001D2C93"/>
    <w:rsid w:val="001D6398"/>
    <w:rsid w:val="001E1F45"/>
    <w:rsid w:val="001E62C1"/>
    <w:rsid w:val="001F0779"/>
    <w:rsid w:val="001F3C3E"/>
    <w:rsid w:val="001F4647"/>
    <w:rsid w:val="00201C5F"/>
    <w:rsid w:val="0020243A"/>
    <w:rsid w:val="0021578E"/>
    <w:rsid w:val="00224B6C"/>
    <w:rsid w:val="00227582"/>
    <w:rsid w:val="002308BE"/>
    <w:rsid w:val="0024033A"/>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E453B"/>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06B8"/>
    <w:rsid w:val="0036174D"/>
    <w:rsid w:val="003627B0"/>
    <w:rsid w:val="00374DF6"/>
    <w:rsid w:val="003759B0"/>
    <w:rsid w:val="00375F84"/>
    <w:rsid w:val="00376E34"/>
    <w:rsid w:val="003804E7"/>
    <w:rsid w:val="003934D2"/>
    <w:rsid w:val="003973A1"/>
    <w:rsid w:val="003A2FA0"/>
    <w:rsid w:val="003A5DA0"/>
    <w:rsid w:val="003A5EEB"/>
    <w:rsid w:val="003A6143"/>
    <w:rsid w:val="003A6CC1"/>
    <w:rsid w:val="003B35F4"/>
    <w:rsid w:val="003B5390"/>
    <w:rsid w:val="003B7C76"/>
    <w:rsid w:val="003C3E0C"/>
    <w:rsid w:val="003C776B"/>
    <w:rsid w:val="003D4A1C"/>
    <w:rsid w:val="003D7AA0"/>
    <w:rsid w:val="003E1FF7"/>
    <w:rsid w:val="003E311D"/>
    <w:rsid w:val="003F04D9"/>
    <w:rsid w:val="003F4470"/>
    <w:rsid w:val="003F5A04"/>
    <w:rsid w:val="003F67CD"/>
    <w:rsid w:val="00402ED7"/>
    <w:rsid w:val="004114F8"/>
    <w:rsid w:val="004220C7"/>
    <w:rsid w:val="00422B69"/>
    <w:rsid w:val="00423D86"/>
    <w:rsid w:val="00424C90"/>
    <w:rsid w:val="00436BE9"/>
    <w:rsid w:val="00441E76"/>
    <w:rsid w:val="004443DA"/>
    <w:rsid w:val="00446A75"/>
    <w:rsid w:val="004474A2"/>
    <w:rsid w:val="00460925"/>
    <w:rsid w:val="00471C6C"/>
    <w:rsid w:val="00472023"/>
    <w:rsid w:val="00483458"/>
    <w:rsid w:val="00486993"/>
    <w:rsid w:val="00492DA4"/>
    <w:rsid w:val="00496AA3"/>
    <w:rsid w:val="00497C98"/>
    <w:rsid w:val="004A39D7"/>
    <w:rsid w:val="004A55FA"/>
    <w:rsid w:val="004B5D03"/>
    <w:rsid w:val="004C1EC4"/>
    <w:rsid w:val="004D035C"/>
    <w:rsid w:val="004D5C04"/>
    <w:rsid w:val="004E7D00"/>
    <w:rsid w:val="004F3C18"/>
    <w:rsid w:val="004F4328"/>
    <w:rsid w:val="004F46BD"/>
    <w:rsid w:val="005005E4"/>
    <w:rsid w:val="00512520"/>
    <w:rsid w:val="00513689"/>
    <w:rsid w:val="0051375A"/>
    <w:rsid w:val="00515E33"/>
    <w:rsid w:val="00521097"/>
    <w:rsid w:val="00522634"/>
    <w:rsid w:val="0053059E"/>
    <w:rsid w:val="00532F6F"/>
    <w:rsid w:val="00533663"/>
    <w:rsid w:val="005460C2"/>
    <w:rsid w:val="005526FB"/>
    <w:rsid w:val="0055280A"/>
    <w:rsid w:val="005548E1"/>
    <w:rsid w:val="0055585D"/>
    <w:rsid w:val="0056127B"/>
    <w:rsid w:val="00561D26"/>
    <w:rsid w:val="00564738"/>
    <w:rsid w:val="00567EC9"/>
    <w:rsid w:val="00571630"/>
    <w:rsid w:val="00572AAF"/>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5F67"/>
    <w:rsid w:val="005E6ADC"/>
    <w:rsid w:val="005E6D10"/>
    <w:rsid w:val="005E6D38"/>
    <w:rsid w:val="005E7B3F"/>
    <w:rsid w:val="005F040F"/>
    <w:rsid w:val="005F2C42"/>
    <w:rsid w:val="006043FC"/>
    <w:rsid w:val="006050CF"/>
    <w:rsid w:val="0061059A"/>
    <w:rsid w:val="00614AE2"/>
    <w:rsid w:val="006253AA"/>
    <w:rsid w:val="00626023"/>
    <w:rsid w:val="00633150"/>
    <w:rsid w:val="00637A50"/>
    <w:rsid w:val="00641D6D"/>
    <w:rsid w:val="0064364E"/>
    <w:rsid w:val="006438F3"/>
    <w:rsid w:val="00647907"/>
    <w:rsid w:val="00651A82"/>
    <w:rsid w:val="006525E9"/>
    <w:rsid w:val="006562E3"/>
    <w:rsid w:val="0066747B"/>
    <w:rsid w:val="006725EC"/>
    <w:rsid w:val="00674ED0"/>
    <w:rsid w:val="00682650"/>
    <w:rsid w:val="00683609"/>
    <w:rsid w:val="00684851"/>
    <w:rsid w:val="00694309"/>
    <w:rsid w:val="006945A7"/>
    <w:rsid w:val="00695285"/>
    <w:rsid w:val="006A6BB4"/>
    <w:rsid w:val="006A7FB0"/>
    <w:rsid w:val="006B58E5"/>
    <w:rsid w:val="006C2A9A"/>
    <w:rsid w:val="006C423D"/>
    <w:rsid w:val="006C46EF"/>
    <w:rsid w:val="006C4C67"/>
    <w:rsid w:val="006D13C0"/>
    <w:rsid w:val="006D41AB"/>
    <w:rsid w:val="006D444F"/>
    <w:rsid w:val="006D5E3D"/>
    <w:rsid w:val="006E089D"/>
    <w:rsid w:val="006E2D86"/>
    <w:rsid w:val="006F1A15"/>
    <w:rsid w:val="006F3F8B"/>
    <w:rsid w:val="00700488"/>
    <w:rsid w:val="00703404"/>
    <w:rsid w:val="00703F92"/>
    <w:rsid w:val="00704637"/>
    <w:rsid w:val="007057A7"/>
    <w:rsid w:val="007105E4"/>
    <w:rsid w:val="00714EE5"/>
    <w:rsid w:val="00720270"/>
    <w:rsid w:val="00724362"/>
    <w:rsid w:val="00727780"/>
    <w:rsid w:val="00733D09"/>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E3412"/>
    <w:rsid w:val="007E771D"/>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A3E"/>
    <w:rsid w:val="00890E2C"/>
    <w:rsid w:val="0089148D"/>
    <w:rsid w:val="00891E0D"/>
    <w:rsid w:val="008A0F36"/>
    <w:rsid w:val="008B2543"/>
    <w:rsid w:val="008B4B6E"/>
    <w:rsid w:val="008D7401"/>
    <w:rsid w:val="008E4A7D"/>
    <w:rsid w:val="00903DF6"/>
    <w:rsid w:val="00921CF6"/>
    <w:rsid w:val="00924EF0"/>
    <w:rsid w:val="00931C6F"/>
    <w:rsid w:val="00934D7B"/>
    <w:rsid w:val="00947180"/>
    <w:rsid w:val="009567BE"/>
    <w:rsid w:val="009621F9"/>
    <w:rsid w:val="009676FA"/>
    <w:rsid w:val="009679E0"/>
    <w:rsid w:val="00970EA0"/>
    <w:rsid w:val="00977632"/>
    <w:rsid w:val="00980C4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248EA"/>
    <w:rsid w:val="00A3007E"/>
    <w:rsid w:val="00A32048"/>
    <w:rsid w:val="00A41F06"/>
    <w:rsid w:val="00A50FD4"/>
    <w:rsid w:val="00A52DB4"/>
    <w:rsid w:val="00A56CF4"/>
    <w:rsid w:val="00A618E1"/>
    <w:rsid w:val="00A629B9"/>
    <w:rsid w:val="00A70C20"/>
    <w:rsid w:val="00A74292"/>
    <w:rsid w:val="00A776DE"/>
    <w:rsid w:val="00A80640"/>
    <w:rsid w:val="00A83A01"/>
    <w:rsid w:val="00A87FFD"/>
    <w:rsid w:val="00A97038"/>
    <w:rsid w:val="00AA3C15"/>
    <w:rsid w:val="00AA6330"/>
    <w:rsid w:val="00AC724B"/>
    <w:rsid w:val="00AC7501"/>
    <w:rsid w:val="00AD748B"/>
    <w:rsid w:val="00AE4865"/>
    <w:rsid w:val="00AE6CD0"/>
    <w:rsid w:val="00AF50EE"/>
    <w:rsid w:val="00AF700F"/>
    <w:rsid w:val="00B0591D"/>
    <w:rsid w:val="00B11A3A"/>
    <w:rsid w:val="00B13402"/>
    <w:rsid w:val="00B14BC2"/>
    <w:rsid w:val="00B17024"/>
    <w:rsid w:val="00B17CD2"/>
    <w:rsid w:val="00B213D2"/>
    <w:rsid w:val="00B248BA"/>
    <w:rsid w:val="00B24B56"/>
    <w:rsid w:val="00B30E07"/>
    <w:rsid w:val="00B34ADD"/>
    <w:rsid w:val="00B4340C"/>
    <w:rsid w:val="00B52FF5"/>
    <w:rsid w:val="00B5498B"/>
    <w:rsid w:val="00B57219"/>
    <w:rsid w:val="00B658A3"/>
    <w:rsid w:val="00B70D64"/>
    <w:rsid w:val="00B746A8"/>
    <w:rsid w:val="00B7664D"/>
    <w:rsid w:val="00B80989"/>
    <w:rsid w:val="00B9109B"/>
    <w:rsid w:val="00B927AE"/>
    <w:rsid w:val="00B9292B"/>
    <w:rsid w:val="00B93721"/>
    <w:rsid w:val="00B937B1"/>
    <w:rsid w:val="00BA453C"/>
    <w:rsid w:val="00BA4E02"/>
    <w:rsid w:val="00BB0A3C"/>
    <w:rsid w:val="00BB2A6D"/>
    <w:rsid w:val="00BB4189"/>
    <w:rsid w:val="00BB5BFB"/>
    <w:rsid w:val="00BB7581"/>
    <w:rsid w:val="00BC19F7"/>
    <w:rsid w:val="00BC41ED"/>
    <w:rsid w:val="00BC4EB6"/>
    <w:rsid w:val="00BD009E"/>
    <w:rsid w:val="00BD0EF8"/>
    <w:rsid w:val="00BD7A8C"/>
    <w:rsid w:val="00BE2126"/>
    <w:rsid w:val="00BE3B17"/>
    <w:rsid w:val="00BF51AB"/>
    <w:rsid w:val="00BF57F8"/>
    <w:rsid w:val="00BF716B"/>
    <w:rsid w:val="00BF7233"/>
    <w:rsid w:val="00C02AA2"/>
    <w:rsid w:val="00C04C95"/>
    <w:rsid w:val="00C12613"/>
    <w:rsid w:val="00C16DEF"/>
    <w:rsid w:val="00C2492F"/>
    <w:rsid w:val="00C3744A"/>
    <w:rsid w:val="00C4002A"/>
    <w:rsid w:val="00C46912"/>
    <w:rsid w:val="00C612A8"/>
    <w:rsid w:val="00C64610"/>
    <w:rsid w:val="00C67631"/>
    <w:rsid w:val="00C729D7"/>
    <w:rsid w:val="00C83354"/>
    <w:rsid w:val="00C84004"/>
    <w:rsid w:val="00C843F6"/>
    <w:rsid w:val="00C84507"/>
    <w:rsid w:val="00C862C7"/>
    <w:rsid w:val="00C87A1D"/>
    <w:rsid w:val="00CA3254"/>
    <w:rsid w:val="00CB11CE"/>
    <w:rsid w:val="00CC25A2"/>
    <w:rsid w:val="00CD7F07"/>
    <w:rsid w:val="00CE04F3"/>
    <w:rsid w:val="00CE12D8"/>
    <w:rsid w:val="00CE4574"/>
    <w:rsid w:val="00CE70E6"/>
    <w:rsid w:val="00CF2E1E"/>
    <w:rsid w:val="00CF522D"/>
    <w:rsid w:val="00D02E99"/>
    <w:rsid w:val="00D13357"/>
    <w:rsid w:val="00D13A13"/>
    <w:rsid w:val="00D2689A"/>
    <w:rsid w:val="00D50113"/>
    <w:rsid w:val="00D54F04"/>
    <w:rsid w:val="00D64E1A"/>
    <w:rsid w:val="00D65506"/>
    <w:rsid w:val="00D773CF"/>
    <w:rsid w:val="00D814FB"/>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C4F4C"/>
    <w:rsid w:val="00FD29DF"/>
    <w:rsid w:val="00FD333B"/>
    <w:rsid w:val="00FD689C"/>
    <w:rsid w:val="00FD705C"/>
    <w:rsid w:val="00FD777A"/>
    <w:rsid w:val="00FE260B"/>
    <w:rsid w:val="00FE3DE4"/>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DE3F540-5C71-4482-B9CA-5CE5BD407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E7856F-5A51-4DB5-91F0-9D78D7C2F445}">
  <ds:schemaRefs>
    <ds:schemaRef ds:uri="http://schemas.openxmlformats.org/officeDocument/2006/bibliography"/>
  </ds:schemaRefs>
</ds:datastoreItem>
</file>

<file path=customXml/itemProps2.xml><?xml version="1.0" encoding="utf-8"?>
<ds:datastoreItem xmlns:ds="http://schemas.openxmlformats.org/officeDocument/2006/customXml" ds:itemID="{6B618908-2C4C-43AF-8770-767F88180691}"/>
</file>

<file path=customXml/itemProps3.xml><?xml version="1.0" encoding="utf-8"?>
<ds:datastoreItem xmlns:ds="http://schemas.openxmlformats.org/officeDocument/2006/customXml" ds:itemID="{583CD70F-2726-4194-A34E-69F127FA5128}"/>
</file>

<file path=customXml/itemProps4.xml><?xml version="1.0" encoding="utf-8"?>
<ds:datastoreItem xmlns:ds="http://schemas.openxmlformats.org/officeDocument/2006/customXml" ds:itemID="{A975E694-DD43-416F-B033-90FFBA07E81C}"/>
</file>

<file path=docProps/app.xml><?xml version="1.0" encoding="utf-8"?>
<Properties xmlns="http://schemas.openxmlformats.org/officeDocument/2006/extended-properties" xmlns:vt="http://schemas.openxmlformats.org/officeDocument/2006/docPropsVTypes">
  <Template>Normal.dotm</Template>
  <TotalTime>0</TotalTime>
  <Pages>3</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Sarah Collins</cp:lastModifiedBy>
  <cp:revision>3</cp:revision>
  <cp:lastPrinted>2015-09-09T08:37:00Z</cp:lastPrinted>
  <dcterms:created xsi:type="dcterms:W3CDTF">2019-03-01T11:18:00Z</dcterms:created>
  <dcterms:modified xsi:type="dcterms:W3CDTF">2019-03-01T11:18:00Z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