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0FCFCFF" w:rsidR="009A2D37" w:rsidRPr="00302082" w:rsidRDefault="004868F9" w:rsidP="00591401">
      <w:pPr>
        <w:spacing w:after="120" w:line="240" w:lineRule="auto"/>
        <w:ind w:left="567" w:right="260"/>
        <w:jc w:val="both"/>
        <w:rPr>
          <w:rFonts w:ascii="Arial" w:hAnsi="Arial" w:cs="Arial"/>
        </w:rPr>
      </w:pPr>
      <w:r>
        <w:rPr>
          <w:rFonts w:ascii="Arial" w:hAnsi="Arial" w:cs="Arial"/>
        </w:rPr>
        <w:t>BUSN</w:t>
      </w:r>
      <w:r w:rsidR="00591401">
        <w:rPr>
          <w:rFonts w:ascii="Arial" w:hAnsi="Arial" w:cs="Arial"/>
        </w:rPr>
        <w:t>8023 (CB8023</w:t>
      </w:r>
      <w:r w:rsidR="007C05EE">
        <w:rPr>
          <w:rFonts w:ascii="Arial" w:hAnsi="Arial" w:cs="Arial"/>
        </w:rPr>
        <w:t>)</w:t>
      </w:r>
      <w:r w:rsidR="00773AC9">
        <w:rPr>
          <w:rFonts w:ascii="Arial" w:hAnsi="Arial" w:cs="Arial"/>
        </w:rPr>
        <w:t xml:space="preserve"> </w:t>
      </w:r>
      <w:r w:rsidR="00591401" w:rsidRPr="009C44C5">
        <w:rPr>
          <w:rFonts w:ascii="Arial" w:hAnsi="Arial" w:cs="Arial"/>
        </w:rPr>
        <w:t>Contemporary Topics in Logistic</w:t>
      </w:r>
      <w:r w:rsidR="00993518">
        <w:rPr>
          <w:rFonts w:ascii="Arial" w:hAnsi="Arial" w:cs="Arial"/>
        </w:rPr>
        <w:t>s</w:t>
      </w:r>
      <w:r w:rsidR="00591401" w:rsidRPr="009C44C5">
        <w:rPr>
          <w:rFonts w:ascii="Arial" w:hAnsi="Arial" w:cs="Arial"/>
        </w:rPr>
        <w:t xml:space="preserve"> and Global Supply Chain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65A1EBAF" w:rsidR="005F0105" w:rsidRPr="006C1DB9" w:rsidRDefault="006C1DB9" w:rsidP="006C1DB9">
      <w:pPr>
        <w:spacing w:after="0"/>
        <w:ind w:left="567"/>
        <w:rPr>
          <w:rFonts w:ascii="Arial" w:hAnsi="Arial" w:cs="Arial"/>
        </w:rPr>
      </w:pPr>
      <w:r>
        <w:rPr>
          <w:rFonts w:ascii="Arial" w:hAnsi="Arial" w:cs="Arial"/>
        </w:rPr>
        <w:t>Spring</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B4167B" w14:textId="6F401A12" w:rsidR="00591401" w:rsidRDefault="00591401" w:rsidP="00591401">
      <w:pPr>
        <w:spacing w:after="120" w:line="240" w:lineRule="auto"/>
        <w:ind w:left="567" w:right="260"/>
        <w:rPr>
          <w:rFonts w:ascii="Arial" w:hAnsi="Arial" w:cs="Arial"/>
          <w:iCs/>
        </w:rPr>
      </w:pPr>
      <w:r>
        <w:rPr>
          <w:rFonts w:ascii="Arial" w:hAnsi="Arial" w:cs="Arial"/>
          <w:iCs/>
        </w:rPr>
        <w:t xml:space="preserve">BUSN9960 </w:t>
      </w:r>
      <w:r w:rsidRPr="00591401">
        <w:rPr>
          <w:rFonts w:ascii="Arial" w:hAnsi="Arial" w:cs="Arial"/>
          <w:iCs/>
        </w:rPr>
        <w:t>Introduction to Logistics and</w:t>
      </w:r>
      <w:r w:rsidR="00F62EB6">
        <w:rPr>
          <w:rFonts w:ascii="Arial" w:hAnsi="Arial" w:cs="Arial"/>
          <w:iCs/>
        </w:rPr>
        <w:t xml:space="preserve"> Supply Chain Management</w:t>
      </w:r>
      <w:r w:rsidRPr="00591401">
        <w:rPr>
          <w:rFonts w:ascii="Arial" w:hAnsi="Arial" w:cs="Arial"/>
          <w:iCs/>
        </w:rPr>
        <w:t xml:space="preserve">. </w:t>
      </w:r>
    </w:p>
    <w:p w14:paraId="364785B2" w14:textId="1D56CAF0" w:rsidR="007D5FDC" w:rsidRPr="00591401" w:rsidRDefault="00591401" w:rsidP="00591401">
      <w:pPr>
        <w:spacing w:after="120" w:line="240" w:lineRule="auto"/>
        <w:ind w:left="567" w:right="260"/>
        <w:rPr>
          <w:rFonts w:ascii="Arial" w:hAnsi="Arial" w:cs="Arial"/>
          <w:iCs/>
        </w:rPr>
      </w:pPr>
      <w:r w:rsidRPr="00591401">
        <w:rPr>
          <w:rFonts w:ascii="Arial" w:hAnsi="Arial" w:cs="Arial"/>
          <w:iCs/>
        </w:rPr>
        <w:t xml:space="preserve">This module cannot </w:t>
      </w:r>
      <w:r>
        <w:rPr>
          <w:rFonts w:ascii="Arial" w:hAnsi="Arial" w:cs="Arial"/>
          <w:iCs/>
        </w:rPr>
        <w:t>be taken together with BUSN</w:t>
      </w:r>
      <w:r w:rsidRPr="00591401">
        <w:rPr>
          <w:rFonts w:ascii="Arial" w:hAnsi="Arial" w:cs="Arial"/>
          <w:iCs/>
        </w:rPr>
        <w:t xml:space="preserve">8005. </w:t>
      </w:r>
    </w:p>
    <w:p w14:paraId="5396EA26" w14:textId="10624AA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952561" w14:textId="6E913C72" w:rsidR="006C1DB9" w:rsidRPr="00D3102D" w:rsidRDefault="00123E8A" w:rsidP="00591401">
      <w:pPr>
        <w:spacing w:after="120" w:line="240" w:lineRule="auto"/>
        <w:ind w:right="260" w:firstLine="567"/>
        <w:rPr>
          <w:rFonts w:ascii="Arial" w:hAnsi="Arial" w:cs="Arial"/>
          <w:iCs/>
        </w:rPr>
      </w:pPr>
      <w:r w:rsidRPr="00123E8A">
        <w:rPr>
          <w:rFonts w:ascii="Arial" w:hAnsi="Arial" w:cs="Arial"/>
          <w:iCs/>
        </w:rPr>
        <w:t>MSc Logistics and Supply Chain Management</w:t>
      </w:r>
      <w:r>
        <w:rPr>
          <w:rFonts w:ascii="Arial" w:hAnsi="Arial" w:cs="Arial"/>
          <w:iCs/>
        </w:rPr>
        <w:t xml:space="preserve">. </w:t>
      </w:r>
    </w:p>
    <w:p w14:paraId="671AB754" w14:textId="4AF4EF9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BEE1BF" w14:textId="7674AFB8" w:rsidR="00591401" w:rsidRPr="00591401" w:rsidRDefault="00591401" w:rsidP="00591401">
      <w:pPr>
        <w:pStyle w:val="ListParagraph"/>
        <w:autoSpaceDE w:val="0"/>
        <w:autoSpaceDN w:val="0"/>
        <w:adjustRightInd w:val="0"/>
        <w:spacing w:after="120" w:line="240" w:lineRule="auto"/>
        <w:ind w:left="567" w:right="260"/>
        <w:rPr>
          <w:rFonts w:ascii="Arial" w:hAnsi="Arial" w:cs="Arial"/>
        </w:rPr>
      </w:pPr>
      <w:r>
        <w:rPr>
          <w:rFonts w:ascii="Arial" w:hAnsi="Arial" w:cs="Arial"/>
        </w:rPr>
        <w:t xml:space="preserve">8.1 </w:t>
      </w:r>
      <w:r w:rsidRPr="00591401">
        <w:rPr>
          <w:rFonts w:ascii="Arial" w:hAnsi="Arial" w:cs="Arial"/>
        </w:rPr>
        <w:t>Understand the links between research, teaching with respect to theories and empirical applications within Logistic and Supply Chain.</w:t>
      </w:r>
    </w:p>
    <w:p w14:paraId="28E71F39" w14:textId="1024102E" w:rsidR="00591401" w:rsidRPr="00591401" w:rsidRDefault="00591401" w:rsidP="00591401">
      <w:pPr>
        <w:pStyle w:val="ListParagraph"/>
        <w:autoSpaceDE w:val="0"/>
        <w:autoSpaceDN w:val="0"/>
        <w:adjustRightInd w:val="0"/>
        <w:spacing w:after="120" w:line="240" w:lineRule="auto"/>
        <w:ind w:left="567" w:right="260"/>
        <w:rPr>
          <w:rFonts w:ascii="Arial" w:hAnsi="Arial" w:cs="Arial"/>
        </w:rPr>
      </w:pPr>
      <w:r>
        <w:rPr>
          <w:rFonts w:ascii="Arial" w:hAnsi="Arial" w:cs="Arial"/>
        </w:rPr>
        <w:t xml:space="preserve">8.2 </w:t>
      </w:r>
      <w:r w:rsidRPr="00591401">
        <w:rPr>
          <w:rFonts w:ascii="Arial" w:hAnsi="Arial" w:cs="Arial"/>
        </w:rPr>
        <w:t>Explain and critically analyse recent methods and developments in various areas of Logistics and Supply Chain Management including green and reverse logistics, sustainable supply chain and humanitarian planning.</w:t>
      </w:r>
    </w:p>
    <w:p w14:paraId="45A5A872" w14:textId="64F439CE" w:rsidR="00591401" w:rsidRPr="00591401" w:rsidRDefault="00591401" w:rsidP="00591401">
      <w:pPr>
        <w:pStyle w:val="ListParagraph"/>
        <w:autoSpaceDE w:val="0"/>
        <w:autoSpaceDN w:val="0"/>
        <w:adjustRightInd w:val="0"/>
        <w:spacing w:after="120" w:line="240" w:lineRule="auto"/>
        <w:ind w:left="567" w:right="260"/>
        <w:rPr>
          <w:rFonts w:ascii="Arial" w:hAnsi="Arial" w:cs="Arial"/>
        </w:rPr>
      </w:pPr>
      <w:r>
        <w:rPr>
          <w:rFonts w:ascii="Arial" w:hAnsi="Arial" w:cs="Arial"/>
        </w:rPr>
        <w:t xml:space="preserve">8.3 </w:t>
      </w:r>
      <w:r w:rsidRPr="00591401">
        <w:rPr>
          <w:rFonts w:ascii="Arial" w:hAnsi="Arial" w:cs="Arial"/>
        </w:rPr>
        <w:t>Display an enhanced understanding of new methods and technologies within the Logistics and Supply Chain Management sector.</w:t>
      </w:r>
    </w:p>
    <w:p w14:paraId="7F3BF5FA" w14:textId="2B2C0ED8" w:rsidR="00591401" w:rsidRPr="00591401" w:rsidRDefault="00591401" w:rsidP="00591401">
      <w:pPr>
        <w:pStyle w:val="ListParagraph"/>
        <w:autoSpaceDE w:val="0"/>
        <w:autoSpaceDN w:val="0"/>
        <w:adjustRightInd w:val="0"/>
        <w:spacing w:after="120" w:line="240" w:lineRule="auto"/>
        <w:ind w:left="567" w:right="260"/>
        <w:rPr>
          <w:rFonts w:ascii="Arial" w:hAnsi="Arial" w:cs="Arial"/>
        </w:rPr>
      </w:pPr>
      <w:r>
        <w:rPr>
          <w:rFonts w:ascii="Arial" w:hAnsi="Arial" w:cs="Arial"/>
        </w:rPr>
        <w:t xml:space="preserve">8.4 </w:t>
      </w:r>
      <w:r w:rsidRPr="00591401">
        <w:rPr>
          <w:rFonts w:ascii="Arial" w:hAnsi="Arial" w:cs="Arial"/>
        </w:rPr>
        <w:t>Identify the use and the impact of such methods and technologies in practice.</w:t>
      </w:r>
    </w:p>
    <w:p w14:paraId="3A586C7C" w14:textId="7DEECEE9" w:rsidR="00591401" w:rsidRPr="00591401" w:rsidRDefault="00591401" w:rsidP="00591401">
      <w:pPr>
        <w:pStyle w:val="ListParagraph"/>
        <w:autoSpaceDE w:val="0"/>
        <w:autoSpaceDN w:val="0"/>
        <w:adjustRightInd w:val="0"/>
        <w:spacing w:after="120" w:line="240" w:lineRule="auto"/>
        <w:ind w:left="567" w:right="260"/>
        <w:rPr>
          <w:rFonts w:ascii="Arial" w:hAnsi="Arial" w:cs="Arial"/>
        </w:rPr>
      </w:pPr>
      <w:r>
        <w:rPr>
          <w:rFonts w:ascii="Arial" w:hAnsi="Arial" w:cs="Arial"/>
        </w:rPr>
        <w:t xml:space="preserve">8.5 </w:t>
      </w:r>
      <w:r w:rsidRPr="00591401">
        <w:rPr>
          <w:rFonts w:ascii="Arial" w:hAnsi="Arial" w:cs="Arial"/>
        </w:rPr>
        <w:t>Write technical documents in the form of research reports to a specialised audience using recent research articles and industry reports in specific areas.</w:t>
      </w:r>
    </w:p>
    <w:p w14:paraId="3198A703" w14:textId="77777777" w:rsidR="00591401" w:rsidRDefault="00591401" w:rsidP="00591401">
      <w:pPr>
        <w:spacing w:after="120" w:line="240" w:lineRule="auto"/>
        <w:ind w:left="567" w:right="260"/>
        <w:rPr>
          <w:rFonts w:ascii="Arial" w:hAnsi="Arial" w:cs="Arial"/>
          <w:b/>
        </w:rPr>
      </w:pPr>
    </w:p>
    <w:p w14:paraId="155FCA93" w14:textId="2FB69D66"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78D028" w14:textId="46842D01" w:rsidR="00591401" w:rsidRPr="00591401" w:rsidRDefault="00591401" w:rsidP="00591401">
      <w:pPr>
        <w:pStyle w:val="ListParagraph"/>
        <w:autoSpaceDE w:val="0"/>
        <w:autoSpaceDN w:val="0"/>
        <w:adjustRightInd w:val="0"/>
        <w:spacing w:after="120" w:line="240" w:lineRule="auto"/>
        <w:ind w:left="567" w:right="260"/>
        <w:rPr>
          <w:rFonts w:ascii="Arial" w:hAnsi="Arial" w:cs="Arial"/>
        </w:rPr>
      </w:pPr>
      <w:r>
        <w:rPr>
          <w:rFonts w:ascii="Arial" w:hAnsi="Arial" w:cs="Arial"/>
        </w:rPr>
        <w:t xml:space="preserve">9.1 </w:t>
      </w:r>
      <w:r w:rsidRPr="00591401">
        <w:rPr>
          <w:rFonts w:ascii="Arial" w:hAnsi="Arial" w:cs="Arial"/>
        </w:rPr>
        <w:t>Communicate technical results effectively to both technical experts and non-specialist managers.</w:t>
      </w:r>
    </w:p>
    <w:p w14:paraId="3ED66154" w14:textId="57ED1D26" w:rsidR="00591401" w:rsidRPr="00591401" w:rsidRDefault="00591401" w:rsidP="00591401">
      <w:pPr>
        <w:pStyle w:val="ListParagraph"/>
        <w:autoSpaceDE w:val="0"/>
        <w:autoSpaceDN w:val="0"/>
        <w:adjustRightInd w:val="0"/>
        <w:spacing w:after="120" w:line="240" w:lineRule="auto"/>
        <w:ind w:left="567" w:right="260"/>
        <w:rPr>
          <w:rFonts w:ascii="Arial" w:hAnsi="Arial" w:cs="Arial"/>
        </w:rPr>
      </w:pPr>
      <w:r>
        <w:rPr>
          <w:rFonts w:ascii="Arial" w:hAnsi="Arial" w:cs="Arial"/>
        </w:rPr>
        <w:t xml:space="preserve">9.2 </w:t>
      </w:r>
      <w:r w:rsidRPr="00591401">
        <w:rPr>
          <w:rFonts w:ascii="Arial" w:hAnsi="Arial" w:cs="Arial"/>
        </w:rPr>
        <w:t>Write reports based on research work independently and in groups.</w:t>
      </w:r>
    </w:p>
    <w:p w14:paraId="4160A257" w14:textId="4E61C7DB" w:rsidR="00591401" w:rsidRPr="00591401" w:rsidRDefault="00591401" w:rsidP="00591401">
      <w:pPr>
        <w:pStyle w:val="ListParagraph"/>
        <w:autoSpaceDE w:val="0"/>
        <w:autoSpaceDN w:val="0"/>
        <w:adjustRightInd w:val="0"/>
        <w:spacing w:after="120" w:line="240" w:lineRule="auto"/>
        <w:ind w:left="567" w:right="260"/>
        <w:rPr>
          <w:rFonts w:ascii="Arial" w:hAnsi="Arial" w:cs="Arial"/>
        </w:rPr>
      </w:pPr>
      <w:r>
        <w:rPr>
          <w:rFonts w:ascii="Arial" w:hAnsi="Arial" w:cs="Arial"/>
        </w:rPr>
        <w:t xml:space="preserve">9.3 </w:t>
      </w:r>
      <w:r w:rsidRPr="00591401">
        <w:rPr>
          <w:rFonts w:ascii="Arial" w:hAnsi="Arial" w:cs="Arial"/>
        </w:rPr>
        <w:t>Demonstrate enhanced research skills when undertaking new research projects of direct relevance to Logistics and Supply Chain Management using a wide range of media.</w:t>
      </w:r>
    </w:p>
    <w:p w14:paraId="3340C0BE" w14:textId="5DDAF136" w:rsidR="00591401" w:rsidRPr="00591401" w:rsidRDefault="00591401" w:rsidP="00591401">
      <w:pPr>
        <w:pStyle w:val="ListParagraph"/>
        <w:autoSpaceDE w:val="0"/>
        <w:autoSpaceDN w:val="0"/>
        <w:adjustRightInd w:val="0"/>
        <w:spacing w:after="120" w:line="240" w:lineRule="auto"/>
        <w:ind w:left="567" w:right="260"/>
        <w:rPr>
          <w:rFonts w:ascii="Arial" w:hAnsi="Arial" w:cs="Arial"/>
        </w:rPr>
      </w:pPr>
      <w:r>
        <w:rPr>
          <w:rFonts w:ascii="Arial" w:hAnsi="Arial" w:cs="Arial"/>
        </w:rPr>
        <w:t xml:space="preserve">9.4 </w:t>
      </w:r>
      <w:r w:rsidRPr="00591401">
        <w:rPr>
          <w:rFonts w:ascii="Arial" w:hAnsi="Arial" w:cs="Arial"/>
        </w:rPr>
        <w:t>Communicate through group discussion and oral presentation.</w:t>
      </w:r>
    </w:p>
    <w:p w14:paraId="562F0A65" w14:textId="6D4D86E1" w:rsidR="00591401" w:rsidRPr="00591401" w:rsidRDefault="00591401" w:rsidP="00591401">
      <w:pPr>
        <w:pStyle w:val="ListParagraph"/>
        <w:autoSpaceDE w:val="0"/>
        <w:autoSpaceDN w:val="0"/>
        <w:adjustRightInd w:val="0"/>
        <w:spacing w:after="120" w:line="240" w:lineRule="auto"/>
        <w:ind w:left="567" w:right="260"/>
        <w:rPr>
          <w:rFonts w:ascii="Arial" w:hAnsi="Arial" w:cs="Arial"/>
        </w:rPr>
      </w:pPr>
      <w:r>
        <w:rPr>
          <w:rFonts w:ascii="Arial" w:hAnsi="Arial" w:cs="Arial"/>
        </w:rPr>
        <w:t xml:space="preserve">9.5 </w:t>
      </w:r>
      <w:r w:rsidRPr="00591401">
        <w:rPr>
          <w:rFonts w:ascii="Arial" w:hAnsi="Arial" w:cs="Arial"/>
        </w:rPr>
        <w:t>Use computer software such as Excel for modelling purposes.</w:t>
      </w:r>
    </w:p>
    <w:p w14:paraId="0BC12647" w14:textId="77777777" w:rsidR="00591401" w:rsidRDefault="00591401" w:rsidP="00591401">
      <w:pPr>
        <w:spacing w:after="120" w:line="240" w:lineRule="auto"/>
        <w:ind w:left="414" w:right="260"/>
        <w:rPr>
          <w:rFonts w:ascii="Arial" w:hAnsi="Arial" w:cs="Arial"/>
          <w:b/>
        </w:rPr>
      </w:pPr>
    </w:p>
    <w:p w14:paraId="7499F0A1" w14:textId="26DE9E4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CD51FB" w14:textId="77777777" w:rsidR="00591401" w:rsidRPr="00591401" w:rsidRDefault="00591401" w:rsidP="00591401">
      <w:pPr>
        <w:pStyle w:val="ListParagraph"/>
        <w:autoSpaceDE w:val="0"/>
        <w:autoSpaceDN w:val="0"/>
        <w:adjustRightInd w:val="0"/>
        <w:spacing w:after="120"/>
        <w:ind w:left="567"/>
        <w:rPr>
          <w:rFonts w:ascii="Arial" w:hAnsi="Arial" w:cs="Arial"/>
          <w:color w:val="000000"/>
          <w:lang w:val="en-US"/>
        </w:rPr>
      </w:pPr>
      <w:r w:rsidRPr="00591401">
        <w:rPr>
          <w:rFonts w:ascii="Arial" w:hAnsi="Arial" w:cs="Arial"/>
          <w:color w:val="000000"/>
          <w:lang w:val="en-US"/>
        </w:rPr>
        <w:t xml:space="preserve">Logistics has evolved significantly, both in terms of its role in local and global business practices and </w:t>
      </w:r>
      <w:proofErr w:type="gramStart"/>
      <w:r w:rsidRPr="00591401">
        <w:rPr>
          <w:rFonts w:ascii="Arial" w:hAnsi="Arial" w:cs="Arial"/>
          <w:color w:val="000000"/>
          <w:lang w:val="en-US"/>
        </w:rPr>
        <w:t>in</w:t>
      </w:r>
      <w:proofErr w:type="gramEnd"/>
      <w:r w:rsidRPr="00591401">
        <w:rPr>
          <w:rFonts w:ascii="Arial" w:hAnsi="Arial" w:cs="Arial"/>
          <w:color w:val="000000"/>
          <w:lang w:val="en-US"/>
        </w:rPr>
        <w:t xml:space="preserve"> terms of academic study. This module introduces students to a wide range of modern topics in logistics and equips them with an understanding of current trends, challenges and opportunities in the field. The aim of the module is to bridge the gap between academic and pragmatic approaches to address contemporary logistics problems.  </w:t>
      </w:r>
    </w:p>
    <w:p w14:paraId="24CEC993" w14:textId="77777777" w:rsidR="00591401" w:rsidRPr="00591401" w:rsidRDefault="00591401" w:rsidP="00591401">
      <w:pPr>
        <w:pStyle w:val="ListParagraph"/>
        <w:autoSpaceDE w:val="0"/>
        <w:autoSpaceDN w:val="0"/>
        <w:adjustRightInd w:val="0"/>
        <w:spacing w:after="120"/>
        <w:ind w:left="567"/>
        <w:rPr>
          <w:rFonts w:ascii="Arial" w:hAnsi="Arial" w:cs="Arial"/>
          <w:color w:val="000000"/>
          <w:lang w:val="en-US"/>
        </w:rPr>
      </w:pPr>
      <w:r w:rsidRPr="00591401">
        <w:rPr>
          <w:rFonts w:ascii="Arial" w:hAnsi="Arial" w:cs="Arial"/>
          <w:color w:val="000000"/>
          <w:lang w:val="en-US"/>
        </w:rPr>
        <w:lastRenderedPageBreak/>
        <w:t>Typical topics may include: innovation in supply chain management, supply chain risk and resilience, facility location, reverse logistics, green logistics and supply chain sustainability, humanitarian logistics, and GIS integration in transport management.</w:t>
      </w:r>
    </w:p>
    <w:p w14:paraId="2C17D981" w14:textId="77777777" w:rsidR="00591401" w:rsidRPr="00591401" w:rsidRDefault="00591401" w:rsidP="00591401">
      <w:pPr>
        <w:pStyle w:val="ListParagraph"/>
        <w:spacing w:after="120" w:line="240" w:lineRule="auto"/>
        <w:ind w:left="567" w:right="260"/>
        <w:rPr>
          <w:rFonts w:ascii="Arial" w:hAnsi="Arial" w:cs="Arial"/>
          <w:iCs/>
        </w:rPr>
      </w:pPr>
      <w:r w:rsidRPr="00591401">
        <w:rPr>
          <w:rFonts w:ascii="Arial" w:hAnsi="Arial" w:cs="Arial"/>
          <w:color w:val="000000"/>
          <w:lang w:val="en-US"/>
        </w:rPr>
        <w:t>The module will be delivered by KBS academics and logistics/supply chain professionals. As part of the module, students are also taught research and consultancy skills in preparation for their final project.</w:t>
      </w:r>
    </w:p>
    <w:p w14:paraId="456A4250" w14:textId="77777777" w:rsidR="006C1DB9" w:rsidRDefault="006C1DB9" w:rsidP="00591401">
      <w:pPr>
        <w:spacing w:after="120" w:line="240" w:lineRule="auto"/>
        <w:ind w:left="414" w:right="260"/>
        <w:jc w:val="both"/>
        <w:rPr>
          <w:rFonts w:ascii="Arial" w:hAnsi="Arial" w:cs="Arial"/>
          <w:b/>
        </w:rPr>
      </w:pPr>
    </w:p>
    <w:p w14:paraId="7701B145" w14:textId="0E492AA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5E57DB" w14:textId="21A9DADA" w:rsidR="00591401" w:rsidRDefault="00591401" w:rsidP="00591401">
      <w:pPr>
        <w:pStyle w:val="ListParagraph"/>
        <w:spacing w:after="120" w:line="240" w:lineRule="auto"/>
        <w:ind w:left="567" w:right="260"/>
        <w:jc w:val="both"/>
        <w:rPr>
          <w:rFonts w:ascii="Arial" w:hAnsi="Arial" w:cs="Arial"/>
        </w:rPr>
      </w:pPr>
      <w:r w:rsidRPr="00591401">
        <w:rPr>
          <w:rFonts w:ascii="Arial" w:hAnsi="Arial" w:cs="Arial"/>
        </w:rPr>
        <w:t>Journal papers will be used throughout the various topics</w:t>
      </w:r>
      <w:r>
        <w:rPr>
          <w:rFonts w:ascii="Arial" w:hAnsi="Arial" w:cs="Arial"/>
        </w:rPr>
        <w:t>:</w:t>
      </w:r>
    </w:p>
    <w:p w14:paraId="0C3D9685" w14:textId="77777777" w:rsidR="00591401" w:rsidRPr="00591401" w:rsidRDefault="00591401" w:rsidP="00591401">
      <w:pPr>
        <w:pStyle w:val="ListParagraph"/>
        <w:spacing w:after="120" w:line="240" w:lineRule="auto"/>
        <w:ind w:left="567" w:right="260"/>
        <w:jc w:val="both"/>
        <w:rPr>
          <w:rFonts w:ascii="Arial" w:hAnsi="Arial" w:cs="Arial"/>
        </w:rPr>
      </w:pPr>
    </w:p>
    <w:p w14:paraId="615D596D" w14:textId="77777777" w:rsidR="00591401" w:rsidRPr="00591401" w:rsidRDefault="00591401" w:rsidP="00591401">
      <w:pPr>
        <w:pStyle w:val="ListParagraph"/>
        <w:spacing w:after="120" w:line="240" w:lineRule="auto"/>
        <w:ind w:left="567" w:right="260"/>
        <w:jc w:val="both"/>
        <w:rPr>
          <w:rFonts w:ascii="Arial" w:hAnsi="Arial" w:cs="Arial"/>
        </w:rPr>
      </w:pPr>
      <w:proofErr w:type="spellStart"/>
      <w:r w:rsidRPr="00591401">
        <w:rPr>
          <w:rFonts w:ascii="Arial" w:hAnsi="Arial" w:cs="Arial"/>
        </w:rPr>
        <w:t>Burrough</w:t>
      </w:r>
      <w:proofErr w:type="spellEnd"/>
      <w:r w:rsidRPr="00591401">
        <w:rPr>
          <w:rFonts w:ascii="Arial" w:hAnsi="Arial" w:cs="Arial"/>
        </w:rPr>
        <w:t>, P.A and McDonnell, R.A. (1998) Principles of Geographical Information System, Oxford: Oxford University Press.</w:t>
      </w:r>
    </w:p>
    <w:p w14:paraId="553CA7F4" w14:textId="77777777" w:rsidR="00591401" w:rsidRPr="00591401" w:rsidRDefault="00591401" w:rsidP="00591401">
      <w:pPr>
        <w:pStyle w:val="ListParagraph"/>
        <w:spacing w:after="120" w:line="240" w:lineRule="auto"/>
        <w:ind w:left="567" w:right="260"/>
        <w:jc w:val="both"/>
        <w:rPr>
          <w:rFonts w:ascii="Arial" w:hAnsi="Arial" w:cs="Arial"/>
        </w:rPr>
      </w:pPr>
      <w:r w:rsidRPr="00591401">
        <w:rPr>
          <w:rFonts w:ascii="Arial" w:hAnsi="Arial" w:cs="Arial"/>
        </w:rPr>
        <w:t>Christopher, M.  (2011) Logistics &amp; Supply Chain Management (4th edition), London: Pearson.</w:t>
      </w:r>
    </w:p>
    <w:p w14:paraId="13041110" w14:textId="77777777" w:rsidR="00591401" w:rsidRPr="00591401" w:rsidRDefault="00591401" w:rsidP="00591401">
      <w:pPr>
        <w:pStyle w:val="ListParagraph"/>
        <w:spacing w:after="120" w:line="240" w:lineRule="auto"/>
        <w:ind w:left="567" w:right="260"/>
        <w:jc w:val="both"/>
        <w:rPr>
          <w:rFonts w:ascii="Arial" w:hAnsi="Arial" w:cs="Arial"/>
        </w:rPr>
      </w:pPr>
      <w:proofErr w:type="spellStart"/>
      <w:r w:rsidRPr="00591401">
        <w:rPr>
          <w:rFonts w:ascii="Arial" w:hAnsi="Arial" w:cs="Arial"/>
        </w:rPr>
        <w:t>Daganzo</w:t>
      </w:r>
      <w:proofErr w:type="spellEnd"/>
      <w:r w:rsidRPr="00591401">
        <w:rPr>
          <w:rFonts w:ascii="Arial" w:hAnsi="Arial" w:cs="Arial"/>
        </w:rPr>
        <w:t>, C.F.  (2005) Logistics Systems Analysis (latest edition), New York: Springer</w:t>
      </w:r>
    </w:p>
    <w:p w14:paraId="1E0F48FD" w14:textId="77777777" w:rsidR="00591401" w:rsidRPr="00591401" w:rsidRDefault="00591401" w:rsidP="00591401">
      <w:pPr>
        <w:pStyle w:val="ListParagraph"/>
        <w:spacing w:after="120" w:line="240" w:lineRule="auto"/>
        <w:ind w:left="567" w:right="260"/>
        <w:jc w:val="both"/>
        <w:rPr>
          <w:rFonts w:ascii="Arial" w:hAnsi="Arial" w:cs="Arial"/>
        </w:rPr>
      </w:pPr>
      <w:r w:rsidRPr="00591401">
        <w:rPr>
          <w:rFonts w:ascii="Arial" w:hAnsi="Arial" w:cs="Arial"/>
        </w:rPr>
        <w:t>Davies, M.B. (2007) Doing successful research project (using qualitative or quantitative methods), Andover: Palgrave</w:t>
      </w:r>
    </w:p>
    <w:p w14:paraId="4B6FD1E6" w14:textId="77777777" w:rsidR="00591401" w:rsidRPr="00591401" w:rsidRDefault="00591401" w:rsidP="00591401">
      <w:pPr>
        <w:pStyle w:val="ListParagraph"/>
        <w:spacing w:after="120" w:line="240" w:lineRule="auto"/>
        <w:ind w:left="567" w:right="260"/>
        <w:jc w:val="both"/>
        <w:rPr>
          <w:rFonts w:ascii="Arial" w:hAnsi="Arial" w:cs="Arial"/>
        </w:rPr>
      </w:pPr>
      <w:r w:rsidRPr="00591401">
        <w:rPr>
          <w:rFonts w:ascii="Arial" w:hAnsi="Arial" w:cs="Arial"/>
        </w:rPr>
        <w:t>Liu, J.J. (2012) Supply Chain management and the Transport Logistics, Oxford: Routledge</w:t>
      </w:r>
    </w:p>
    <w:p w14:paraId="1BD4430B" w14:textId="77777777" w:rsidR="00591401" w:rsidRPr="00591401" w:rsidRDefault="00591401" w:rsidP="00591401">
      <w:pPr>
        <w:pStyle w:val="ListParagraph"/>
        <w:spacing w:after="120" w:line="240" w:lineRule="auto"/>
        <w:ind w:left="567" w:right="260"/>
        <w:jc w:val="both"/>
        <w:rPr>
          <w:rFonts w:ascii="Arial" w:hAnsi="Arial" w:cs="Arial"/>
        </w:rPr>
      </w:pPr>
      <w:r w:rsidRPr="00591401">
        <w:rPr>
          <w:rFonts w:ascii="Arial" w:hAnsi="Arial" w:cs="Arial"/>
        </w:rPr>
        <w:t xml:space="preserve">McKinnon, A; Browne, M and </w:t>
      </w:r>
      <w:proofErr w:type="spellStart"/>
      <w:r w:rsidRPr="00591401">
        <w:rPr>
          <w:rFonts w:ascii="Arial" w:hAnsi="Arial" w:cs="Arial"/>
        </w:rPr>
        <w:t>Whiteing</w:t>
      </w:r>
      <w:proofErr w:type="spellEnd"/>
      <w:r w:rsidRPr="00591401">
        <w:rPr>
          <w:rFonts w:ascii="Arial" w:hAnsi="Arial" w:cs="Arial"/>
        </w:rPr>
        <w:t xml:space="preserve">, A. (2013) Green Logistics: Improving the Environmental Sustainability of Logistics; 2nd Edition; London: </w:t>
      </w:r>
      <w:proofErr w:type="spellStart"/>
      <w:r w:rsidRPr="00591401">
        <w:rPr>
          <w:rFonts w:ascii="Arial" w:hAnsi="Arial" w:cs="Arial"/>
        </w:rPr>
        <w:t>Kogan</w:t>
      </w:r>
      <w:proofErr w:type="spellEnd"/>
      <w:r w:rsidRPr="00591401">
        <w:rPr>
          <w:rFonts w:ascii="Arial" w:hAnsi="Arial" w:cs="Arial"/>
        </w:rPr>
        <w:t xml:space="preserve"> Page Ltd</w:t>
      </w:r>
    </w:p>
    <w:p w14:paraId="391CB259" w14:textId="77777777" w:rsidR="00591401" w:rsidRPr="00591401" w:rsidRDefault="00591401" w:rsidP="00591401">
      <w:pPr>
        <w:pStyle w:val="ListParagraph"/>
        <w:spacing w:after="120" w:line="240" w:lineRule="auto"/>
        <w:ind w:left="567" w:right="260"/>
        <w:jc w:val="both"/>
        <w:rPr>
          <w:rFonts w:ascii="Arial" w:hAnsi="Arial" w:cs="Arial"/>
        </w:rPr>
      </w:pPr>
      <w:r w:rsidRPr="00591401">
        <w:rPr>
          <w:rFonts w:ascii="Arial" w:hAnsi="Arial" w:cs="Arial"/>
        </w:rPr>
        <w:t xml:space="preserve">Rushton, P. </w:t>
      </w:r>
      <w:proofErr w:type="spellStart"/>
      <w:r w:rsidRPr="00591401">
        <w:rPr>
          <w:rFonts w:ascii="Arial" w:hAnsi="Arial" w:cs="Arial"/>
        </w:rPr>
        <w:t>Croucher</w:t>
      </w:r>
      <w:proofErr w:type="spellEnd"/>
      <w:r w:rsidRPr="00591401">
        <w:rPr>
          <w:rFonts w:ascii="Arial" w:hAnsi="Arial" w:cs="Arial"/>
        </w:rPr>
        <w:t xml:space="preserve"> P and P. Baker (</w:t>
      </w:r>
      <w:proofErr w:type="spellStart"/>
      <w:r w:rsidRPr="00591401">
        <w:rPr>
          <w:rFonts w:ascii="Arial" w:hAnsi="Arial" w:cs="Arial"/>
        </w:rPr>
        <w:t>Eds</w:t>
      </w:r>
      <w:proofErr w:type="spellEnd"/>
      <w:r w:rsidRPr="00591401">
        <w:rPr>
          <w:rFonts w:ascii="Arial" w:hAnsi="Arial" w:cs="Arial"/>
        </w:rPr>
        <w:t xml:space="preserve">) (2014) The Handbook of Logistics and Distribution Management: Understanding the Supply Chain (5th edition), CILT (UK), London: </w:t>
      </w:r>
      <w:proofErr w:type="spellStart"/>
      <w:r w:rsidRPr="00591401">
        <w:rPr>
          <w:rFonts w:ascii="Arial" w:hAnsi="Arial" w:cs="Arial"/>
        </w:rPr>
        <w:t>Kogan</w:t>
      </w:r>
      <w:proofErr w:type="spellEnd"/>
      <w:r w:rsidRPr="00591401">
        <w:rPr>
          <w:rFonts w:ascii="Arial" w:hAnsi="Arial" w:cs="Arial"/>
        </w:rPr>
        <w:t xml:space="preserve"> Page</w:t>
      </w:r>
    </w:p>
    <w:p w14:paraId="1CF2C066" w14:textId="77777777" w:rsidR="00591401" w:rsidRPr="00591401" w:rsidRDefault="00591401" w:rsidP="00591401">
      <w:pPr>
        <w:pStyle w:val="ListParagraph"/>
        <w:spacing w:after="120" w:line="360" w:lineRule="auto"/>
        <w:ind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49644AD"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591401">
        <w:rPr>
          <w:rFonts w:ascii="Arial" w:hAnsi="Arial" w:cs="Arial"/>
          <w:iCs/>
        </w:rPr>
        <w:t>36</w:t>
      </w:r>
    </w:p>
    <w:p w14:paraId="0AB4FB84" w14:textId="779B3113"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591401">
        <w:rPr>
          <w:rFonts w:ascii="Arial" w:hAnsi="Arial" w:cs="Arial"/>
          <w:iCs/>
        </w:rPr>
        <w:t>114</w:t>
      </w:r>
      <w:bookmarkStart w:id="0" w:name="_GoBack"/>
      <w:bookmarkEnd w:id="0"/>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B2D4236" w14:textId="77777777" w:rsidR="00863AD3" w:rsidRPr="00453DEF" w:rsidRDefault="00863AD3" w:rsidP="00696FF5">
      <w:pPr>
        <w:spacing w:after="120" w:line="240" w:lineRule="auto"/>
        <w:ind w:left="567" w:right="260"/>
        <w:jc w:val="both"/>
        <w:rPr>
          <w:rFonts w:ascii="Arial" w:hAnsi="Arial" w:cs="Arial"/>
          <w:iCs/>
        </w:rPr>
      </w:pPr>
      <w:r w:rsidRPr="00453DEF">
        <w:rPr>
          <w:rFonts w:ascii="Arial" w:hAnsi="Arial" w:cs="Arial"/>
          <w:iCs/>
        </w:rPr>
        <w:t>Group Presentation (10%)</w:t>
      </w:r>
    </w:p>
    <w:p w14:paraId="3023D83E" w14:textId="0963426E" w:rsidR="00863AD3" w:rsidRPr="00453DEF" w:rsidRDefault="00D416C7" w:rsidP="00696FF5">
      <w:pPr>
        <w:spacing w:after="120" w:line="240" w:lineRule="auto"/>
        <w:ind w:left="567" w:right="260"/>
        <w:jc w:val="both"/>
        <w:rPr>
          <w:rFonts w:ascii="Arial" w:hAnsi="Arial" w:cs="Arial"/>
          <w:iCs/>
        </w:rPr>
      </w:pPr>
      <w:r>
        <w:rPr>
          <w:rFonts w:ascii="Arial" w:hAnsi="Arial" w:cs="Arial"/>
          <w:iCs/>
        </w:rPr>
        <w:t>Individual Reflective Report</w:t>
      </w:r>
      <w:r w:rsidRPr="00453DEF">
        <w:rPr>
          <w:rFonts w:ascii="Arial" w:hAnsi="Arial" w:cs="Arial"/>
          <w:iCs/>
        </w:rPr>
        <w:t xml:space="preserve"> </w:t>
      </w:r>
      <w:r w:rsidR="00863AD3" w:rsidRPr="00453DEF">
        <w:rPr>
          <w:rFonts w:ascii="Arial" w:hAnsi="Arial" w:cs="Arial"/>
          <w:iCs/>
        </w:rPr>
        <w:t>(</w:t>
      </w:r>
      <w:r>
        <w:rPr>
          <w:rFonts w:ascii="Arial" w:hAnsi="Arial" w:cs="Arial"/>
          <w:iCs/>
        </w:rPr>
        <w:t>1000-1500 words</w:t>
      </w:r>
      <w:r w:rsidR="00863AD3" w:rsidRPr="00453DEF">
        <w:rPr>
          <w:rFonts w:ascii="Arial" w:hAnsi="Arial" w:cs="Arial"/>
          <w:iCs/>
        </w:rPr>
        <w:t>) (10%)</w:t>
      </w:r>
    </w:p>
    <w:p w14:paraId="11904B35" w14:textId="12E27C47" w:rsidR="00863AD3" w:rsidRPr="00453DEF" w:rsidRDefault="00863AD3" w:rsidP="00696FF5">
      <w:pPr>
        <w:spacing w:after="120" w:line="240" w:lineRule="auto"/>
        <w:ind w:left="567" w:right="260"/>
        <w:jc w:val="both"/>
        <w:rPr>
          <w:rFonts w:ascii="Arial" w:hAnsi="Arial" w:cs="Arial"/>
          <w:iCs/>
        </w:rPr>
      </w:pPr>
      <w:r w:rsidRPr="00453DEF">
        <w:rPr>
          <w:rFonts w:ascii="Arial" w:hAnsi="Arial" w:cs="Arial"/>
          <w:iCs/>
        </w:rPr>
        <w:t>Individual Report (</w:t>
      </w:r>
      <w:r w:rsidR="00D416C7">
        <w:rPr>
          <w:rFonts w:ascii="Arial" w:hAnsi="Arial" w:cs="Arial"/>
          <w:iCs/>
        </w:rPr>
        <w:t>3500-4000 words</w:t>
      </w:r>
      <w:r w:rsidRPr="00453DEF">
        <w:rPr>
          <w:rFonts w:ascii="Arial" w:hAnsi="Arial" w:cs="Arial"/>
          <w:iCs/>
        </w:rPr>
        <w:t>) (60%)</w:t>
      </w:r>
    </w:p>
    <w:p w14:paraId="5B0A1707" w14:textId="3E4CF504" w:rsidR="007A6245" w:rsidRPr="00863AD3" w:rsidRDefault="00863AD3" w:rsidP="00696FF5">
      <w:pPr>
        <w:spacing w:after="120" w:line="240" w:lineRule="auto"/>
        <w:ind w:left="567" w:right="260"/>
        <w:jc w:val="both"/>
        <w:rPr>
          <w:rFonts w:ascii="Arial" w:hAnsi="Arial" w:cs="Arial"/>
          <w:b/>
          <w:iCs/>
        </w:rPr>
      </w:pPr>
      <w:r w:rsidRPr="00453DEF">
        <w:rPr>
          <w:rFonts w:ascii="Arial" w:hAnsi="Arial" w:cs="Arial"/>
          <w:iCs/>
        </w:rPr>
        <w:t>In-Course Test – MCQ (20%)</w:t>
      </w:r>
      <w:r w:rsidR="00C57028" w:rsidRPr="00453DEF">
        <w:rPr>
          <w:rFonts w:ascii="Arial" w:hAnsi="Arial" w:cs="Arial"/>
          <w:iCs/>
        </w:rPr>
        <w:t>.</w:t>
      </w:r>
      <w:r w:rsidR="00C57028" w:rsidRPr="00863AD3">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7C8F8CE" w:rsidR="00C57028" w:rsidRPr="00863AD3" w:rsidRDefault="00863AD3" w:rsidP="00C57028">
      <w:pPr>
        <w:spacing w:after="120" w:line="240" w:lineRule="auto"/>
        <w:ind w:left="567" w:right="260"/>
        <w:jc w:val="both"/>
        <w:rPr>
          <w:rFonts w:ascii="Arial" w:hAnsi="Arial" w:cs="Arial"/>
          <w:b/>
          <w:iCs/>
        </w:rPr>
      </w:pPr>
      <w:r w:rsidRPr="00863AD3">
        <w:rPr>
          <w:rFonts w:ascii="Arial" w:hAnsi="Arial" w:cs="Arial"/>
          <w:iCs/>
        </w:rPr>
        <w:t>Reassessment Instrument: 100% coursework</w:t>
      </w:r>
      <w:r w:rsidR="00C57028" w:rsidRPr="00863AD3">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453DEF" w:rsidRDefault="006F3F8B" w:rsidP="00696FF5">
      <w:pPr>
        <w:numPr>
          <w:ilvl w:val="0"/>
          <w:numId w:val="1"/>
        </w:numPr>
        <w:spacing w:after="120" w:line="240" w:lineRule="auto"/>
        <w:ind w:left="567" w:right="261" w:hanging="567"/>
        <w:jc w:val="both"/>
        <w:rPr>
          <w:rFonts w:ascii="Arial" w:hAnsi="Arial" w:cs="Arial"/>
          <w:b/>
          <w:iCs/>
        </w:rPr>
      </w:pPr>
      <w:r w:rsidRPr="00453DEF">
        <w:rPr>
          <w:rFonts w:ascii="Arial" w:hAnsi="Arial" w:cs="Arial"/>
          <w:b/>
          <w:iCs/>
        </w:rPr>
        <w:t xml:space="preserve">Map of </w:t>
      </w:r>
      <w:r w:rsidR="00883204" w:rsidRPr="00453DEF">
        <w:rPr>
          <w:rFonts w:ascii="Arial" w:hAnsi="Arial" w:cs="Arial"/>
          <w:b/>
          <w:iCs/>
        </w:rPr>
        <w:t xml:space="preserve">module learning outcomes </w:t>
      </w:r>
      <w:r w:rsidR="00B30E07" w:rsidRPr="00453DEF">
        <w:rPr>
          <w:rFonts w:ascii="Arial" w:hAnsi="Arial" w:cs="Arial"/>
          <w:b/>
          <w:iCs/>
        </w:rPr>
        <w:t>(sections 8 &amp; 9)</w:t>
      </w:r>
      <w:r w:rsidR="00883204" w:rsidRPr="00453DEF">
        <w:rPr>
          <w:rFonts w:ascii="Arial" w:hAnsi="Arial" w:cs="Arial"/>
          <w:b/>
          <w:iCs/>
        </w:rPr>
        <w:t xml:space="preserve"> to l</w:t>
      </w:r>
      <w:r w:rsidRPr="00453DEF">
        <w:rPr>
          <w:rFonts w:ascii="Arial" w:hAnsi="Arial" w:cs="Arial"/>
          <w:b/>
          <w:iCs/>
        </w:rPr>
        <w:t>earning</w:t>
      </w:r>
      <w:r w:rsidR="00B30E07" w:rsidRPr="00453DEF">
        <w:rPr>
          <w:rFonts w:ascii="Arial" w:hAnsi="Arial" w:cs="Arial"/>
          <w:b/>
          <w:iCs/>
        </w:rPr>
        <w:t xml:space="preserve"> and </w:t>
      </w:r>
      <w:r w:rsidR="00883204" w:rsidRPr="00453DEF">
        <w:rPr>
          <w:rFonts w:ascii="Arial" w:hAnsi="Arial" w:cs="Arial"/>
          <w:b/>
          <w:iCs/>
        </w:rPr>
        <w:t>teaching m</w:t>
      </w:r>
      <w:r w:rsidR="00B30E07" w:rsidRPr="00453DEF">
        <w:rPr>
          <w:rFonts w:ascii="Arial" w:hAnsi="Arial" w:cs="Arial"/>
          <w:b/>
          <w:iCs/>
        </w:rPr>
        <w:t>ethods (section12</w:t>
      </w:r>
      <w:r w:rsidRPr="00453DEF">
        <w:rPr>
          <w:rFonts w:ascii="Arial" w:hAnsi="Arial" w:cs="Arial"/>
          <w:b/>
          <w:iCs/>
        </w:rPr>
        <w:t>) and m</w:t>
      </w:r>
      <w:r w:rsidR="00883204" w:rsidRPr="00453DEF">
        <w:rPr>
          <w:rFonts w:ascii="Arial" w:hAnsi="Arial" w:cs="Arial"/>
          <w:b/>
          <w:iCs/>
        </w:rPr>
        <w:t>ethods of a</w:t>
      </w:r>
      <w:r w:rsidR="00B30E07" w:rsidRPr="00453DEF">
        <w:rPr>
          <w:rFonts w:ascii="Arial" w:hAnsi="Arial" w:cs="Arial"/>
          <w:b/>
          <w:iCs/>
        </w:rPr>
        <w:t>ssessment (section 13</w:t>
      </w:r>
      <w:r w:rsidR="00EF4933" w:rsidRPr="00453DEF">
        <w:rPr>
          <w:rFonts w:ascii="Arial" w:hAnsi="Arial" w:cs="Arial"/>
          <w:b/>
          <w:iCs/>
        </w:rPr>
        <w:t>)</w:t>
      </w:r>
    </w:p>
    <w:tbl>
      <w:tblPr>
        <w:tblStyle w:val="TableGrid2"/>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591401" w:rsidRPr="009C44C5" w14:paraId="4A6CE7E2" w14:textId="77777777" w:rsidTr="00453DEF">
        <w:tc>
          <w:tcPr>
            <w:tcW w:w="1170" w:type="pct"/>
            <w:shd w:val="clear" w:color="auto" w:fill="D9D9D9" w:themeFill="background1" w:themeFillShade="D9"/>
          </w:tcPr>
          <w:p w14:paraId="522F725B" w14:textId="77777777" w:rsidR="00591401" w:rsidRPr="009C44C5" w:rsidRDefault="00591401" w:rsidP="00944D07">
            <w:pPr>
              <w:spacing w:after="120"/>
              <w:ind w:left="33"/>
              <w:rPr>
                <w:rFonts w:ascii="Arial" w:hAnsi="Arial" w:cs="Arial"/>
                <w:b/>
              </w:rPr>
            </w:pPr>
            <w:r w:rsidRPr="009C44C5">
              <w:rPr>
                <w:rFonts w:ascii="Arial" w:hAnsi="Arial" w:cs="Arial"/>
                <w:b/>
              </w:rPr>
              <w:t>Module learning outcome</w:t>
            </w:r>
          </w:p>
        </w:tc>
        <w:tc>
          <w:tcPr>
            <w:tcW w:w="383" w:type="pct"/>
          </w:tcPr>
          <w:p w14:paraId="029EB94B" w14:textId="77777777" w:rsidR="00591401" w:rsidRPr="009C44C5" w:rsidRDefault="00591401" w:rsidP="00944D07">
            <w:pPr>
              <w:spacing w:after="120"/>
              <w:rPr>
                <w:rFonts w:ascii="Arial" w:hAnsi="Arial" w:cs="Arial"/>
                <w:i/>
              </w:rPr>
            </w:pPr>
            <w:r w:rsidRPr="009C44C5">
              <w:rPr>
                <w:rFonts w:ascii="Arial" w:hAnsi="Arial" w:cs="Arial"/>
                <w:i/>
              </w:rPr>
              <w:t>8.1</w:t>
            </w:r>
          </w:p>
        </w:tc>
        <w:tc>
          <w:tcPr>
            <w:tcW w:w="383" w:type="pct"/>
          </w:tcPr>
          <w:p w14:paraId="1E372188" w14:textId="77777777" w:rsidR="00591401" w:rsidRPr="009C44C5" w:rsidRDefault="00591401" w:rsidP="00944D07">
            <w:pPr>
              <w:spacing w:after="120"/>
              <w:rPr>
                <w:rFonts w:ascii="Arial" w:hAnsi="Arial" w:cs="Arial"/>
                <w:i/>
              </w:rPr>
            </w:pPr>
            <w:r w:rsidRPr="009C44C5">
              <w:rPr>
                <w:rFonts w:ascii="Arial" w:hAnsi="Arial" w:cs="Arial"/>
                <w:i/>
              </w:rPr>
              <w:t>8.2</w:t>
            </w:r>
          </w:p>
        </w:tc>
        <w:tc>
          <w:tcPr>
            <w:tcW w:w="383" w:type="pct"/>
          </w:tcPr>
          <w:p w14:paraId="440E0E9F" w14:textId="77777777" w:rsidR="00591401" w:rsidRPr="009C44C5" w:rsidRDefault="00591401" w:rsidP="00944D07">
            <w:pPr>
              <w:spacing w:after="120"/>
              <w:rPr>
                <w:rFonts w:ascii="Arial" w:hAnsi="Arial" w:cs="Arial"/>
                <w:i/>
              </w:rPr>
            </w:pPr>
            <w:r w:rsidRPr="009C44C5">
              <w:rPr>
                <w:rFonts w:ascii="Arial" w:hAnsi="Arial" w:cs="Arial"/>
                <w:i/>
              </w:rPr>
              <w:t>8.3</w:t>
            </w:r>
          </w:p>
        </w:tc>
        <w:tc>
          <w:tcPr>
            <w:tcW w:w="383" w:type="pct"/>
          </w:tcPr>
          <w:p w14:paraId="6A53BB65" w14:textId="77777777" w:rsidR="00591401" w:rsidRPr="009C44C5" w:rsidRDefault="00591401" w:rsidP="00944D07">
            <w:pPr>
              <w:spacing w:after="120"/>
              <w:rPr>
                <w:rFonts w:ascii="Arial" w:hAnsi="Arial" w:cs="Arial"/>
                <w:i/>
              </w:rPr>
            </w:pPr>
            <w:r w:rsidRPr="009C44C5">
              <w:rPr>
                <w:rFonts w:ascii="Arial" w:hAnsi="Arial" w:cs="Arial"/>
                <w:i/>
              </w:rPr>
              <w:t>8.4</w:t>
            </w:r>
          </w:p>
        </w:tc>
        <w:tc>
          <w:tcPr>
            <w:tcW w:w="383" w:type="pct"/>
          </w:tcPr>
          <w:p w14:paraId="2948FABE" w14:textId="77777777" w:rsidR="00591401" w:rsidRPr="009C44C5" w:rsidRDefault="00591401" w:rsidP="00944D07">
            <w:pPr>
              <w:spacing w:after="120"/>
              <w:rPr>
                <w:rFonts w:ascii="Arial" w:hAnsi="Arial" w:cs="Arial"/>
                <w:i/>
              </w:rPr>
            </w:pPr>
            <w:r w:rsidRPr="009C44C5">
              <w:rPr>
                <w:rFonts w:ascii="Arial" w:hAnsi="Arial" w:cs="Arial"/>
                <w:i/>
              </w:rPr>
              <w:t>8.5</w:t>
            </w:r>
          </w:p>
        </w:tc>
        <w:tc>
          <w:tcPr>
            <w:tcW w:w="383" w:type="pct"/>
          </w:tcPr>
          <w:p w14:paraId="6FC817D3" w14:textId="77777777" w:rsidR="00591401" w:rsidRPr="009C44C5" w:rsidRDefault="00591401" w:rsidP="00944D07">
            <w:pPr>
              <w:spacing w:after="120"/>
              <w:rPr>
                <w:rFonts w:ascii="Arial" w:hAnsi="Arial" w:cs="Arial"/>
                <w:i/>
              </w:rPr>
            </w:pPr>
            <w:r w:rsidRPr="009C44C5">
              <w:rPr>
                <w:rFonts w:ascii="Arial" w:hAnsi="Arial" w:cs="Arial"/>
                <w:i/>
              </w:rPr>
              <w:t>9.1</w:t>
            </w:r>
          </w:p>
        </w:tc>
        <w:tc>
          <w:tcPr>
            <w:tcW w:w="383" w:type="pct"/>
          </w:tcPr>
          <w:p w14:paraId="6A46DA75" w14:textId="77777777" w:rsidR="00591401" w:rsidRPr="009C44C5" w:rsidRDefault="00591401" w:rsidP="00944D07">
            <w:pPr>
              <w:spacing w:after="120"/>
              <w:rPr>
                <w:rFonts w:ascii="Arial" w:hAnsi="Arial" w:cs="Arial"/>
                <w:i/>
              </w:rPr>
            </w:pPr>
            <w:r w:rsidRPr="009C44C5">
              <w:rPr>
                <w:rFonts w:ascii="Arial" w:hAnsi="Arial" w:cs="Arial"/>
                <w:i/>
              </w:rPr>
              <w:t>9.2</w:t>
            </w:r>
          </w:p>
        </w:tc>
        <w:tc>
          <w:tcPr>
            <w:tcW w:w="383" w:type="pct"/>
          </w:tcPr>
          <w:p w14:paraId="3B37AE6B" w14:textId="77777777" w:rsidR="00591401" w:rsidRPr="009C44C5" w:rsidRDefault="00591401" w:rsidP="00944D07">
            <w:pPr>
              <w:spacing w:after="120"/>
              <w:rPr>
                <w:rFonts w:ascii="Arial" w:hAnsi="Arial" w:cs="Arial"/>
                <w:i/>
              </w:rPr>
            </w:pPr>
            <w:r w:rsidRPr="009C44C5">
              <w:rPr>
                <w:rFonts w:ascii="Arial" w:hAnsi="Arial" w:cs="Arial"/>
                <w:i/>
              </w:rPr>
              <w:t>9.3</w:t>
            </w:r>
          </w:p>
        </w:tc>
        <w:tc>
          <w:tcPr>
            <w:tcW w:w="383" w:type="pct"/>
          </w:tcPr>
          <w:p w14:paraId="622B18A2" w14:textId="77777777" w:rsidR="00591401" w:rsidRPr="009C44C5" w:rsidRDefault="00591401" w:rsidP="00944D07">
            <w:pPr>
              <w:spacing w:after="120"/>
              <w:rPr>
                <w:rFonts w:ascii="Arial" w:hAnsi="Arial" w:cs="Arial"/>
                <w:i/>
              </w:rPr>
            </w:pPr>
            <w:r w:rsidRPr="009C44C5">
              <w:rPr>
                <w:rFonts w:ascii="Arial" w:hAnsi="Arial" w:cs="Arial"/>
                <w:i/>
              </w:rPr>
              <w:t>9.4</w:t>
            </w:r>
          </w:p>
        </w:tc>
        <w:tc>
          <w:tcPr>
            <w:tcW w:w="382" w:type="pct"/>
          </w:tcPr>
          <w:p w14:paraId="2A5CEFEC" w14:textId="77777777" w:rsidR="00591401" w:rsidRPr="009C44C5" w:rsidRDefault="00591401" w:rsidP="00944D07">
            <w:pPr>
              <w:spacing w:after="120"/>
              <w:rPr>
                <w:rFonts w:ascii="Arial" w:hAnsi="Arial" w:cs="Arial"/>
                <w:i/>
              </w:rPr>
            </w:pPr>
            <w:r w:rsidRPr="009C44C5">
              <w:rPr>
                <w:rFonts w:ascii="Arial" w:hAnsi="Arial" w:cs="Arial"/>
                <w:i/>
              </w:rPr>
              <w:t>9.5</w:t>
            </w:r>
          </w:p>
        </w:tc>
      </w:tr>
      <w:tr w:rsidR="00591401" w:rsidRPr="009C44C5" w14:paraId="2511D465" w14:textId="77777777" w:rsidTr="00453DEF">
        <w:tc>
          <w:tcPr>
            <w:tcW w:w="1170" w:type="pct"/>
            <w:shd w:val="clear" w:color="auto" w:fill="D9D9D9" w:themeFill="background1" w:themeFillShade="D9"/>
          </w:tcPr>
          <w:p w14:paraId="4F0896F4" w14:textId="77777777" w:rsidR="00591401" w:rsidRPr="009C44C5" w:rsidRDefault="00591401" w:rsidP="00944D07">
            <w:pPr>
              <w:spacing w:after="120"/>
              <w:rPr>
                <w:rFonts w:ascii="Arial" w:hAnsi="Arial" w:cs="Arial"/>
                <w:b/>
              </w:rPr>
            </w:pPr>
            <w:r w:rsidRPr="009C44C5">
              <w:rPr>
                <w:rFonts w:ascii="Arial" w:hAnsi="Arial" w:cs="Arial"/>
                <w:b/>
              </w:rPr>
              <w:lastRenderedPageBreak/>
              <w:t>Learning/ teaching method</w:t>
            </w:r>
          </w:p>
        </w:tc>
        <w:tc>
          <w:tcPr>
            <w:tcW w:w="383" w:type="pct"/>
          </w:tcPr>
          <w:p w14:paraId="1EB53A98" w14:textId="77777777" w:rsidR="00591401" w:rsidRPr="009C44C5" w:rsidRDefault="00591401" w:rsidP="00944D07">
            <w:pPr>
              <w:spacing w:after="120"/>
              <w:jc w:val="center"/>
              <w:rPr>
                <w:rFonts w:ascii="Arial" w:hAnsi="Arial" w:cs="Arial"/>
                <w:b/>
              </w:rPr>
            </w:pPr>
          </w:p>
        </w:tc>
        <w:tc>
          <w:tcPr>
            <w:tcW w:w="383" w:type="pct"/>
          </w:tcPr>
          <w:p w14:paraId="299591DE" w14:textId="77777777" w:rsidR="00591401" w:rsidRPr="009C44C5" w:rsidRDefault="00591401" w:rsidP="00944D07">
            <w:pPr>
              <w:spacing w:after="120"/>
              <w:jc w:val="center"/>
              <w:rPr>
                <w:rFonts w:ascii="Arial" w:hAnsi="Arial" w:cs="Arial"/>
                <w:b/>
              </w:rPr>
            </w:pPr>
          </w:p>
        </w:tc>
        <w:tc>
          <w:tcPr>
            <w:tcW w:w="383" w:type="pct"/>
          </w:tcPr>
          <w:p w14:paraId="6A09B169" w14:textId="77777777" w:rsidR="00591401" w:rsidRPr="009C44C5" w:rsidRDefault="00591401" w:rsidP="00944D07">
            <w:pPr>
              <w:spacing w:after="120"/>
              <w:jc w:val="center"/>
              <w:rPr>
                <w:rFonts w:ascii="Arial" w:hAnsi="Arial" w:cs="Arial"/>
                <w:b/>
              </w:rPr>
            </w:pPr>
          </w:p>
        </w:tc>
        <w:tc>
          <w:tcPr>
            <w:tcW w:w="383" w:type="pct"/>
          </w:tcPr>
          <w:p w14:paraId="10E7F917" w14:textId="77777777" w:rsidR="00591401" w:rsidRPr="009C44C5" w:rsidRDefault="00591401" w:rsidP="00944D07">
            <w:pPr>
              <w:spacing w:after="120"/>
              <w:jc w:val="center"/>
              <w:rPr>
                <w:rFonts w:ascii="Arial" w:hAnsi="Arial" w:cs="Arial"/>
                <w:b/>
              </w:rPr>
            </w:pPr>
          </w:p>
        </w:tc>
        <w:tc>
          <w:tcPr>
            <w:tcW w:w="383" w:type="pct"/>
          </w:tcPr>
          <w:p w14:paraId="2E4BA912" w14:textId="77777777" w:rsidR="00591401" w:rsidRPr="009C44C5" w:rsidRDefault="00591401" w:rsidP="00944D07">
            <w:pPr>
              <w:spacing w:after="120"/>
              <w:jc w:val="center"/>
              <w:rPr>
                <w:rFonts w:ascii="Arial" w:hAnsi="Arial" w:cs="Arial"/>
                <w:b/>
              </w:rPr>
            </w:pPr>
          </w:p>
        </w:tc>
        <w:tc>
          <w:tcPr>
            <w:tcW w:w="383" w:type="pct"/>
          </w:tcPr>
          <w:p w14:paraId="27A1D67B" w14:textId="77777777" w:rsidR="00591401" w:rsidRPr="009C44C5" w:rsidRDefault="00591401" w:rsidP="00944D07">
            <w:pPr>
              <w:spacing w:after="120"/>
              <w:jc w:val="center"/>
              <w:rPr>
                <w:rFonts w:ascii="Arial" w:hAnsi="Arial" w:cs="Arial"/>
                <w:b/>
              </w:rPr>
            </w:pPr>
          </w:p>
        </w:tc>
        <w:tc>
          <w:tcPr>
            <w:tcW w:w="383" w:type="pct"/>
          </w:tcPr>
          <w:p w14:paraId="06ADF658" w14:textId="77777777" w:rsidR="00591401" w:rsidRPr="009C44C5" w:rsidRDefault="00591401" w:rsidP="00944D07">
            <w:pPr>
              <w:spacing w:after="120"/>
              <w:jc w:val="center"/>
              <w:rPr>
                <w:rFonts w:ascii="Arial" w:hAnsi="Arial" w:cs="Arial"/>
                <w:b/>
              </w:rPr>
            </w:pPr>
          </w:p>
        </w:tc>
        <w:tc>
          <w:tcPr>
            <w:tcW w:w="383" w:type="pct"/>
          </w:tcPr>
          <w:p w14:paraId="5AD03049" w14:textId="77777777" w:rsidR="00591401" w:rsidRPr="009C44C5" w:rsidRDefault="00591401" w:rsidP="00944D07">
            <w:pPr>
              <w:spacing w:after="120"/>
              <w:jc w:val="center"/>
              <w:rPr>
                <w:rFonts w:ascii="Arial" w:hAnsi="Arial" w:cs="Arial"/>
                <w:b/>
              </w:rPr>
            </w:pPr>
          </w:p>
        </w:tc>
        <w:tc>
          <w:tcPr>
            <w:tcW w:w="383" w:type="pct"/>
          </w:tcPr>
          <w:p w14:paraId="7FD941B3" w14:textId="77777777" w:rsidR="00591401" w:rsidRPr="009C44C5" w:rsidRDefault="00591401" w:rsidP="00944D07">
            <w:pPr>
              <w:spacing w:after="120"/>
              <w:jc w:val="center"/>
              <w:rPr>
                <w:rFonts w:ascii="Arial" w:hAnsi="Arial" w:cs="Arial"/>
                <w:b/>
              </w:rPr>
            </w:pPr>
          </w:p>
        </w:tc>
        <w:tc>
          <w:tcPr>
            <w:tcW w:w="382" w:type="pct"/>
          </w:tcPr>
          <w:p w14:paraId="4CBA606B" w14:textId="77777777" w:rsidR="00591401" w:rsidRPr="009C44C5" w:rsidRDefault="00591401" w:rsidP="00944D07">
            <w:pPr>
              <w:spacing w:after="120"/>
              <w:jc w:val="center"/>
              <w:rPr>
                <w:rFonts w:ascii="Arial" w:hAnsi="Arial" w:cs="Arial"/>
                <w:b/>
              </w:rPr>
            </w:pPr>
          </w:p>
        </w:tc>
      </w:tr>
      <w:tr w:rsidR="00591401" w:rsidRPr="009C44C5" w14:paraId="173BC019" w14:textId="77777777" w:rsidTr="00453DEF">
        <w:tc>
          <w:tcPr>
            <w:tcW w:w="1170" w:type="pct"/>
          </w:tcPr>
          <w:p w14:paraId="380DF345" w14:textId="77777777" w:rsidR="00591401" w:rsidRPr="009C44C5" w:rsidRDefault="00591401" w:rsidP="00944D07">
            <w:pPr>
              <w:spacing w:after="120"/>
              <w:rPr>
                <w:rFonts w:ascii="Arial" w:hAnsi="Arial" w:cs="Arial"/>
                <w:i/>
              </w:rPr>
            </w:pPr>
            <w:r w:rsidRPr="009C44C5">
              <w:rPr>
                <w:rFonts w:ascii="Arial" w:hAnsi="Arial" w:cs="Arial"/>
                <w:i/>
              </w:rPr>
              <w:t>Private Study</w:t>
            </w:r>
          </w:p>
        </w:tc>
        <w:tc>
          <w:tcPr>
            <w:tcW w:w="383" w:type="pct"/>
          </w:tcPr>
          <w:p w14:paraId="7E002901" w14:textId="77777777" w:rsidR="00591401" w:rsidRPr="009C44C5" w:rsidRDefault="00591401" w:rsidP="00944D07">
            <w:r w:rsidRPr="009C44C5">
              <w:rPr>
                <w:rFonts w:ascii="Arial" w:hAnsi="Arial" w:cs="Arial"/>
                <w:b/>
              </w:rPr>
              <w:t>x</w:t>
            </w:r>
          </w:p>
        </w:tc>
        <w:tc>
          <w:tcPr>
            <w:tcW w:w="383" w:type="pct"/>
          </w:tcPr>
          <w:p w14:paraId="67320A5D" w14:textId="77777777" w:rsidR="00591401" w:rsidRPr="009C44C5" w:rsidRDefault="00591401" w:rsidP="00944D07">
            <w:r w:rsidRPr="009C44C5">
              <w:rPr>
                <w:rFonts w:ascii="Arial" w:hAnsi="Arial" w:cs="Arial"/>
                <w:b/>
              </w:rPr>
              <w:t>x</w:t>
            </w:r>
          </w:p>
        </w:tc>
        <w:tc>
          <w:tcPr>
            <w:tcW w:w="383" w:type="pct"/>
          </w:tcPr>
          <w:p w14:paraId="05C48D7F" w14:textId="77777777" w:rsidR="00591401" w:rsidRPr="009C44C5" w:rsidRDefault="00591401" w:rsidP="00944D07">
            <w:r w:rsidRPr="009C44C5">
              <w:rPr>
                <w:rFonts w:ascii="Arial" w:hAnsi="Arial" w:cs="Arial"/>
                <w:b/>
              </w:rPr>
              <w:t>x</w:t>
            </w:r>
          </w:p>
        </w:tc>
        <w:tc>
          <w:tcPr>
            <w:tcW w:w="383" w:type="pct"/>
          </w:tcPr>
          <w:p w14:paraId="6074F057" w14:textId="77777777" w:rsidR="00591401" w:rsidRPr="009C44C5" w:rsidRDefault="00591401" w:rsidP="00944D07">
            <w:r w:rsidRPr="009C44C5">
              <w:rPr>
                <w:rFonts w:ascii="Arial" w:hAnsi="Arial" w:cs="Arial"/>
                <w:b/>
              </w:rPr>
              <w:t>x</w:t>
            </w:r>
          </w:p>
        </w:tc>
        <w:tc>
          <w:tcPr>
            <w:tcW w:w="383" w:type="pct"/>
          </w:tcPr>
          <w:p w14:paraId="01352415" w14:textId="77777777" w:rsidR="00591401" w:rsidRPr="009C44C5" w:rsidRDefault="00591401" w:rsidP="00944D07">
            <w:r w:rsidRPr="009C44C5">
              <w:rPr>
                <w:rFonts w:ascii="Arial" w:hAnsi="Arial" w:cs="Arial"/>
                <w:b/>
              </w:rPr>
              <w:t>x</w:t>
            </w:r>
          </w:p>
        </w:tc>
        <w:tc>
          <w:tcPr>
            <w:tcW w:w="383" w:type="pct"/>
          </w:tcPr>
          <w:p w14:paraId="6EB5F15F" w14:textId="77777777" w:rsidR="00591401" w:rsidRPr="009C44C5" w:rsidRDefault="00591401" w:rsidP="00944D07">
            <w:pPr>
              <w:spacing w:after="120"/>
              <w:jc w:val="center"/>
              <w:rPr>
                <w:rFonts w:ascii="Arial" w:hAnsi="Arial" w:cs="Arial"/>
                <w:b/>
              </w:rPr>
            </w:pPr>
          </w:p>
        </w:tc>
        <w:tc>
          <w:tcPr>
            <w:tcW w:w="383" w:type="pct"/>
          </w:tcPr>
          <w:p w14:paraId="54F9CF1C" w14:textId="77777777" w:rsidR="00591401" w:rsidRPr="009C44C5" w:rsidRDefault="00591401" w:rsidP="00944D07">
            <w:r w:rsidRPr="009C44C5">
              <w:rPr>
                <w:rFonts w:ascii="Arial" w:hAnsi="Arial" w:cs="Arial"/>
                <w:b/>
              </w:rPr>
              <w:t>x</w:t>
            </w:r>
          </w:p>
        </w:tc>
        <w:tc>
          <w:tcPr>
            <w:tcW w:w="383" w:type="pct"/>
          </w:tcPr>
          <w:p w14:paraId="0E8B4575" w14:textId="77777777" w:rsidR="00591401" w:rsidRPr="009C44C5" w:rsidRDefault="00591401" w:rsidP="00944D07">
            <w:r w:rsidRPr="009C44C5">
              <w:rPr>
                <w:rFonts w:ascii="Arial" w:hAnsi="Arial" w:cs="Arial"/>
                <w:b/>
              </w:rPr>
              <w:t>x</w:t>
            </w:r>
          </w:p>
        </w:tc>
        <w:tc>
          <w:tcPr>
            <w:tcW w:w="383" w:type="pct"/>
          </w:tcPr>
          <w:p w14:paraId="0FF45CA5" w14:textId="77777777" w:rsidR="00591401" w:rsidRPr="009C44C5" w:rsidRDefault="00591401" w:rsidP="00944D07">
            <w:pPr>
              <w:spacing w:after="120"/>
              <w:jc w:val="center"/>
              <w:rPr>
                <w:rFonts w:ascii="Arial" w:hAnsi="Arial" w:cs="Arial"/>
                <w:b/>
              </w:rPr>
            </w:pPr>
          </w:p>
        </w:tc>
        <w:tc>
          <w:tcPr>
            <w:tcW w:w="382" w:type="pct"/>
          </w:tcPr>
          <w:p w14:paraId="2C92CFD4" w14:textId="77777777" w:rsidR="00591401" w:rsidRPr="009C44C5" w:rsidRDefault="00591401" w:rsidP="00944D07">
            <w:pPr>
              <w:spacing w:after="120"/>
              <w:jc w:val="center"/>
              <w:rPr>
                <w:rFonts w:ascii="Arial" w:hAnsi="Arial" w:cs="Arial"/>
                <w:b/>
              </w:rPr>
            </w:pPr>
            <w:r w:rsidRPr="009C44C5">
              <w:rPr>
                <w:rFonts w:ascii="Arial" w:hAnsi="Arial" w:cs="Arial"/>
                <w:b/>
              </w:rPr>
              <w:t>x</w:t>
            </w:r>
          </w:p>
        </w:tc>
      </w:tr>
      <w:tr w:rsidR="00591401" w:rsidRPr="009C44C5" w14:paraId="066D7248" w14:textId="77777777" w:rsidTr="00453DEF">
        <w:tc>
          <w:tcPr>
            <w:tcW w:w="1170" w:type="pct"/>
          </w:tcPr>
          <w:p w14:paraId="6A454EE1" w14:textId="77777777" w:rsidR="00591401" w:rsidRPr="009C44C5" w:rsidRDefault="00591401" w:rsidP="00944D07">
            <w:pPr>
              <w:spacing w:after="120"/>
              <w:rPr>
                <w:rFonts w:ascii="Arial" w:hAnsi="Arial" w:cs="Arial"/>
                <w:i/>
              </w:rPr>
            </w:pPr>
            <w:r w:rsidRPr="009C44C5">
              <w:rPr>
                <w:rFonts w:ascii="Arial" w:hAnsi="Arial" w:cs="Arial"/>
                <w:i/>
              </w:rPr>
              <w:t>Lectures</w:t>
            </w:r>
          </w:p>
        </w:tc>
        <w:tc>
          <w:tcPr>
            <w:tcW w:w="383" w:type="pct"/>
          </w:tcPr>
          <w:p w14:paraId="34262CD3" w14:textId="77777777" w:rsidR="00591401" w:rsidRPr="009C44C5" w:rsidRDefault="00591401" w:rsidP="00944D07">
            <w:r w:rsidRPr="009C44C5">
              <w:rPr>
                <w:rFonts w:ascii="Arial" w:hAnsi="Arial" w:cs="Arial"/>
                <w:b/>
              </w:rPr>
              <w:t>x</w:t>
            </w:r>
          </w:p>
        </w:tc>
        <w:tc>
          <w:tcPr>
            <w:tcW w:w="383" w:type="pct"/>
          </w:tcPr>
          <w:p w14:paraId="37925D1D" w14:textId="77777777" w:rsidR="00591401" w:rsidRPr="009C44C5" w:rsidRDefault="00591401" w:rsidP="00944D07">
            <w:r w:rsidRPr="009C44C5">
              <w:rPr>
                <w:rFonts w:ascii="Arial" w:hAnsi="Arial" w:cs="Arial"/>
                <w:b/>
              </w:rPr>
              <w:t>x</w:t>
            </w:r>
          </w:p>
        </w:tc>
        <w:tc>
          <w:tcPr>
            <w:tcW w:w="383" w:type="pct"/>
          </w:tcPr>
          <w:p w14:paraId="050AFFCD" w14:textId="77777777" w:rsidR="00591401" w:rsidRPr="009C44C5" w:rsidRDefault="00591401" w:rsidP="00944D07">
            <w:r w:rsidRPr="009C44C5">
              <w:rPr>
                <w:rFonts w:ascii="Arial" w:hAnsi="Arial" w:cs="Arial"/>
                <w:b/>
              </w:rPr>
              <w:t>x</w:t>
            </w:r>
          </w:p>
        </w:tc>
        <w:tc>
          <w:tcPr>
            <w:tcW w:w="383" w:type="pct"/>
          </w:tcPr>
          <w:p w14:paraId="1203FBEB" w14:textId="77777777" w:rsidR="00591401" w:rsidRPr="009C44C5" w:rsidRDefault="00591401" w:rsidP="00944D07">
            <w:r w:rsidRPr="009C44C5">
              <w:rPr>
                <w:rFonts w:ascii="Arial" w:hAnsi="Arial" w:cs="Arial"/>
                <w:b/>
              </w:rPr>
              <w:t>x</w:t>
            </w:r>
          </w:p>
        </w:tc>
        <w:tc>
          <w:tcPr>
            <w:tcW w:w="383" w:type="pct"/>
          </w:tcPr>
          <w:p w14:paraId="3DE432CC" w14:textId="77777777" w:rsidR="00591401" w:rsidRPr="009C44C5" w:rsidRDefault="00591401" w:rsidP="00944D07">
            <w:r w:rsidRPr="009C44C5">
              <w:rPr>
                <w:rFonts w:ascii="Arial" w:hAnsi="Arial" w:cs="Arial"/>
                <w:b/>
              </w:rPr>
              <w:t>x</w:t>
            </w:r>
          </w:p>
        </w:tc>
        <w:tc>
          <w:tcPr>
            <w:tcW w:w="383" w:type="pct"/>
          </w:tcPr>
          <w:p w14:paraId="767DA06F" w14:textId="77777777" w:rsidR="00591401" w:rsidRPr="009C44C5" w:rsidRDefault="00591401" w:rsidP="00944D07">
            <w:r w:rsidRPr="009C44C5">
              <w:rPr>
                <w:rFonts w:ascii="Arial" w:hAnsi="Arial" w:cs="Arial"/>
                <w:b/>
              </w:rPr>
              <w:t>x</w:t>
            </w:r>
          </w:p>
        </w:tc>
        <w:tc>
          <w:tcPr>
            <w:tcW w:w="383" w:type="pct"/>
          </w:tcPr>
          <w:p w14:paraId="4C80CAD8" w14:textId="77777777" w:rsidR="00591401" w:rsidRPr="009C44C5" w:rsidRDefault="00591401" w:rsidP="00944D07">
            <w:r w:rsidRPr="009C44C5">
              <w:rPr>
                <w:rFonts w:ascii="Arial" w:hAnsi="Arial" w:cs="Arial"/>
                <w:b/>
              </w:rPr>
              <w:t>x</w:t>
            </w:r>
          </w:p>
        </w:tc>
        <w:tc>
          <w:tcPr>
            <w:tcW w:w="383" w:type="pct"/>
          </w:tcPr>
          <w:p w14:paraId="03F29883" w14:textId="77777777" w:rsidR="00591401" w:rsidRPr="009C44C5" w:rsidRDefault="00591401" w:rsidP="00944D07">
            <w:r w:rsidRPr="009C44C5">
              <w:rPr>
                <w:rFonts w:ascii="Arial" w:hAnsi="Arial" w:cs="Arial"/>
                <w:b/>
              </w:rPr>
              <w:t>x</w:t>
            </w:r>
          </w:p>
        </w:tc>
        <w:tc>
          <w:tcPr>
            <w:tcW w:w="383" w:type="pct"/>
          </w:tcPr>
          <w:p w14:paraId="0CD19D7A" w14:textId="77777777" w:rsidR="00591401" w:rsidRPr="009C44C5" w:rsidRDefault="00591401" w:rsidP="00944D07">
            <w:r w:rsidRPr="009C44C5">
              <w:rPr>
                <w:rFonts w:ascii="Arial" w:hAnsi="Arial" w:cs="Arial"/>
                <w:b/>
              </w:rPr>
              <w:t>x</w:t>
            </w:r>
          </w:p>
        </w:tc>
        <w:tc>
          <w:tcPr>
            <w:tcW w:w="382" w:type="pct"/>
          </w:tcPr>
          <w:p w14:paraId="60931A86" w14:textId="77777777" w:rsidR="00591401" w:rsidRPr="009C44C5" w:rsidRDefault="00591401" w:rsidP="00944D07">
            <w:pPr>
              <w:spacing w:after="120"/>
              <w:jc w:val="center"/>
              <w:rPr>
                <w:rFonts w:ascii="Arial" w:hAnsi="Arial" w:cs="Arial"/>
                <w:b/>
              </w:rPr>
            </w:pPr>
          </w:p>
        </w:tc>
      </w:tr>
      <w:tr w:rsidR="00591401" w:rsidRPr="009C44C5" w14:paraId="109D9C50" w14:textId="77777777" w:rsidTr="00453DEF">
        <w:tc>
          <w:tcPr>
            <w:tcW w:w="1170" w:type="pct"/>
          </w:tcPr>
          <w:p w14:paraId="2FC5E157" w14:textId="77777777" w:rsidR="00591401" w:rsidRPr="009C44C5" w:rsidRDefault="00591401" w:rsidP="00944D07">
            <w:pPr>
              <w:spacing w:after="120"/>
              <w:rPr>
                <w:rFonts w:ascii="Arial" w:hAnsi="Arial" w:cs="Arial"/>
                <w:i/>
              </w:rPr>
            </w:pPr>
            <w:r w:rsidRPr="009C44C5">
              <w:rPr>
                <w:rFonts w:ascii="Arial" w:hAnsi="Arial" w:cs="Arial"/>
                <w:i/>
              </w:rPr>
              <w:t>Seminars</w:t>
            </w:r>
          </w:p>
        </w:tc>
        <w:tc>
          <w:tcPr>
            <w:tcW w:w="383" w:type="pct"/>
          </w:tcPr>
          <w:p w14:paraId="40FD4641" w14:textId="77777777" w:rsidR="00591401" w:rsidRPr="009C44C5" w:rsidRDefault="00591401" w:rsidP="00944D07">
            <w:r w:rsidRPr="009C44C5">
              <w:rPr>
                <w:rFonts w:ascii="Arial" w:hAnsi="Arial" w:cs="Arial"/>
                <w:b/>
              </w:rPr>
              <w:t>x</w:t>
            </w:r>
          </w:p>
        </w:tc>
        <w:tc>
          <w:tcPr>
            <w:tcW w:w="383" w:type="pct"/>
          </w:tcPr>
          <w:p w14:paraId="4F7D00BB" w14:textId="77777777" w:rsidR="00591401" w:rsidRPr="009C44C5" w:rsidRDefault="00591401" w:rsidP="00944D07">
            <w:r w:rsidRPr="009C44C5">
              <w:rPr>
                <w:rFonts w:ascii="Arial" w:hAnsi="Arial" w:cs="Arial"/>
                <w:b/>
              </w:rPr>
              <w:t>x</w:t>
            </w:r>
          </w:p>
        </w:tc>
        <w:tc>
          <w:tcPr>
            <w:tcW w:w="383" w:type="pct"/>
          </w:tcPr>
          <w:p w14:paraId="0991ECF7" w14:textId="77777777" w:rsidR="00591401" w:rsidRPr="009C44C5" w:rsidRDefault="00591401" w:rsidP="00944D07">
            <w:r w:rsidRPr="009C44C5">
              <w:rPr>
                <w:rFonts w:ascii="Arial" w:hAnsi="Arial" w:cs="Arial"/>
                <w:b/>
              </w:rPr>
              <w:t>x</w:t>
            </w:r>
          </w:p>
        </w:tc>
        <w:tc>
          <w:tcPr>
            <w:tcW w:w="383" w:type="pct"/>
          </w:tcPr>
          <w:p w14:paraId="3E3C69D7" w14:textId="77777777" w:rsidR="00591401" w:rsidRPr="009C44C5" w:rsidRDefault="00591401" w:rsidP="00944D07">
            <w:r w:rsidRPr="009C44C5">
              <w:rPr>
                <w:rFonts w:ascii="Arial" w:hAnsi="Arial" w:cs="Arial"/>
                <w:b/>
              </w:rPr>
              <w:t>x</w:t>
            </w:r>
          </w:p>
        </w:tc>
        <w:tc>
          <w:tcPr>
            <w:tcW w:w="383" w:type="pct"/>
          </w:tcPr>
          <w:p w14:paraId="2EB53A18" w14:textId="77777777" w:rsidR="00591401" w:rsidRPr="009C44C5" w:rsidRDefault="00591401" w:rsidP="00944D07">
            <w:r w:rsidRPr="009C44C5">
              <w:rPr>
                <w:rFonts w:ascii="Arial" w:hAnsi="Arial" w:cs="Arial"/>
                <w:b/>
              </w:rPr>
              <w:t>x</w:t>
            </w:r>
          </w:p>
        </w:tc>
        <w:tc>
          <w:tcPr>
            <w:tcW w:w="383" w:type="pct"/>
          </w:tcPr>
          <w:p w14:paraId="79826E27" w14:textId="77777777" w:rsidR="00591401" w:rsidRPr="009C44C5" w:rsidRDefault="00591401" w:rsidP="00944D07">
            <w:r w:rsidRPr="009C44C5">
              <w:rPr>
                <w:rFonts w:ascii="Arial" w:hAnsi="Arial" w:cs="Arial"/>
                <w:b/>
              </w:rPr>
              <w:t>x</w:t>
            </w:r>
          </w:p>
        </w:tc>
        <w:tc>
          <w:tcPr>
            <w:tcW w:w="383" w:type="pct"/>
          </w:tcPr>
          <w:p w14:paraId="1BC8BA4B" w14:textId="77777777" w:rsidR="00591401" w:rsidRPr="009C44C5" w:rsidRDefault="00591401" w:rsidP="00944D07">
            <w:r w:rsidRPr="009C44C5">
              <w:rPr>
                <w:rFonts w:ascii="Arial" w:hAnsi="Arial" w:cs="Arial"/>
                <w:b/>
              </w:rPr>
              <w:t>x</w:t>
            </w:r>
          </w:p>
        </w:tc>
        <w:tc>
          <w:tcPr>
            <w:tcW w:w="383" w:type="pct"/>
          </w:tcPr>
          <w:p w14:paraId="7E9F86EA" w14:textId="77777777" w:rsidR="00591401" w:rsidRPr="009C44C5" w:rsidRDefault="00591401" w:rsidP="00944D07">
            <w:r w:rsidRPr="009C44C5">
              <w:rPr>
                <w:rFonts w:ascii="Arial" w:hAnsi="Arial" w:cs="Arial"/>
                <w:b/>
              </w:rPr>
              <w:t>x</w:t>
            </w:r>
          </w:p>
        </w:tc>
        <w:tc>
          <w:tcPr>
            <w:tcW w:w="383" w:type="pct"/>
          </w:tcPr>
          <w:p w14:paraId="4907BDA3" w14:textId="77777777" w:rsidR="00591401" w:rsidRPr="009C44C5" w:rsidRDefault="00591401" w:rsidP="00944D07">
            <w:r w:rsidRPr="009C44C5">
              <w:rPr>
                <w:rFonts w:ascii="Arial" w:hAnsi="Arial" w:cs="Arial"/>
                <w:b/>
              </w:rPr>
              <w:t>x</w:t>
            </w:r>
          </w:p>
        </w:tc>
        <w:tc>
          <w:tcPr>
            <w:tcW w:w="382" w:type="pct"/>
          </w:tcPr>
          <w:p w14:paraId="4902EF28" w14:textId="77777777" w:rsidR="00591401" w:rsidRPr="009C44C5" w:rsidRDefault="00591401" w:rsidP="00944D07">
            <w:pPr>
              <w:spacing w:after="120"/>
              <w:jc w:val="center"/>
              <w:rPr>
                <w:rFonts w:ascii="Arial" w:hAnsi="Arial" w:cs="Arial"/>
                <w:b/>
              </w:rPr>
            </w:pPr>
          </w:p>
        </w:tc>
      </w:tr>
      <w:tr w:rsidR="00591401" w:rsidRPr="009C44C5" w14:paraId="44D96ED9" w14:textId="77777777" w:rsidTr="00453DEF">
        <w:tc>
          <w:tcPr>
            <w:tcW w:w="1170" w:type="pct"/>
            <w:shd w:val="clear" w:color="auto" w:fill="D9D9D9" w:themeFill="background1" w:themeFillShade="D9"/>
          </w:tcPr>
          <w:p w14:paraId="0982672F" w14:textId="77777777" w:rsidR="00591401" w:rsidRPr="009C44C5" w:rsidRDefault="00591401" w:rsidP="00944D07">
            <w:pPr>
              <w:spacing w:after="120"/>
              <w:rPr>
                <w:rFonts w:ascii="Arial" w:hAnsi="Arial" w:cs="Arial"/>
                <w:b/>
              </w:rPr>
            </w:pPr>
            <w:r w:rsidRPr="009C44C5">
              <w:rPr>
                <w:rFonts w:ascii="Arial" w:hAnsi="Arial" w:cs="Arial"/>
                <w:b/>
              </w:rPr>
              <w:t>Assessment method</w:t>
            </w:r>
          </w:p>
        </w:tc>
        <w:tc>
          <w:tcPr>
            <w:tcW w:w="383" w:type="pct"/>
          </w:tcPr>
          <w:p w14:paraId="7385D3B2" w14:textId="77777777" w:rsidR="00591401" w:rsidRPr="009C44C5" w:rsidRDefault="00591401" w:rsidP="00944D07">
            <w:pPr>
              <w:spacing w:after="120"/>
              <w:jc w:val="center"/>
              <w:rPr>
                <w:rFonts w:ascii="Arial" w:hAnsi="Arial" w:cs="Arial"/>
                <w:b/>
              </w:rPr>
            </w:pPr>
          </w:p>
        </w:tc>
        <w:tc>
          <w:tcPr>
            <w:tcW w:w="383" w:type="pct"/>
          </w:tcPr>
          <w:p w14:paraId="70175716" w14:textId="77777777" w:rsidR="00591401" w:rsidRPr="009C44C5" w:rsidRDefault="00591401" w:rsidP="00944D07">
            <w:pPr>
              <w:spacing w:after="120"/>
              <w:jc w:val="center"/>
              <w:rPr>
                <w:rFonts w:ascii="Arial" w:hAnsi="Arial" w:cs="Arial"/>
                <w:b/>
              </w:rPr>
            </w:pPr>
          </w:p>
        </w:tc>
        <w:tc>
          <w:tcPr>
            <w:tcW w:w="383" w:type="pct"/>
          </w:tcPr>
          <w:p w14:paraId="4A74D7E9" w14:textId="77777777" w:rsidR="00591401" w:rsidRPr="009C44C5" w:rsidRDefault="00591401" w:rsidP="00944D07">
            <w:pPr>
              <w:spacing w:after="120"/>
              <w:jc w:val="center"/>
              <w:rPr>
                <w:rFonts w:ascii="Arial" w:hAnsi="Arial" w:cs="Arial"/>
                <w:b/>
              </w:rPr>
            </w:pPr>
          </w:p>
        </w:tc>
        <w:tc>
          <w:tcPr>
            <w:tcW w:w="383" w:type="pct"/>
          </w:tcPr>
          <w:p w14:paraId="7F8BD54A" w14:textId="77777777" w:rsidR="00591401" w:rsidRPr="009C44C5" w:rsidRDefault="00591401" w:rsidP="00944D07">
            <w:pPr>
              <w:spacing w:after="120"/>
              <w:jc w:val="center"/>
              <w:rPr>
                <w:rFonts w:ascii="Arial" w:hAnsi="Arial" w:cs="Arial"/>
                <w:b/>
              </w:rPr>
            </w:pPr>
          </w:p>
        </w:tc>
        <w:tc>
          <w:tcPr>
            <w:tcW w:w="383" w:type="pct"/>
          </w:tcPr>
          <w:p w14:paraId="32827B4F" w14:textId="77777777" w:rsidR="00591401" w:rsidRPr="009C44C5" w:rsidRDefault="00591401" w:rsidP="00944D07">
            <w:pPr>
              <w:spacing w:after="120"/>
              <w:jc w:val="center"/>
              <w:rPr>
                <w:rFonts w:ascii="Arial" w:hAnsi="Arial" w:cs="Arial"/>
                <w:b/>
              </w:rPr>
            </w:pPr>
          </w:p>
        </w:tc>
        <w:tc>
          <w:tcPr>
            <w:tcW w:w="383" w:type="pct"/>
          </w:tcPr>
          <w:p w14:paraId="52C15041" w14:textId="77777777" w:rsidR="00591401" w:rsidRPr="009C44C5" w:rsidRDefault="00591401" w:rsidP="00944D07">
            <w:pPr>
              <w:spacing w:after="120"/>
              <w:jc w:val="center"/>
              <w:rPr>
                <w:rFonts w:ascii="Arial" w:hAnsi="Arial" w:cs="Arial"/>
                <w:b/>
              </w:rPr>
            </w:pPr>
          </w:p>
        </w:tc>
        <w:tc>
          <w:tcPr>
            <w:tcW w:w="383" w:type="pct"/>
          </w:tcPr>
          <w:p w14:paraId="5D309D30" w14:textId="77777777" w:rsidR="00591401" w:rsidRPr="009C44C5" w:rsidRDefault="00591401" w:rsidP="00944D07">
            <w:pPr>
              <w:spacing w:after="120"/>
              <w:jc w:val="center"/>
              <w:rPr>
                <w:rFonts w:ascii="Arial" w:hAnsi="Arial" w:cs="Arial"/>
                <w:b/>
              </w:rPr>
            </w:pPr>
          </w:p>
        </w:tc>
        <w:tc>
          <w:tcPr>
            <w:tcW w:w="383" w:type="pct"/>
          </w:tcPr>
          <w:p w14:paraId="2D0B1088" w14:textId="77777777" w:rsidR="00591401" w:rsidRPr="009C44C5" w:rsidRDefault="00591401" w:rsidP="00944D07">
            <w:pPr>
              <w:spacing w:after="120"/>
              <w:jc w:val="center"/>
              <w:rPr>
                <w:rFonts w:ascii="Arial" w:hAnsi="Arial" w:cs="Arial"/>
                <w:b/>
              </w:rPr>
            </w:pPr>
          </w:p>
        </w:tc>
        <w:tc>
          <w:tcPr>
            <w:tcW w:w="383" w:type="pct"/>
          </w:tcPr>
          <w:p w14:paraId="1C85FFEF" w14:textId="77777777" w:rsidR="00591401" w:rsidRPr="009C44C5" w:rsidRDefault="00591401" w:rsidP="00944D07">
            <w:pPr>
              <w:spacing w:after="120"/>
              <w:jc w:val="center"/>
              <w:rPr>
                <w:rFonts w:ascii="Arial" w:hAnsi="Arial" w:cs="Arial"/>
                <w:b/>
              </w:rPr>
            </w:pPr>
          </w:p>
        </w:tc>
        <w:tc>
          <w:tcPr>
            <w:tcW w:w="382" w:type="pct"/>
          </w:tcPr>
          <w:p w14:paraId="5BB83516" w14:textId="77777777" w:rsidR="00591401" w:rsidRPr="009C44C5" w:rsidRDefault="00591401" w:rsidP="00944D07">
            <w:pPr>
              <w:spacing w:after="120"/>
              <w:jc w:val="center"/>
              <w:rPr>
                <w:rFonts w:ascii="Arial" w:hAnsi="Arial" w:cs="Arial"/>
                <w:b/>
              </w:rPr>
            </w:pPr>
          </w:p>
        </w:tc>
      </w:tr>
      <w:tr w:rsidR="00591401" w:rsidRPr="009C44C5" w14:paraId="0B75C2AA" w14:textId="77777777" w:rsidTr="00453DEF">
        <w:tc>
          <w:tcPr>
            <w:tcW w:w="1170" w:type="pct"/>
          </w:tcPr>
          <w:p w14:paraId="647E5D36" w14:textId="3FF82EE8" w:rsidR="00591401" w:rsidRPr="009C44C5" w:rsidRDefault="00591401" w:rsidP="00D416C7">
            <w:pPr>
              <w:spacing w:after="120"/>
              <w:rPr>
                <w:rFonts w:ascii="Arial" w:hAnsi="Arial" w:cs="Arial"/>
                <w:i/>
              </w:rPr>
            </w:pPr>
            <w:r w:rsidRPr="009C44C5">
              <w:rPr>
                <w:rFonts w:ascii="Arial" w:hAnsi="Arial" w:cs="Arial"/>
                <w:i/>
              </w:rPr>
              <w:t xml:space="preserve">Group Presentation and </w:t>
            </w:r>
            <w:r w:rsidR="00D416C7">
              <w:rPr>
                <w:rFonts w:ascii="Arial" w:hAnsi="Arial" w:cs="Arial"/>
                <w:i/>
              </w:rPr>
              <w:t>Report</w:t>
            </w:r>
          </w:p>
        </w:tc>
        <w:tc>
          <w:tcPr>
            <w:tcW w:w="383" w:type="pct"/>
          </w:tcPr>
          <w:p w14:paraId="25372B75" w14:textId="77777777" w:rsidR="00591401" w:rsidRPr="009C44C5" w:rsidRDefault="00591401" w:rsidP="00944D07">
            <w:pPr>
              <w:spacing w:after="120"/>
              <w:jc w:val="center"/>
              <w:rPr>
                <w:rFonts w:ascii="Arial" w:hAnsi="Arial" w:cs="Arial"/>
                <w:b/>
              </w:rPr>
            </w:pPr>
          </w:p>
        </w:tc>
        <w:tc>
          <w:tcPr>
            <w:tcW w:w="383" w:type="pct"/>
          </w:tcPr>
          <w:p w14:paraId="508AFA13" w14:textId="77777777" w:rsidR="00591401" w:rsidRPr="009C44C5" w:rsidRDefault="00591401" w:rsidP="00944D07">
            <w:pPr>
              <w:rPr>
                <w:rFonts w:ascii="Arial" w:hAnsi="Arial" w:cs="Arial"/>
                <w:b/>
              </w:rPr>
            </w:pPr>
          </w:p>
          <w:p w14:paraId="7EA88B2F" w14:textId="77777777" w:rsidR="00591401" w:rsidRPr="009C44C5" w:rsidRDefault="00591401" w:rsidP="00944D07">
            <w:r w:rsidRPr="009C44C5">
              <w:rPr>
                <w:rFonts w:ascii="Arial" w:hAnsi="Arial" w:cs="Arial"/>
                <w:b/>
              </w:rPr>
              <w:t>x</w:t>
            </w:r>
          </w:p>
        </w:tc>
        <w:tc>
          <w:tcPr>
            <w:tcW w:w="383" w:type="pct"/>
          </w:tcPr>
          <w:p w14:paraId="22F07393" w14:textId="77777777" w:rsidR="00591401" w:rsidRPr="009C44C5" w:rsidRDefault="00591401" w:rsidP="00944D07">
            <w:pPr>
              <w:rPr>
                <w:rFonts w:ascii="Arial" w:hAnsi="Arial" w:cs="Arial"/>
                <w:b/>
              </w:rPr>
            </w:pPr>
          </w:p>
          <w:p w14:paraId="7D8E9EA6" w14:textId="77777777" w:rsidR="00591401" w:rsidRPr="009C44C5" w:rsidRDefault="00591401" w:rsidP="00944D07">
            <w:r w:rsidRPr="009C44C5">
              <w:rPr>
                <w:rFonts w:ascii="Arial" w:hAnsi="Arial" w:cs="Arial"/>
                <w:b/>
              </w:rPr>
              <w:t>x</w:t>
            </w:r>
          </w:p>
        </w:tc>
        <w:tc>
          <w:tcPr>
            <w:tcW w:w="383" w:type="pct"/>
          </w:tcPr>
          <w:p w14:paraId="636934BF" w14:textId="77777777" w:rsidR="00591401" w:rsidRPr="009C44C5" w:rsidRDefault="00591401" w:rsidP="00944D07">
            <w:pPr>
              <w:rPr>
                <w:rFonts w:ascii="Arial" w:hAnsi="Arial" w:cs="Arial"/>
                <w:b/>
              </w:rPr>
            </w:pPr>
          </w:p>
          <w:p w14:paraId="561979B3" w14:textId="77777777" w:rsidR="00591401" w:rsidRPr="009C44C5" w:rsidRDefault="00591401" w:rsidP="00944D07">
            <w:r w:rsidRPr="009C44C5">
              <w:rPr>
                <w:rFonts w:ascii="Arial" w:hAnsi="Arial" w:cs="Arial"/>
                <w:b/>
              </w:rPr>
              <w:t>x</w:t>
            </w:r>
          </w:p>
        </w:tc>
        <w:tc>
          <w:tcPr>
            <w:tcW w:w="383" w:type="pct"/>
          </w:tcPr>
          <w:p w14:paraId="2A5E9A9A" w14:textId="77777777" w:rsidR="00591401" w:rsidRPr="009C44C5" w:rsidRDefault="00591401" w:rsidP="00944D07">
            <w:pPr>
              <w:spacing w:after="120"/>
              <w:jc w:val="center"/>
              <w:rPr>
                <w:rFonts w:ascii="Arial" w:hAnsi="Arial" w:cs="Arial"/>
                <w:b/>
              </w:rPr>
            </w:pPr>
          </w:p>
        </w:tc>
        <w:tc>
          <w:tcPr>
            <w:tcW w:w="383" w:type="pct"/>
          </w:tcPr>
          <w:p w14:paraId="0A5DBFDE" w14:textId="77777777" w:rsidR="00591401" w:rsidRPr="009C44C5" w:rsidRDefault="00591401" w:rsidP="00944D07">
            <w:pPr>
              <w:rPr>
                <w:rFonts w:ascii="Arial" w:hAnsi="Arial" w:cs="Arial"/>
                <w:b/>
              </w:rPr>
            </w:pPr>
          </w:p>
          <w:p w14:paraId="49966AC9" w14:textId="77777777" w:rsidR="00591401" w:rsidRPr="009C44C5" w:rsidRDefault="00591401" w:rsidP="00944D07">
            <w:r w:rsidRPr="009C44C5">
              <w:rPr>
                <w:rFonts w:ascii="Arial" w:hAnsi="Arial" w:cs="Arial"/>
                <w:b/>
              </w:rPr>
              <w:t>x</w:t>
            </w:r>
          </w:p>
        </w:tc>
        <w:tc>
          <w:tcPr>
            <w:tcW w:w="383" w:type="pct"/>
          </w:tcPr>
          <w:p w14:paraId="2A8B7145" w14:textId="77777777" w:rsidR="00591401" w:rsidRPr="009C44C5" w:rsidRDefault="00591401" w:rsidP="00944D07">
            <w:pPr>
              <w:rPr>
                <w:rFonts w:ascii="Arial" w:hAnsi="Arial" w:cs="Arial"/>
                <w:b/>
              </w:rPr>
            </w:pPr>
          </w:p>
          <w:p w14:paraId="42852C26" w14:textId="77777777" w:rsidR="00591401" w:rsidRPr="009C44C5" w:rsidRDefault="00591401" w:rsidP="00944D07">
            <w:r w:rsidRPr="009C44C5">
              <w:rPr>
                <w:rFonts w:ascii="Arial" w:hAnsi="Arial" w:cs="Arial"/>
                <w:b/>
              </w:rPr>
              <w:t>x</w:t>
            </w:r>
          </w:p>
        </w:tc>
        <w:tc>
          <w:tcPr>
            <w:tcW w:w="383" w:type="pct"/>
          </w:tcPr>
          <w:p w14:paraId="09FB7D9B" w14:textId="77777777" w:rsidR="00591401" w:rsidRPr="009C44C5" w:rsidRDefault="00591401" w:rsidP="00944D07">
            <w:pPr>
              <w:rPr>
                <w:rFonts w:ascii="Arial" w:hAnsi="Arial" w:cs="Arial"/>
                <w:b/>
              </w:rPr>
            </w:pPr>
          </w:p>
          <w:p w14:paraId="100E67F2" w14:textId="77777777" w:rsidR="00591401" w:rsidRPr="009C44C5" w:rsidRDefault="00591401" w:rsidP="00944D07">
            <w:r w:rsidRPr="009C44C5">
              <w:rPr>
                <w:rFonts w:ascii="Arial" w:hAnsi="Arial" w:cs="Arial"/>
                <w:b/>
              </w:rPr>
              <w:t>x</w:t>
            </w:r>
          </w:p>
        </w:tc>
        <w:tc>
          <w:tcPr>
            <w:tcW w:w="383" w:type="pct"/>
          </w:tcPr>
          <w:p w14:paraId="13B67114" w14:textId="77777777" w:rsidR="00591401" w:rsidRPr="009C44C5" w:rsidRDefault="00591401" w:rsidP="00944D07">
            <w:pPr>
              <w:rPr>
                <w:rFonts w:ascii="Arial" w:hAnsi="Arial" w:cs="Arial"/>
                <w:b/>
              </w:rPr>
            </w:pPr>
          </w:p>
          <w:p w14:paraId="591CCEA7" w14:textId="77777777" w:rsidR="00591401" w:rsidRPr="009C44C5" w:rsidRDefault="00591401" w:rsidP="00944D07">
            <w:r w:rsidRPr="009C44C5">
              <w:rPr>
                <w:rFonts w:ascii="Arial" w:hAnsi="Arial" w:cs="Arial"/>
                <w:b/>
              </w:rPr>
              <w:t>x</w:t>
            </w:r>
          </w:p>
        </w:tc>
        <w:tc>
          <w:tcPr>
            <w:tcW w:w="382" w:type="pct"/>
          </w:tcPr>
          <w:p w14:paraId="4130B3F6" w14:textId="77777777" w:rsidR="00591401" w:rsidRPr="009C44C5" w:rsidRDefault="00591401" w:rsidP="00944D07">
            <w:pPr>
              <w:rPr>
                <w:rFonts w:ascii="Arial" w:hAnsi="Arial" w:cs="Arial"/>
                <w:b/>
              </w:rPr>
            </w:pPr>
          </w:p>
          <w:p w14:paraId="0474AF4D" w14:textId="77777777" w:rsidR="00591401" w:rsidRPr="009C44C5" w:rsidRDefault="00591401" w:rsidP="00944D07">
            <w:r w:rsidRPr="009C44C5">
              <w:rPr>
                <w:rFonts w:ascii="Arial" w:hAnsi="Arial" w:cs="Arial"/>
                <w:b/>
              </w:rPr>
              <w:t>x</w:t>
            </w:r>
          </w:p>
        </w:tc>
      </w:tr>
      <w:tr w:rsidR="00591401" w:rsidRPr="009C44C5" w14:paraId="192055F7" w14:textId="77777777" w:rsidTr="00453DEF">
        <w:tc>
          <w:tcPr>
            <w:tcW w:w="1170" w:type="pct"/>
          </w:tcPr>
          <w:p w14:paraId="3FB9B53F" w14:textId="77777777" w:rsidR="00591401" w:rsidRPr="009C44C5" w:rsidRDefault="00591401" w:rsidP="00944D07">
            <w:pPr>
              <w:spacing w:after="120"/>
              <w:rPr>
                <w:rFonts w:ascii="Arial" w:hAnsi="Arial" w:cs="Arial"/>
                <w:i/>
              </w:rPr>
            </w:pPr>
            <w:r w:rsidRPr="009C44C5">
              <w:rPr>
                <w:rFonts w:ascii="Arial" w:hAnsi="Arial" w:cs="Arial"/>
                <w:i/>
              </w:rPr>
              <w:t>In-C</w:t>
            </w:r>
            <w:r>
              <w:rPr>
                <w:rFonts w:ascii="Arial" w:hAnsi="Arial" w:cs="Arial"/>
                <w:i/>
              </w:rPr>
              <w:t>ourse</w:t>
            </w:r>
            <w:r w:rsidRPr="009C44C5">
              <w:rPr>
                <w:rFonts w:ascii="Arial" w:hAnsi="Arial" w:cs="Arial"/>
                <w:i/>
              </w:rPr>
              <w:t xml:space="preserve"> MCQ</w:t>
            </w:r>
          </w:p>
        </w:tc>
        <w:tc>
          <w:tcPr>
            <w:tcW w:w="383" w:type="pct"/>
          </w:tcPr>
          <w:p w14:paraId="6E438089" w14:textId="77777777" w:rsidR="00591401" w:rsidRPr="009C44C5" w:rsidRDefault="00591401" w:rsidP="00944D07">
            <w:pPr>
              <w:spacing w:after="120"/>
              <w:jc w:val="center"/>
              <w:rPr>
                <w:rFonts w:ascii="Arial" w:hAnsi="Arial" w:cs="Arial"/>
                <w:b/>
              </w:rPr>
            </w:pPr>
          </w:p>
        </w:tc>
        <w:tc>
          <w:tcPr>
            <w:tcW w:w="383" w:type="pct"/>
          </w:tcPr>
          <w:p w14:paraId="2EA6F5B1" w14:textId="77777777" w:rsidR="00591401" w:rsidRPr="009C44C5" w:rsidRDefault="00591401" w:rsidP="00944D07">
            <w:r w:rsidRPr="009C44C5">
              <w:rPr>
                <w:rFonts w:ascii="Arial" w:hAnsi="Arial" w:cs="Arial"/>
                <w:b/>
              </w:rPr>
              <w:t>x</w:t>
            </w:r>
          </w:p>
        </w:tc>
        <w:tc>
          <w:tcPr>
            <w:tcW w:w="383" w:type="pct"/>
          </w:tcPr>
          <w:p w14:paraId="562C4CC2" w14:textId="77777777" w:rsidR="00591401" w:rsidRPr="009C44C5" w:rsidRDefault="00591401" w:rsidP="00944D07">
            <w:r w:rsidRPr="009C44C5">
              <w:rPr>
                <w:rFonts w:ascii="Arial" w:hAnsi="Arial" w:cs="Arial"/>
                <w:b/>
              </w:rPr>
              <w:t>x</w:t>
            </w:r>
          </w:p>
        </w:tc>
        <w:tc>
          <w:tcPr>
            <w:tcW w:w="383" w:type="pct"/>
          </w:tcPr>
          <w:p w14:paraId="7C8996EC" w14:textId="77777777" w:rsidR="00591401" w:rsidRPr="009C44C5" w:rsidRDefault="00591401" w:rsidP="00944D07">
            <w:r w:rsidRPr="009C44C5">
              <w:rPr>
                <w:rFonts w:ascii="Arial" w:hAnsi="Arial" w:cs="Arial"/>
                <w:b/>
              </w:rPr>
              <w:t>x</w:t>
            </w:r>
          </w:p>
        </w:tc>
        <w:tc>
          <w:tcPr>
            <w:tcW w:w="383" w:type="pct"/>
          </w:tcPr>
          <w:p w14:paraId="456FE3E1" w14:textId="77777777" w:rsidR="00591401" w:rsidRPr="009C44C5" w:rsidRDefault="00591401" w:rsidP="00944D07">
            <w:pPr>
              <w:spacing w:after="120"/>
              <w:jc w:val="center"/>
              <w:rPr>
                <w:rFonts w:ascii="Arial" w:hAnsi="Arial" w:cs="Arial"/>
                <w:b/>
              </w:rPr>
            </w:pPr>
          </w:p>
        </w:tc>
        <w:tc>
          <w:tcPr>
            <w:tcW w:w="383" w:type="pct"/>
          </w:tcPr>
          <w:p w14:paraId="70860A39" w14:textId="77777777" w:rsidR="00591401" w:rsidRPr="009C44C5" w:rsidRDefault="00591401" w:rsidP="00944D07">
            <w:r w:rsidRPr="009C44C5">
              <w:rPr>
                <w:rFonts w:ascii="Arial" w:hAnsi="Arial" w:cs="Arial"/>
                <w:b/>
              </w:rPr>
              <w:t>x</w:t>
            </w:r>
          </w:p>
        </w:tc>
        <w:tc>
          <w:tcPr>
            <w:tcW w:w="383" w:type="pct"/>
          </w:tcPr>
          <w:p w14:paraId="61432497" w14:textId="77777777" w:rsidR="00591401" w:rsidRPr="009C44C5" w:rsidRDefault="00591401" w:rsidP="00944D07">
            <w:r w:rsidRPr="009C44C5">
              <w:rPr>
                <w:rFonts w:ascii="Arial" w:hAnsi="Arial" w:cs="Arial"/>
                <w:b/>
              </w:rPr>
              <w:t>x</w:t>
            </w:r>
          </w:p>
        </w:tc>
        <w:tc>
          <w:tcPr>
            <w:tcW w:w="383" w:type="pct"/>
          </w:tcPr>
          <w:p w14:paraId="67DFA6AB" w14:textId="77777777" w:rsidR="00591401" w:rsidRPr="009C44C5" w:rsidRDefault="00591401" w:rsidP="00944D07">
            <w:r w:rsidRPr="009C44C5">
              <w:rPr>
                <w:rFonts w:ascii="Arial" w:hAnsi="Arial" w:cs="Arial"/>
                <w:b/>
              </w:rPr>
              <w:t>x</w:t>
            </w:r>
          </w:p>
        </w:tc>
        <w:tc>
          <w:tcPr>
            <w:tcW w:w="383" w:type="pct"/>
          </w:tcPr>
          <w:p w14:paraId="0A09EAF5" w14:textId="77777777" w:rsidR="00591401" w:rsidRPr="009C44C5" w:rsidRDefault="00591401" w:rsidP="00944D07">
            <w:pPr>
              <w:spacing w:after="120"/>
              <w:jc w:val="center"/>
              <w:rPr>
                <w:rFonts w:ascii="Arial" w:hAnsi="Arial" w:cs="Arial"/>
                <w:b/>
              </w:rPr>
            </w:pPr>
          </w:p>
        </w:tc>
        <w:tc>
          <w:tcPr>
            <w:tcW w:w="382" w:type="pct"/>
          </w:tcPr>
          <w:p w14:paraId="39875DA5" w14:textId="77777777" w:rsidR="00591401" w:rsidRPr="009C44C5" w:rsidRDefault="00591401" w:rsidP="00944D07">
            <w:pPr>
              <w:spacing w:after="120"/>
              <w:rPr>
                <w:rFonts w:ascii="Arial" w:hAnsi="Arial" w:cs="Arial"/>
                <w:b/>
              </w:rPr>
            </w:pPr>
            <w:r w:rsidRPr="009C44C5">
              <w:rPr>
                <w:rFonts w:ascii="Arial" w:hAnsi="Arial" w:cs="Arial"/>
                <w:b/>
              </w:rPr>
              <w:t>x</w:t>
            </w:r>
          </w:p>
        </w:tc>
      </w:tr>
      <w:tr w:rsidR="00591401" w:rsidRPr="009C44C5" w14:paraId="1837150C" w14:textId="77777777" w:rsidTr="00453DEF">
        <w:tc>
          <w:tcPr>
            <w:tcW w:w="1170" w:type="pct"/>
          </w:tcPr>
          <w:p w14:paraId="088EA21A" w14:textId="77777777" w:rsidR="00591401" w:rsidRPr="009C44C5" w:rsidRDefault="00591401" w:rsidP="00944D07">
            <w:pPr>
              <w:spacing w:after="120"/>
              <w:rPr>
                <w:rFonts w:ascii="Arial" w:hAnsi="Arial" w:cs="Arial"/>
                <w:i/>
              </w:rPr>
            </w:pPr>
            <w:r w:rsidRPr="009C44C5">
              <w:rPr>
                <w:rFonts w:ascii="Arial" w:hAnsi="Arial" w:cs="Arial"/>
                <w:i/>
              </w:rPr>
              <w:t>Individual Report</w:t>
            </w:r>
          </w:p>
        </w:tc>
        <w:tc>
          <w:tcPr>
            <w:tcW w:w="383" w:type="pct"/>
          </w:tcPr>
          <w:p w14:paraId="4902C90E" w14:textId="77777777" w:rsidR="00591401" w:rsidRPr="009C44C5" w:rsidRDefault="00591401" w:rsidP="00944D07">
            <w:r w:rsidRPr="009C44C5">
              <w:rPr>
                <w:rFonts w:ascii="Arial" w:hAnsi="Arial" w:cs="Arial"/>
                <w:b/>
              </w:rPr>
              <w:t>x</w:t>
            </w:r>
          </w:p>
        </w:tc>
        <w:tc>
          <w:tcPr>
            <w:tcW w:w="383" w:type="pct"/>
          </w:tcPr>
          <w:p w14:paraId="0AE7F767" w14:textId="77777777" w:rsidR="00591401" w:rsidRPr="009C44C5" w:rsidRDefault="00591401" w:rsidP="00944D07">
            <w:r w:rsidRPr="009C44C5">
              <w:rPr>
                <w:rFonts w:ascii="Arial" w:hAnsi="Arial" w:cs="Arial"/>
                <w:b/>
              </w:rPr>
              <w:t>x</w:t>
            </w:r>
          </w:p>
        </w:tc>
        <w:tc>
          <w:tcPr>
            <w:tcW w:w="383" w:type="pct"/>
          </w:tcPr>
          <w:p w14:paraId="000AF1AE" w14:textId="77777777" w:rsidR="00591401" w:rsidRPr="009C44C5" w:rsidRDefault="00591401" w:rsidP="00944D07">
            <w:r w:rsidRPr="009C44C5">
              <w:rPr>
                <w:rFonts w:ascii="Arial" w:hAnsi="Arial" w:cs="Arial"/>
                <w:b/>
              </w:rPr>
              <w:t>x</w:t>
            </w:r>
          </w:p>
        </w:tc>
        <w:tc>
          <w:tcPr>
            <w:tcW w:w="383" w:type="pct"/>
          </w:tcPr>
          <w:p w14:paraId="3EE649B9" w14:textId="77777777" w:rsidR="00591401" w:rsidRPr="009C44C5" w:rsidRDefault="00591401" w:rsidP="00944D07">
            <w:r w:rsidRPr="009C44C5">
              <w:rPr>
                <w:rFonts w:ascii="Arial" w:hAnsi="Arial" w:cs="Arial"/>
                <w:b/>
              </w:rPr>
              <w:t>x</w:t>
            </w:r>
          </w:p>
        </w:tc>
        <w:tc>
          <w:tcPr>
            <w:tcW w:w="383" w:type="pct"/>
          </w:tcPr>
          <w:p w14:paraId="23A709D0" w14:textId="77777777" w:rsidR="00591401" w:rsidRPr="009C44C5" w:rsidRDefault="00591401" w:rsidP="00944D07">
            <w:r w:rsidRPr="009C44C5">
              <w:rPr>
                <w:rFonts w:ascii="Arial" w:hAnsi="Arial" w:cs="Arial"/>
                <w:b/>
              </w:rPr>
              <w:t>x</w:t>
            </w:r>
          </w:p>
        </w:tc>
        <w:tc>
          <w:tcPr>
            <w:tcW w:w="383" w:type="pct"/>
          </w:tcPr>
          <w:p w14:paraId="5A303C3D" w14:textId="77777777" w:rsidR="00591401" w:rsidRPr="009C44C5" w:rsidRDefault="00591401" w:rsidP="00944D07">
            <w:r w:rsidRPr="009C44C5">
              <w:rPr>
                <w:rFonts w:ascii="Arial" w:hAnsi="Arial" w:cs="Arial"/>
                <w:b/>
              </w:rPr>
              <w:t>x</w:t>
            </w:r>
          </w:p>
        </w:tc>
        <w:tc>
          <w:tcPr>
            <w:tcW w:w="383" w:type="pct"/>
          </w:tcPr>
          <w:p w14:paraId="0783DB89" w14:textId="77777777" w:rsidR="00591401" w:rsidRPr="009C44C5" w:rsidRDefault="00591401" w:rsidP="00944D07">
            <w:r w:rsidRPr="009C44C5">
              <w:rPr>
                <w:rFonts w:ascii="Arial" w:hAnsi="Arial" w:cs="Arial"/>
                <w:b/>
              </w:rPr>
              <w:t>x</w:t>
            </w:r>
          </w:p>
        </w:tc>
        <w:tc>
          <w:tcPr>
            <w:tcW w:w="383" w:type="pct"/>
          </w:tcPr>
          <w:p w14:paraId="6889D568" w14:textId="77777777" w:rsidR="00591401" w:rsidRPr="009C44C5" w:rsidRDefault="00591401" w:rsidP="00944D07">
            <w:r w:rsidRPr="009C44C5">
              <w:rPr>
                <w:rFonts w:ascii="Arial" w:hAnsi="Arial" w:cs="Arial"/>
                <w:b/>
              </w:rPr>
              <w:t>x</w:t>
            </w:r>
          </w:p>
        </w:tc>
        <w:tc>
          <w:tcPr>
            <w:tcW w:w="383" w:type="pct"/>
          </w:tcPr>
          <w:p w14:paraId="0ACCF14B" w14:textId="77777777" w:rsidR="00591401" w:rsidRPr="009C44C5" w:rsidRDefault="00591401" w:rsidP="00944D07"/>
        </w:tc>
        <w:tc>
          <w:tcPr>
            <w:tcW w:w="382" w:type="pct"/>
          </w:tcPr>
          <w:p w14:paraId="73517D0B" w14:textId="77777777" w:rsidR="00591401" w:rsidRPr="009C44C5" w:rsidRDefault="00591401" w:rsidP="00944D07">
            <w:r w:rsidRPr="009C44C5">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5A8F8287"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6E5307C9" w14:textId="77777777" w:rsidR="00591401" w:rsidRPr="00591401" w:rsidRDefault="00591401" w:rsidP="00591401">
      <w:pPr>
        <w:pStyle w:val="ListParagraph"/>
        <w:autoSpaceDE w:val="0"/>
        <w:autoSpaceDN w:val="0"/>
        <w:adjustRightInd w:val="0"/>
        <w:spacing w:after="120" w:line="240" w:lineRule="auto"/>
        <w:ind w:left="567" w:right="261"/>
        <w:jc w:val="both"/>
        <w:rPr>
          <w:rFonts w:ascii="Arial" w:hAnsi="Arial" w:cs="Arial"/>
        </w:rPr>
      </w:pPr>
      <w:r w:rsidRPr="00591401">
        <w:rPr>
          <w:rFonts w:ascii="Arial" w:hAnsi="Arial" w:cs="Arial"/>
        </w:rPr>
        <w:t>The curriculum in this module is globally applicable. Both the subject specific and generic learning outcomes are also globally applicable.</w:t>
      </w:r>
    </w:p>
    <w:p w14:paraId="4E8F4D62" w14:textId="77777777" w:rsidR="00591401" w:rsidRDefault="00591401" w:rsidP="00591401">
      <w:pPr>
        <w:spacing w:after="120" w:line="240" w:lineRule="auto"/>
        <w:ind w:left="567" w:right="261"/>
        <w:jc w:val="both"/>
        <w:rPr>
          <w:rFonts w:ascii="Arial" w:hAnsi="Arial" w:cs="Arial"/>
          <w:b/>
        </w:rPr>
      </w:pP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91401" w:rsidRPr="00302082" w14:paraId="07085151" w14:textId="77777777" w:rsidTr="00694309">
        <w:trPr>
          <w:trHeight w:val="305"/>
        </w:trPr>
        <w:tc>
          <w:tcPr>
            <w:tcW w:w="1526" w:type="dxa"/>
          </w:tcPr>
          <w:p w14:paraId="3A16B3FC" w14:textId="4CC4EECF" w:rsidR="00591401" w:rsidRPr="00506EEA" w:rsidRDefault="00591401" w:rsidP="00591401">
            <w:pPr>
              <w:spacing w:after="120"/>
              <w:ind w:right="-330"/>
              <w:rPr>
                <w:rFonts w:ascii="Arial" w:hAnsi="Arial" w:cs="Arial"/>
              </w:rPr>
            </w:pPr>
            <w:r>
              <w:rPr>
                <w:rFonts w:ascii="Arial" w:hAnsi="Arial" w:cs="Arial"/>
              </w:rPr>
              <w:t>07/06/2017</w:t>
            </w:r>
          </w:p>
        </w:tc>
        <w:tc>
          <w:tcPr>
            <w:tcW w:w="1701" w:type="dxa"/>
          </w:tcPr>
          <w:p w14:paraId="1403AEBB" w14:textId="3A0A618D" w:rsidR="00591401" w:rsidRPr="00506EEA" w:rsidRDefault="00591401" w:rsidP="00591401">
            <w:pPr>
              <w:spacing w:after="120"/>
              <w:ind w:right="-330"/>
              <w:rPr>
                <w:rFonts w:ascii="Arial" w:hAnsi="Arial" w:cs="Arial"/>
              </w:rPr>
            </w:pPr>
            <w:r>
              <w:rPr>
                <w:rFonts w:ascii="Arial" w:hAnsi="Arial" w:cs="Arial"/>
              </w:rPr>
              <w:t>Minor</w:t>
            </w:r>
          </w:p>
        </w:tc>
        <w:tc>
          <w:tcPr>
            <w:tcW w:w="2410" w:type="dxa"/>
          </w:tcPr>
          <w:p w14:paraId="6C52E9CA" w14:textId="3B4D3CB5" w:rsidR="00591401" w:rsidRPr="00506EEA" w:rsidRDefault="00591401" w:rsidP="00591401">
            <w:pPr>
              <w:spacing w:after="120"/>
              <w:ind w:right="-330"/>
              <w:rPr>
                <w:rFonts w:ascii="Arial" w:hAnsi="Arial" w:cs="Arial"/>
              </w:rPr>
            </w:pPr>
            <w:r>
              <w:rPr>
                <w:rFonts w:ascii="Arial" w:hAnsi="Arial" w:cs="Arial"/>
              </w:rPr>
              <w:t>September 2017</w:t>
            </w:r>
          </w:p>
        </w:tc>
        <w:tc>
          <w:tcPr>
            <w:tcW w:w="2448" w:type="dxa"/>
          </w:tcPr>
          <w:p w14:paraId="43DFCA84" w14:textId="1D1EC778" w:rsidR="00591401" w:rsidRPr="00506EEA" w:rsidRDefault="00591401" w:rsidP="00591401">
            <w:pPr>
              <w:spacing w:after="120"/>
              <w:ind w:right="-330"/>
              <w:rPr>
                <w:rFonts w:ascii="Arial" w:hAnsi="Arial" w:cs="Arial"/>
              </w:rPr>
            </w:pPr>
            <w:r>
              <w:rPr>
                <w:rFonts w:ascii="Arial" w:hAnsi="Arial" w:cs="Arial"/>
              </w:rPr>
              <w:t>10</w:t>
            </w:r>
          </w:p>
        </w:tc>
        <w:tc>
          <w:tcPr>
            <w:tcW w:w="2597" w:type="dxa"/>
          </w:tcPr>
          <w:p w14:paraId="7B690596" w14:textId="40D706A8" w:rsidR="00591401" w:rsidRPr="00506EEA" w:rsidRDefault="00591401" w:rsidP="00591401">
            <w:pPr>
              <w:spacing w:after="120"/>
              <w:ind w:right="-330"/>
              <w:rPr>
                <w:rFonts w:ascii="Arial" w:hAnsi="Arial" w:cs="Arial"/>
              </w:rPr>
            </w:pPr>
            <w:r>
              <w:rPr>
                <w:rFonts w:ascii="Arial" w:hAnsi="Arial" w:cs="Arial"/>
              </w:rPr>
              <w:t>No</w:t>
            </w:r>
          </w:p>
        </w:tc>
      </w:tr>
      <w:tr w:rsidR="00591401" w:rsidRPr="00302082" w14:paraId="647DDE06" w14:textId="77777777" w:rsidTr="00694309">
        <w:trPr>
          <w:trHeight w:val="305"/>
        </w:trPr>
        <w:tc>
          <w:tcPr>
            <w:tcW w:w="1526" w:type="dxa"/>
          </w:tcPr>
          <w:p w14:paraId="652453C9" w14:textId="7C77C34B" w:rsidR="00591401" w:rsidRPr="00302082" w:rsidRDefault="00591401" w:rsidP="00591401">
            <w:pPr>
              <w:spacing w:after="120"/>
              <w:ind w:right="-330"/>
              <w:rPr>
                <w:rFonts w:ascii="Arial" w:hAnsi="Arial" w:cs="Arial"/>
              </w:rPr>
            </w:pPr>
          </w:p>
        </w:tc>
        <w:tc>
          <w:tcPr>
            <w:tcW w:w="1701" w:type="dxa"/>
          </w:tcPr>
          <w:p w14:paraId="3DAF2B2C" w14:textId="2B627D90" w:rsidR="00591401" w:rsidRPr="00302082" w:rsidRDefault="00591401" w:rsidP="00591401">
            <w:pPr>
              <w:spacing w:after="120"/>
              <w:ind w:right="-330"/>
              <w:rPr>
                <w:rFonts w:ascii="Arial" w:hAnsi="Arial" w:cs="Arial"/>
              </w:rPr>
            </w:pPr>
          </w:p>
        </w:tc>
        <w:tc>
          <w:tcPr>
            <w:tcW w:w="2410" w:type="dxa"/>
          </w:tcPr>
          <w:p w14:paraId="04181912" w14:textId="0356936D" w:rsidR="00591401" w:rsidRPr="00302082" w:rsidRDefault="00591401" w:rsidP="00591401">
            <w:pPr>
              <w:spacing w:after="120"/>
              <w:ind w:right="-330"/>
              <w:rPr>
                <w:rFonts w:ascii="Arial" w:hAnsi="Arial" w:cs="Arial"/>
              </w:rPr>
            </w:pPr>
          </w:p>
        </w:tc>
        <w:tc>
          <w:tcPr>
            <w:tcW w:w="2448" w:type="dxa"/>
          </w:tcPr>
          <w:p w14:paraId="2B86721A" w14:textId="11123A63" w:rsidR="00591401" w:rsidRPr="00302082" w:rsidRDefault="00591401" w:rsidP="00591401">
            <w:pPr>
              <w:spacing w:after="120"/>
              <w:ind w:right="-330"/>
              <w:rPr>
                <w:rFonts w:ascii="Arial" w:hAnsi="Arial" w:cs="Arial"/>
              </w:rPr>
            </w:pPr>
          </w:p>
        </w:tc>
        <w:tc>
          <w:tcPr>
            <w:tcW w:w="2597" w:type="dxa"/>
          </w:tcPr>
          <w:p w14:paraId="5FD40983" w14:textId="48FC45E5" w:rsidR="00591401" w:rsidRPr="00302082" w:rsidRDefault="00591401" w:rsidP="0059140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6070AD34" w:rsidR="008B2543" w:rsidRDefault="0019787E" w:rsidP="009A2D37">
        <w:pPr>
          <w:pStyle w:val="Footer"/>
          <w:jc w:val="center"/>
        </w:pPr>
        <w:r>
          <w:fldChar w:fldCharType="begin"/>
        </w:r>
        <w:r>
          <w:instrText xml:space="preserve"> PAGE   \* MERGEFORMAT </w:instrText>
        </w:r>
        <w:r>
          <w:fldChar w:fldCharType="separate"/>
        </w:r>
        <w:r w:rsidR="005652D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7"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409F525E"/>
    <w:multiLevelType w:val="hybridMultilevel"/>
    <w:tmpl w:val="1B60AFAA"/>
    <w:lvl w:ilvl="0" w:tplc="A078C3B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9" w15:restartNumberingAfterBreak="0">
    <w:nsid w:val="602A6F90"/>
    <w:multiLevelType w:val="hybridMultilevel"/>
    <w:tmpl w:val="6590C420"/>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2"/>
  </w:num>
  <w:num w:numId="4">
    <w:abstractNumId w:val="3"/>
  </w:num>
  <w:num w:numId="5">
    <w:abstractNumId w:val="25"/>
  </w:num>
  <w:num w:numId="6">
    <w:abstractNumId w:val="23"/>
  </w:num>
  <w:num w:numId="7">
    <w:abstractNumId w:val="35"/>
  </w:num>
  <w:num w:numId="8">
    <w:abstractNumId w:val="24"/>
  </w:num>
  <w:num w:numId="9">
    <w:abstractNumId w:val="13"/>
  </w:num>
  <w:num w:numId="10">
    <w:abstractNumId w:val="28"/>
  </w:num>
  <w:num w:numId="11">
    <w:abstractNumId w:val="16"/>
  </w:num>
  <w:num w:numId="12">
    <w:abstractNumId w:val="36"/>
  </w:num>
  <w:num w:numId="13">
    <w:abstractNumId w:val="9"/>
  </w:num>
  <w:num w:numId="14">
    <w:abstractNumId w:val="20"/>
  </w:num>
  <w:num w:numId="15">
    <w:abstractNumId w:val="21"/>
  </w:num>
  <w:num w:numId="16">
    <w:abstractNumId w:val="27"/>
  </w:num>
  <w:num w:numId="17">
    <w:abstractNumId w:val="32"/>
  </w:num>
  <w:num w:numId="18">
    <w:abstractNumId w:val="18"/>
  </w:num>
  <w:num w:numId="19">
    <w:abstractNumId w:val="2"/>
  </w:num>
  <w:num w:numId="20">
    <w:abstractNumId w:val="30"/>
  </w:num>
  <w:num w:numId="21">
    <w:abstractNumId w:val="17"/>
  </w:num>
  <w:num w:numId="22">
    <w:abstractNumId w:val="5"/>
  </w:num>
  <w:num w:numId="23">
    <w:abstractNumId w:val="6"/>
  </w:num>
  <w:num w:numId="24">
    <w:abstractNumId w:val="31"/>
  </w:num>
  <w:num w:numId="25">
    <w:abstractNumId w:val="4"/>
  </w:num>
  <w:num w:numId="26">
    <w:abstractNumId w:val="7"/>
  </w:num>
  <w:num w:numId="27">
    <w:abstractNumId w:val="37"/>
  </w:num>
  <w:num w:numId="28">
    <w:abstractNumId w:val="22"/>
  </w:num>
  <w:num w:numId="29">
    <w:abstractNumId w:val="19"/>
  </w:num>
  <w:num w:numId="30">
    <w:abstractNumId w:val="14"/>
  </w:num>
  <w:num w:numId="31">
    <w:abstractNumId w:val="10"/>
  </w:num>
  <w:num w:numId="32">
    <w:abstractNumId w:val="33"/>
  </w:num>
  <w:num w:numId="33">
    <w:abstractNumId w:val="11"/>
  </w:num>
  <w:num w:numId="34">
    <w:abstractNumId w:val="1"/>
  </w:num>
  <w:num w:numId="35">
    <w:abstractNumId w:val="26"/>
  </w:num>
  <w:num w:numId="36">
    <w:abstractNumId w:val="34"/>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4F7E"/>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23E8A"/>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9D6"/>
    <w:rsid w:val="00201C5F"/>
    <w:rsid w:val="0020243A"/>
    <w:rsid w:val="0021578E"/>
    <w:rsid w:val="00225086"/>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68EB"/>
    <w:rsid w:val="003973A1"/>
    <w:rsid w:val="003A5DA0"/>
    <w:rsid w:val="003A5EEB"/>
    <w:rsid w:val="003A6143"/>
    <w:rsid w:val="003B35F4"/>
    <w:rsid w:val="003B4FC5"/>
    <w:rsid w:val="003B7C76"/>
    <w:rsid w:val="003C3CEC"/>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53DEF"/>
    <w:rsid w:val="00460925"/>
    <w:rsid w:val="00471C6C"/>
    <w:rsid w:val="00472023"/>
    <w:rsid w:val="00484745"/>
    <w:rsid w:val="004857DC"/>
    <w:rsid w:val="004868F9"/>
    <w:rsid w:val="00486993"/>
    <w:rsid w:val="00492DA4"/>
    <w:rsid w:val="00496AA3"/>
    <w:rsid w:val="00497C98"/>
    <w:rsid w:val="004A39D7"/>
    <w:rsid w:val="004A55FA"/>
    <w:rsid w:val="004B5D03"/>
    <w:rsid w:val="004C1EC4"/>
    <w:rsid w:val="004D035C"/>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52D6"/>
    <w:rsid w:val="00567CB6"/>
    <w:rsid w:val="00567EC9"/>
    <w:rsid w:val="00571630"/>
    <w:rsid w:val="005759F4"/>
    <w:rsid w:val="005779D1"/>
    <w:rsid w:val="0058041A"/>
    <w:rsid w:val="0058743D"/>
    <w:rsid w:val="00587BF7"/>
    <w:rsid w:val="00591401"/>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730"/>
    <w:rsid w:val="005E7B3F"/>
    <w:rsid w:val="005F0105"/>
    <w:rsid w:val="005F040F"/>
    <w:rsid w:val="005F14D6"/>
    <w:rsid w:val="005F2C42"/>
    <w:rsid w:val="00602EBB"/>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86A7E"/>
    <w:rsid w:val="00694309"/>
    <w:rsid w:val="00695285"/>
    <w:rsid w:val="00696FF5"/>
    <w:rsid w:val="006A6BB4"/>
    <w:rsid w:val="006A7FB0"/>
    <w:rsid w:val="006B4B5B"/>
    <w:rsid w:val="006C1DB9"/>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075F"/>
    <w:rsid w:val="00724362"/>
    <w:rsid w:val="00727780"/>
    <w:rsid w:val="00731651"/>
    <w:rsid w:val="0073792C"/>
    <w:rsid w:val="00754069"/>
    <w:rsid w:val="00766287"/>
    <w:rsid w:val="007667DF"/>
    <w:rsid w:val="0077080B"/>
    <w:rsid w:val="00773AC9"/>
    <w:rsid w:val="00787070"/>
    <w:rsid w:val="007906FD"/>
    <w:rsid w:val="007950E0"/>
    <w:rsid w:val="0079622A"/>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7F67CB"/>
    <w:rsid w:val="008029AF"/>
    <w:rsid w:val="00802FFA"/>
    <w:rsid w:val="008102E5"/>
    <w:rsid w:val="008111B4"/>
    <w:rsid w:val="008133F0"/>
    <w:rsid w:val="00815880"/>
    <w:rsid w:val="0082322C"/>
    <w:rsid w:val="00823942"/>
    <w:rsid w:val="00825C0A"/>
    <w:rsid w:val="00827FFD"/>
    <w:rsid w:val="0083074C"/>
    <w:rsid w:val="00854535"/>
    <w:rsid w:val="00856EB3"/>
    <w:rsid w:val="00863AD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3518"/>
    <w:rsid w:val="00996204"/>
    <w:rsid w:val="009970B1"/>
    <w:rsid w:val="009A26CB"/>
    <w:rsid w:val="009A2BC2"/>
    <w:rsid w:val="009A2D37"/>
    <w:rsid w:val="009A61D0"/>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178C1"/>
    <w:rsid w:val="00A24ED0"/>
    <w:rsid w:val="00A3007E"/>
    <w:rsid w:val="00A32048"/>
    <w:rsid w:val="00A41F06"/>
    <w:rsid w:val="00A442D1"/>
    <w:rsid w:val="00A45A5B"/>
    <w:rsid w:val="00A50FD4"/>
    <w:rsid w:val="00A52DB4"/>
    <w:rsid w:val="00A5680F"/>
    <w:rsid w:val="00A618E1"/>
    <w:rsid w:val="00A629B9"/>
    <w:rsid w:val="00A70C20"/>
    <w:rsid w:val="00A71BFD"/>
    <w:rsid w:val="00A74292"/>
    <w:rsid w:val="00A74465"/>
    <w:rsid w:val="00A776DE"/>
    <w:rsid w:val="00A80640"/>
    <w:rsid w:val="00A87FFD"/>
    <w:rsid w:val="00A9202D"/>
    <w:rsid w:val="00A97038"/>
    <w:rsid w:val="00AA3C15"/>
    <w:rsid w:val="00AA6330"/>
    <w:rsid w:val="00AB6D9A"/>
    <w:rsid w:val="00AC7501"/>
    <w:rsid w:val="00AD665F"/>
    <w:rsid w:val="00AD748B"/>
    <w:rsid w:val="00AE4865"/>
    <w:rsid w:val="00AE6918"/>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67694"/>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1910"/>
    <w:rsid w:val="00D2689A"/>
    <w:rsid w:val="00D268A5"/>
    <w:rsid w:val="00D3102D"/>
    <w:rsid w:val="00D416C7"/>
    <w:rsid w:val="00D65506"/>
    <w:rsid w:val="00D773CF"/>
    <w:rsid w:val="00D83563"/>
    <w:rsid w:val="00D8448F"/>
    <w:rsid w:val="00D9731D"/>
    <w:rsid w:val="00DA64B6"/>
    <w:rsid w:val="00DB5C9D"/>
    <w:rsid w:val="00DD02E6"/>
    <w:rsid w:val="00DF58EA"/>
    <w:rsid w:val="00DF665B"/>
    <w:rsid w:val="00E0152A"/>
    <w:rsid w:val="00E03394"/>
    <w:rsid w:val="00E066E5"/>
    <w:rsid w:val="00E22F03"/>
    <w:rsid w:val="00E233C1"/>
    <w:rsid w:val="00E346EB"/>
    <w:rsid w:val="00E51404"/>
    <w:rsid w:val="00E574C9"/>
    <w:rsid w:val="00E610DE"/>
    <w:rsid w:val="00E65A33"/>
    <w:rsid w:val="00E66167"/>
    <w:rsid w:val="00E71F2F"/>
    <w:rsid w:val="00E77786"/>
    <w:rsid w:val="00E806FB"/>
    <w:rsid w:val="00E84B63"/>
    <w:rsid w:val="00E974A7"/>
    <w:rsid w:val="00EB1C2D"/>
    <w:rsid w:val="00EC1810"/>
    <w:rsid w:val="00EC3FCC"/>
    <w:rsid w:val="00ED32FF"/>
    <w:rsid w:val="00EE090C"/>
    <w:rsid w:val="00EF039B"/>
    <w:rsid w:val="00EF1866"/>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15F4"/>
    <w:rsid w:val="00F62EB6"/>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 w:val="42C35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table" w:customStyle="1" w:styleId="TableGrid2">
    <w:name w:val="Table Grid2"/>
    <w:basedOn w:val="TableNormal"/>
    <w:next w:val="TableGrid"/>
    <w:uiPriority w:val="59"/>
    <w:rsid w:val="0059140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F634-78BF-4BB1-B457-C134136D12A5}"/>
</file>

<file path=customXml/itemProps2.xml><?xml version="1.0" encoding="utf-8"?>
<ds:datastoreItem xmlns:ds="http://schemas.openxmlformats.org/officeDocument/2006/customXml" ds:itemID="{F0E65248-56AE-4C6A-928A-CD4A68739921}">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9084B06E-7956-4808-99D8-5BE08BD285BF}">
  <ds:schemaRefs>
    <ds:schemaRef ds:uri="http://schemas.microsoft.com/sharepoint/v3/contenttype/forms"/>
  </ds:schemaRefs>
</ds:datastoreItem>
</file>

<file path=customXml/itemProps4.xml><?xml version="1.0" encoding="utf-8"?>
<ds:datastoreItem xmlns:ds="http://schemas.openxmlformats.org/officeDocument/2006/customXml" ds:itemID="{3EC0A81D-C23A-4134-9824-6E383048D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4CC5C3-7CFB-4CF6-83A5-6508EEDA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9</cp:revision>
  <cp:lastPrinted>2015-09-09T08:37:00Z</cp:lastPrinted>
  <dcterms:created xsi:type="dcterms:W3CDTF">2018-01-30T15:55:00Z</dcterms:created>
  <dcterms:modified xsi:type="dcterms:W3CDTF">2018-07-10T10:12:00Z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a1fd9039-5fcb-4d6d-af08-76eaa309e284</vt:lpwstr>
  </property>
  <property fmtid="{D5CDD505-2E9C-101B-9397-08002B2CF9AE}" pid="4" name="Order">
    <vt:r8>59300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