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B1" w:rsidRPr="00302082" w:rsidRDefault="004811B1" w:rsidP="004811B1">
      <w:pPr>
        <w:spacing w:after="0" w:line="240" w:lineRule="auto"/>
        <w:rPr>
          <w:rFonts w:ascii="Arial" w:hAnsi="Arial" w:cs="Arial"/>
        </w:rPr>
      </w:pPr>
    </w:p>
    <w:p w:rsidR="009A2D37" w:rsidRPr="00D07E99" w:rsidRDefault="009A2D37" w:rsidP="00D50113">
      <w:pPr>
        <w:numPr>
          <w:ilvl w:val="0"/>
          <w:numId w:val="1"/>
        </w:numPr>
        <w:spacing w:after="120" w:line="240" w:lineRule="auto"/>
        <w:ind w:left="426" w:right="260" w:hanging="426"/>
        <w:jc w:val="both"/>
        <w:rPr>
          <w:rFonts w:ascii="Arial" w:hAnsi="Arial" w:cs="Arial"/>
          <w:b/>
        </w:rPr>
      </w:pPr>
      <w:r w:rsidRPr="00D07E99">
        <w:rPr>
          <w:rFonts w:ascii="Arial" w:hAnsi="Arial" w:cs="Arial"/>
          <w:b/>
        </w:rPr>
        <w:t>Title of the module</w:t>
      </w:r>
    </w:p>
    <w:p w:rsidR="009A2D37" w:rsidRPr="00D07E99" w:rsidRDefault="000C7796" w:rsidP="00D50113">
      <w:pPr>
        <w:spacing w:after="120" w:line="240" w:lineRule="auto"/>
        <w:ind w:left="426" w:right="260"/>
        <w:jc w:val="both"/>
        <w:rPr>
          <w:rFonts w:ascii="Arial" w:hAnsi="Arial" w:cs="Arial"/>
        </w:rPr>
      </w:pPr>
      <w:r>
        <w:rPr>
          <w:rFonts w:ascii="Arial" w:hAnsi="Arial" w:cs="Arial"/>
        </w:rPr>
        <w:t xml:space="preserve">BUSN8000 (CB8000): </w:t>
      </w:r>
      <w:r w:rsidR="003D786D" w:rsidRPr="00D07E99">
        <w:rPr>
          <w:rFonts w:ascii="Arial" w:hAnsi="Arial" w:cs="Arial"/>
        </w:rPr>
        <w:t xml:space="preserve">Employee Resourcing </w:t>
      </w:r>
    </w:p>
    <w:p w:rsidR="009A2D37" w:rsidRPr="00D07E99" w:rsidRDefault="009A2D37" w:rsidP="00D50113">
      <w:pPr>
        <w:numPr>
          <w:ilvl w:val="0"/>
          <w:numId w:val="1"/>
        </w:numPr>
        <w:spacing w:after="120" w:line="240" w:lineRule="auto"/>
        <w:ind w:left="426" w:right="260" w:hanging="426"/>
        <w:jc w:val="both"/>
        <w:rPr>
          <w:rFonts w:ascii="Arial" w:hAnsi="Arial" w:cs="Arial"/>
          <w:b/>
        </w:rPr>
      </w:pPr>
      <w:r w:rsidRPr="00D07E99">
        <w:rPr>
          <w:rFonts w:ascii="Arial" w:hAnsi="Arial" w:cs="Arial"/>
          <w:b/>
        </w:rPr>
        <w:t>School or partner institution which will be responsible for management of the module</w:t>
      </w:r>
    </w:p>
    <w:p w:rsidR="009A2D37" w:rsidRPr="00D07E99" w:rsidRDefault="003D786D" w:rsidP="00D50113">
      <w:pPr>
        <w:spacing w:after="120" w:line="240" w:lineRule="auto"/>
        <w:ind w:left="426" w:right="260"/>
        <w:rPr>
          <w:rFonts w:ascii="Arial" w:hAnsi="Arial" w:cs="Arial"/>
          <w:iCs/>
        </w:rPr>
      </w:pPr>
      <w:r w:rsidRPr="00D07E99">
        <w:rPr>
          <w:rFonts w:ascii="Arial" w:hAnsi="Arial" w:cs="Arial"/>
          <w:iCs/>
        </w:rPr>
        <w:t>Kent Business School</w:t>
      </w:r>
    </w:p>
    <w:p w:rsidR="009A2D37" w:rsidRPr="00D07E99" w:rsidRDefault="002A7F48" w:rsidP="00D50113">
      <w:pPr>
        <w:numPr>
          <w:ilvl w:val="0"/>
          <w:numId w:val="1"/>
        </w:numPr>
        <w:spacing w:after="120" w:line="240" w:lineRule="auto"/>
        <w:ind w:left="426" w:right="260" w:hanging="426"/>
        <w:jc w:val="both"/>
        <w:rPr>
          <w:rFonts w:ascii="Arial" w:hAnsi="Arial" w:cs="Arial"/>
          <w:b/>
        </w:rPr>
      </w:pPr>
      <w:r w:rsidRPr="00D07E99">
        <w:rPr>
          <w:rFonts w:ascii="Arial" w:hAnsi="Arial" w:cs="Arial"/>
          <w:b/>
        </w:rPr>
        <w:t>The level of the module (</w:t>
      </w:r>
      <w:r w:rsidR="00D83563" w:rsidRPr="00D07E99">
        <w:rPr>
          <w:rFonts w:ascii="Arial" w:hAnsi="Arial" w:cs="Arial"/>
          <w:b/>
        </w:rPr>
        <w:t>Level</w:t>
      </w:r>
      <w:r w:rsidR="00441E76" w:rsidRPr="00D07E99">
        <w:rPr>
          <w:rFonts w:ascii="Arial" w:hAnsi="Arial" w:cs="Arial"/>
          <w:b/>
        </w:rPr>
        <w:t xml:space="preserve"> 4</w:t>
      </w:r>
      <w:r w:rsidR="001D0C7D" w:rsidRPr="00D07E99">
        <w:rPr>
          <w:rFonts w:ascii="Arial" w:hAnsi="Arial" w:cs="Arial"/>
          <w:b/>
        </w:rPr>
        <w:t xml:space="preserve">, </w:t>
      </w:r>
      <w:r w:rsidR="00441E76" w:rsidRPr="00D07E99">
        <w:rPr>
          <w:rFonts w:ascii="Arial" w:hAnsi="Arial" w:cs="Arial"/>
          <w:b/>
        </w:rPr>
        <w:t>Level 5</w:t>
      </w:r>
      <w:r w:rsidR="001D0C7D" w:rsidRPr="00D07E99">
        <w:rPr>
          <w:rFonts w:ascii="Arial" w:hAnsi="Arial" w:cs="Arial"/>
          <w:b/>
        </w:rPr>
        <w:t xml:space="preserve">, </w:t>
      </w:r>
      <w:r w:rsidR="00441E76" w:rsidRPr="00D07E99">
        <w:rPr>
          <w:rFonts w:ascii="Arial" w:hAnsi="Arial" w:cs="Arial"/>
          <w:b/>
        </w:rPr>
        <w:t>Level 6</w:t>
      </w:r>
      <w:r w:rsidR="001D0C7D" w:rsidRPr="00D07E99">
        <w:rPr>
          <w:rFonts w:ascii="Arial" w:hAnsi="Arial" w:cs="Arial"/>
          <w:b/>
        </w:rPr>
        <w:t xml:space="preserve"> or </w:t>
      </w:r>
      <w:r w:rsidR="00C612A8" w:rsidRPr="00D07E99">
        <w:rPr>
          <w:rFonts w:ascii="Arial" w:hAnsi="Arial" w:cs="Arial"/>
          <w:b/>
        </w:rPr>
        <w:t>L</w:t>
      </w:r>
      <w:r w:rsidR="00441E76" w:rsidRPr="00D07E99">
        <w:rPr>
          <w:rFonts w:ascii="Arial" w:hAnsi="Arial" w:cs="Arial"/>
          <w:b/>
        </w:rPr>
        <w:t>evel 7</w:t>
      </w:r>
      <w:r w:rsidR="009A2D37" w:rsidRPr="00D07E99">
        <w:rPr>
          <w:rFonts w:ascii="Arial" w:hAnsi="Arial" w:cs="Arial"/>
          <w:b/>
        </w:rPr>
        <w:t>)</w:t>
      </w:r>
    </w:p>
    <w:p w:rsidR="009A2D37" w:rsidRPr="00D07E99" w:rsidRDefault="003D786D" w:rsidP="00D50113">
      <w:pPr>
        <w:spacing w:after="120" w:line="240" w:lineRule="auto"/>
        <w:ind w:left="426" w:right="260"/>
        <w:rPr>
          <w:rFonts w:ascii="Arial" w:hAnsi="Arial" w:cs="Arial"/>
          <w:iCs/>
        </w:rPr>
      </w:pPr>
      <w:r w:rsidRPr="00D07E99">
        <w:rPr>
          <w:rFonts w:ascii="Arial" w:hAnsi="Arial" w:cs="Arial"/>
          <w:iCs/>
        </w:rPr>
        <w:t>7</w:t>
      </w:r>
    </w:p>
    <w:p w:rsidR="009A2D37" w:rsidRPr="00D07E99" w:rsidRDefault="009A2D37" w:rsidP="00D50113">
      <w:pPr>
        <w:numPr>
          <w:ilvl w:val="0"/>
          <w:numId w:val="1"/>
        </w:numPr>
        <w:spacing w:after="120" w:line="240" w:lineRule="auto"/>
        <w:ind w:left="426" w:right="260" w:hanging="426"/>
        <w:jc w:val="both"/>
        <w:rPr>
          <w:rFonts w:ascii="Arial" w:hAnsi="Arial" w:cs="Arial"/>
          <w:b/>
        </w:rPr>
      </w:pPr>
      <w:r w:rsidRPr="00D07E99">
        <w:rPr>
          <w:rFonts w:ascii="Arial" w:hAnsi="Arial" w:cs="Arial"/>
          <w:b/>
        </w:rPr>
        <w:t xml:space="preserve">The number of credits and the ECTS value which the module represents </w:t>
      </w:r>
    </w:p>
    <w:p w:rsidR="009A2D37" w:rsidRPr="00D07E99" w:rsidRDefault="003D786D" w:rsidP="00D50113">
      <w:pPr>
        <w:spacing w:after="120" w:line="240" w:lineRule="auto"/>
        <w:ind w:left="426" w:right="260"/>
        <w:rPr>
          <w:rFonts w:ascii="Arial" w:hAnsi="Arial" w:cs="Arial"/>
        </w:rPr>
      </w:pPr>
      <w:r w:rsidRPr="00D07E99">
        <w:rPr>
          <w:rFonts w:ascii="Arial" w:hAnsi="Arial" w:cs="Arial"/>
        </w:rPr>
        <w:t>15 credits (7.5 ECTs)</w:t>
      </w:r>
    </w:p>
    <w:p w:rsidR="009A2D37" w:rsidRPr="00D07E99" w:rsidRDefault="009A2D37" w:rsidP="00D50113">
      <w:pPr>
        <w:numPr>
          <w:ilvl w:val="0"/>
          <w:numId w:val="1"/>
        </w:numPr>
        <w:spacing w:after="120" w:line="240" w:lineRule="auto"/>
        <w:ind w:left="426" w:right="260" w:hanging="426"/>
        <w:jc w:val="both"/>
        <w:rPr>
          <w:rFonts w:ascii="Arial" w:hAnsi="Arial" w:cs="Arial"/>
          <w:b/>
        </w:rPr>
      </w:pPr>
      <w:r w:rsidRPr="00D07E99">
        <w:rPr>
          <w:rFonts w:ascii="Arial" w:hAnsi="Arial" w:cs="Arial"/>
          <w:b/>
        </w:rPr>
        <w:t>Which term(s) the module is to be taught in (or other teaching pattern)</w:t>
      </w:r>
    </w:p>
    <w:p w:rsidR="009A2D37" w:rsidRPr="0036174D" w:rsidRDefault="003D786D" w:rsidP="00D50113">
      <w:pPr>
        <w:spacing w:after="120" w:line="240" w:lineRule="auto"/>
        <w:ind w:left="426" w:right="260"/>
        <w:rPr>
          <w:rFonts w:ascii="Arial" w:hAnsi="Arial" w:cs="Arial"/>
          <w:iCs/>
        </w:rPr>
      </w:pPr>
      <w:r w:rsidRPr="00D07E99">
        <w:rPr>
          <w:rFonts w:ascii="Arial" w:hAnsi="Arial" w:cs="Arial"/>
          <w:iCs/>
        </w:rPr>
        <w:t>Spring</w:t>
      </w:r>
      <w:r w:rsidR="00D07E99" w:rsidRPr="00D07E99">
        <w:rPr>
          <w:rFonts w:ascii="Arial" w:hAnsi="Arial" w:cs="Arial"/>
          <w:iCs/>
        </w:rPr>
        <w:t xml:space="preserve"> </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6174D" w:rsidRDefault="00CF1566" w:rsidP="00D50113">
      <w:pPr>
        <w:spacing w:after="120" w:line="240" w:lineRule="auto"/>
        <w:ind w:left="426" w:right="260"/>
        <w:rPr>
          <w:rFonts w:ascii="Arial" w:hAnsi="Arial" w:cs="Arial"/>
          <w:iCs/>
        </w:rPr>
      </w:pPr>
      <w:r>
        <w:rPr>
          <w:rFonts w:ascii="Arial" w:hAnsi="Arial" w:cs="Arial"/>
          <w:iCs/>
        </w:rPr>
        <w:t>None</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150345" w:rsidRDefault="003D786D" w:rsidP="00D50113">
      <w:pPr>
        <w:spacing w:after="120" w:line="240" w:lineRule="auto"/>
        <w:ind w:left="426" w:right="260"/>
        <w:rPr>
          <w:rFonts w:ascii="Arial" w:hAnsi="Arial" w:cs="Arial"/>
          <w:iCs/>
        </w:rPr>
      </w:pPr>
      <w:r w:rsidRPr="00150345">
        <w:rPr>
          <w:rFonts w:ascii="Arial" w:hAnsi="Arial" w:cs="Arial"/>
          <w:iCs/>
        </w:rPr>
        <w:t xml:space="preserve">MSc Human Resource Management; </w:t>
      </w:r>
      <w:r w:rsidR="00EC7250" w:rsidRPr="00150345">
        <w:rPr>
          <w:rFonts w:ascii="Arial" w:hAnsi="Arial" w:cs="Arial"/>
          <w:iCs/>
        </w:rPr>
        <w:t>MSc International Human Resource Management</w:t>
      </w:r>
    </w:p>
    <w:p w:rsidR="009A2D37" w:rsidRPr="00150345" w:rsidRDefault="009A2D37" w:rsidP="00D50113">
      <w:pPr>
        <w:numPr>
          <w:ilvl w:val="0"/>
          <w:numId w:val="1"/>
        </w:numPr>
        <w:spacing w:after="120" w:line="240" w:lineRule="auto"/>
        <w:ind w:left="426" w:right="260" w:hanging="426"/>
        <w:rPr>
          <w:rFonts w:ascii="Arial" w:hAnsi="Arial" w:cs="Arial"/>
          <w:b/>
        </w:rPr>
      </w:pPr>
      <w:r w:rsidRPr="00150345">
        <w:rPr>
          <w:rFonts w:ascii="Arial" w:hAnsi="Arial" w:cs="Arial"/>
          <w:b/>
        </w:rPr>
        <w:t>The intended subject specific learning outcomes</w:t>
      </w:r>
      <w:r w:rsidR="00C729D7" w:rsidRPr="00150345">
        <w:rPr>
          <w:rFonts w:ascii="Arial" w:hAnsi="Arial" w:cs="Arial"/>
          <w:b/>
        </w:rPr>
        <w:t>.</w:t>
      </w:r>
      <w:r w:rsidR="00C729D7" w:rsidRPr="00150345">
        <w:rPr>
          <w:rFonts w:ascii="Arial" w:hAnsi="Arial" w:cs="Arial"/>
          <w:b/>
        </w:rPr>
        <w:br/>
        <w:t>On successfully completing the module students will be able to:</w:t>
      </w:r>
    </w:p>
    <w:p w:rsidR="00ED11C1" w:rsidRPr="00150345" w:rsidRDefault="003E3EFD" w:rsidP="003E3EFD">
      <w:pPr>
        <w:spacing w:after="120" w:line="240" w:lineRule="auto"/>
        <w:ind w:left="851" w:right="260" w:hanging="425"/>
        <w:rPr>
          <w:rFonts w:ascii="Arial" w:hAnsi="Arial" w:cs="Arial"/>
        </w:rPr>
      </w:pPr>
      <w:r>
        <w:rPr>
          <w:rFonts w:ascii="Arial" w:hAnsi="Arial" w:cs="Arial"/>
        </w:rPr>
        <w:t xml:space="preserve">8.1 </w:t>
      </w:r>
      <w:r w:rsidR="002476C3">
        <w:rPr>
          <w:rFonts w:ascii="Arial" w:hAnsi="Arial" w:cs="Arial"/>
        </w:rPr>
        <w:tab/>
      </w:r>
      <w:r w:rsidR="00ED11C1" w:rsidRPr="00150345">
        <w:rPr>
          <w:rFonts w:ascii="Arial" w:hAnsi="Arial" w:cs="Arial"/>
        </w:rPr>
        <w:t>Critically evaluate the theory of employee resourcing and its links with organisational theory.</w:t>
      </w:r>
    </w:p>
    <w:p w:rsidR="00ED11C1" w:rsidRPr="00150345" w:rsidRDefault="003E3EFD" w:rsidP="003E3EFD">
      <w:pPr>
        <w:spacing w:after="120" w:line="240" w:lineRule="auto"/>
        <w:ind w:left="851" w:right="260" w:hanging="425"/>
        <w:rPr>
          <w:rFonts w:ascii="Arial" w:hAnsi="Arial" w:cs="Arial"/>
        </w:rPr>
      </w:pPr>
      <w:r>
        <w:rPr>
          <w:rFonts w:ascii="Arial" w:hAnsi="Arial" w:cs="Arial"/>
        </w:rPr>
        <w:t xml:space="preserve">8.2 </w:t>
      </w:r>
      <w:r w:rsidR="002476C3">
        <w:rPr>
          <w:rFonts w:ascii="Arial" w:hAnsi="Arial" w:cs="Arial"/>
        </w:rPr>
        <w:tab/>
      </w:r>
      <w:r w:rsidR="00ED11C1" w:rsidRPr="00150345">
        <w:rPr>
          <w:rFonts w:ascii="Arial" w:hAnsi="Arial" w:cs="Arial"/>
        </w:rPr>
        <w:t>Have knowledge and understanding of the development and ev</w:t>
      </w:r>
      <w:r>
        <w:rPr>
          <w:rFonts w:ascii="Arial" w:hAnsi="Arial" w:cs="Arial"/>
        </w:rPr>
        <w:t xml:space="preserve">aluation of employee resourcing </w:t>
      </w:r>
      <w:r w:rsidR="00ED11C1" w:rsidRPr="00150345">
        <w:rPr>
          <w:rFonts w:ascii="Arial" w:hAnsi="Arial" w:cs="Arial"/>
        </w:rPr>
        <w:t>and talent management strategies, diversity management and flexible working initiatives.</w:t>
      </w:r>
    </w:p>
    <w:p w:rsidR="00ED11C1" w:rsidRPr="00150345" w:rsidRDefault="003E3EFD" w:rsidP="003E3EFD">
      <w:pPr>
        <w:spacing w:after="120" w:line="240" w:lineRule="auto"/>
        <w:ind w:left="850" w:right="260" w:hanging="425"/>
        <w:rPr>
          <w:rFonts w:ascii="Arial" w:hAnsi="Arial" w:cs="Arial"/>
        </w:rPr>
      </w:pPr>
      <w:r>
        <w:rPr>
          <w:rFonts w:ascii="Arial" w:hAnsi="Arial" w:cs="Arial"/>
        </w:rPr>
        <w:t xml:space="preserve">8.3 </w:t>
      </w:r>
      <w:r w:rsidR="002476C3">
        <w:rPr>
          <w:rFonts w:ascii="Arial" w:hAnsi="Arial" w:cs="Arial"/>
        </w:rPr>
        <w:tab/>
      </w:r>
      <w:r w:rsidR="00ED11C1" w:rsidRPr="00150345">
        <w:rPr>
          <w:rFonts w:ascii="Arial" w:hAnsi="Arial" w:cs="Arial"/>
        </w:rPr>
        <w:t>Critically assess the approaches and principle techniques and developments, both   existing and emerging, of employee resourcing from the creation of a human resource plan, through recruitment, selection, socialisation, performance management, employee turnover, employee retention and review to eventual employee release.</w:t>
      </w:r>
    </w:p>
    <w:p w:rsidR="00ED11C1" w:rsidRPr="00150345" w:rsidRDefault="003E3EFD" w:rsidP="003E3EFD">
      <w:pPr>
        <w:spacing w:after="120" w:line="240" w:lineRule="auto"/>
        <w:ind w:left="850" w:right="260" w:hanging="425"/>
        <w:rPr>
          <w:rFonts w:ascii="Arial" w:hAnsi="Arial" w:cs="Arial"/>
        </w:rPr>
      </w:pPr>
      <w:r>
        <w:rPr>
          <w:rFonts w:ascii="Arial" w:hAnsi="Arial" w:cs="Arial"/>
        </w:rPr>
        <w:t xml:space="preserve">8.4 </w:t>
      </w:r>
      <w:r w:rsidR="002476C3">
        <w:rPr>
          <w:rFonts w:ascii="Arial" w:hAnsi="Arial" w:cs="Arial"/>
        </w:rPr>
        <w:tab/>
      </w:r>
      <w:r w:rsidR="00ED11C1" w:rsidRPr="00150345">
        <w:rPr>
          <w:rFonts w:ascii="Arial" w:hAnsi="Arial" w:cs="Arial"/>
        </w:rPr>
        <w:t>Understand and critically evaluate the wider environmental content, particularly the major features of employment markets from which organ</w:t>
      </w:r>
      <w:r>
        <w:rPr>
          <w:rFonts w:ascii="Arial" w:hAnsi="Arial" w:cs="Arial"/>
        </w:rPr>
        <w:t xml:space="preserve">isations source staff, and the </w:t>
      </w:r>
      <w:r w:rsidR="00ED11C1" w:rsidRPr="00150345">
        <w:rPr>
          <w:rFonts w:ascii="Arial" w:hAnsi="Arial" w:cs="Arial"/>
        </w:rPr>
        <w:t>ways in which this external environment evolves or changes.</w:t>
      </w:r>
    </w:p>
    <w:p w:rsidR="00ED11C1" w:rsidRPr="00150345" w:rsidRDefault="003E3EFD" w:rsidP="003E3EFD">
      <w:pPr>
        <w:spacing w:after="120" w:line="240" w:lineRule="auto"/>
        <w:ind w:left="850" w:right="260" w:hanging="425"/>
        <w:rPr>
          <w:rFonts w:ascii="Arial" w:hAnsi="Arial" w:cs="Arial"/>
        </w:rPr>
      </w:pPr>
      <w:r>
        <w:rPr>
          <w:rFonts w:ascii="Arial" w:hAnsi="Arial" w:cs="Arial"/>
        </w:rPr>
        <w:t xml:space="preserve">8.5 </w:t>
      </w:r>
      <w:r w:rsidR="002476C3">
        <w:rPr>
          <w:rFonts w:ascii="Arial" w:hAnsi="Arial" w:cs="Arial"/>
        </w:rPr>
        <w:tab/>
      </w:r>
      <w:r w:rsidR="00ED11C1" w:rsidRPr="00150345">
        <w:rPr>
          <w:rFonts w:ascii="Arial" w:hAnsi="Arial" w:cs="Arial"/>
        </w:rPr>
        <w:t>Understand the requirement to secure compliance of all appropriate ethical and legal obligations and the co-operation of relevant stakeholders in the design and   implementation of resourcing processes.</w:t>
      </w:r>
    </w:p>
    <w:p w:rsidR="00ED11C1" w:rsidRPr="00150345" w:rsidRDefault="003E3EFD" w:rsidP="003E3EFD">
      <w:pPr>
        <w:spacing w:after="120" w:line="240" w:lineRule="auto"/>
        <w:ind w:left="850" w:right="260" w:hanging="425"/>
        <w:rPr>
          <w:rFonts w:ascii="Arial" w:hAnsi="Arial" w:cs="Arial"/>
        </w:rPr>
      </w:pPr>
      <w:r>
        <w:rPr>
          <w:rFonts w:ascii="Arial" w:hAnsi="Arial" w:cs="Arial"/>
        </w:rPr>
        <w:t xml:space="preserve">8.6 </w:t>
      </w:r>
      <w:r w:rsidR="002476C3">
        <w:rPr>
          <w:rFonts w:ascii="Arial" w:hAnsi="Arial" w:cs="Arial"/>
        </w:rPr>
        <w:tab/>
      </w:r>
      <w:r w:rsidR="00ED11C1" w:rsidRPr="00150345">
        <w:rPr>
          <w:rFonts w:ascii="Arial" w:hAnsi="Arial" w:cs="Arial"/>
        </w:rPr>
        <w:t>Evaluate talent planning and success planning exercises, employee retention and staff retention strategies, and their links to long-term organisational performance.</w:t>
      </w:r>
    </w:p>
    <w:p w:rsidR="00C729D7" w:rsidRPr="00150345" w:rsidRDefault="009A2D37" w:rsidP="004811B1">
      <w:pPr>
        <w:numPr>
          <w:ilvl w:val="0"/>
          <w:numId w:val="1"/>
        </w:numPr>
        <w:spacing w:after="120" w:line="240" w:lineRule="auto"/>
        <w:ind w:left="426" w:right="260" w:hanging="426"/>
        <w:rPr>
          <w:rFonts w:ascii="Arial" w:hAnsi="Arial" w:cs="Arial"/>
          <w:b/>
        </w:rPr>
      </w:pPr>
      <w:r w:rsidRPr="00150345">
        <w:rPr>
          <w:rFonts w:ascii="Arial" w:hAnsi="Arial" w:cs="Arial"/>
          <w:b/>
        </w:rPr>
        <w:t>The intended generic learning outcomes</w:t>
      </w:r>
      <w:r w:rsidR="00C729D7" w:rsidRPr="00150345">
        <w:rPr>
          <w:rFonts w:ascii="Arial" w:hAnsi="Arial" w:cs="Arial"/>
          <w:b/>
        </w:rPr>
        <w:t>.</w:t>
      </w:r>
      <w:r w:rsidR="00C729D7" w:rsidRPr="00150345">
        <w:rPr>
          <w:rFonts w:ascii="Arial" w:hAnsi="Arial" w:cs="Arial"/>
          <w:b/>
        </w:rPr>
        <w:br/>
        <w:t>On successfully completing the module students will be able to:</w:t>
      </w:r>
    </w:p>
    <w:p w:rsidR="00150345" w:rsidRPr="00150345" w:rsidRDefault="003E3EFD" w:rsidP="003E3EFD">
      <w:pPr>
        <w:spacing w:after="120" w:line="240" w:lineRule="auto"/>
        <w:ind w:left="850" w:right="260" w:hanging="425"/>
        <w:rPr>
          <w:rFonts w:ascii="Arial" w:hAnsi="Arial" w:cs="Arial"/>
        </w:rPr>
      </w:pPr>
      <w:r>
        <w:rPr>
          <w:rFonts w:ascii="Arial" w:hAnsi="Arial" w:cs="Arial"/>
        </w:rPr>
        <w:t xml:space="preserve">9.1 </w:t>
      </w:r>
      <w:r w:rsidR="002476C3">
        <w:rPr>
          <w:rFonts w:ascii="Arial" w:hAnsi="Arial" w:cs="Arial"/>
        </w:rPr>
        <w:tab/>
      </w:r>
      <w:r w:rsidR="00150345" w:rsidRPr="00150345">
        <w:rPr>
          <w:rFonts w:ascii="Arial" w:hAnsi="Arial" w:cs="Arial"/>
        </w:rPr>
        <w:t>Set employee resourcing in the wider context of general organisational management.</w:t>
      </w:r>
    </w:p>
    <w:p w:rsidR="00150345" w:rsidRPr="00150345" w:rsidRDefault="0003603C" w:rsidP="003E3EFD">
      <w:pPr>
        <w:spacing w:after="120" w:line="240" w:lineRule="auto"/>
        <w:ind w:left="850" w:right="260" w:hanging="425"/>
        <w:rPr>
          <w:rFonts w:ascii="Arial" w:hAnsi="Arial" w:cs="Arial"/>
        </w:rPr>
      </w:pPr>
      <w:r w:rsidRPr="00150345">
        <w:rPr>
          <w:rFonts w:ascii="Arial" w:hAnsi="Arial" w:cs="Arial"/>
        </w:rPr>
        <w:t xml:space="preserve">9.2 </w:t>
      </w:r>
      <w:r w:rsidR="002476C3">
        <w:rPr>
          <w:rFonts w:ascii="Arial" w:hAnsi="Arial" w:cs="Arial"/>
        </w:rPr>
        <w:tab/>
      </w:r>
      <w:r w:rsidRPr="00150345">
        <w:rPr>
          <w:rFonts w:ascii="Arial" w:hAnsi="Arial" w:cs="Arial"/>
        </w:rPr>
        <w:t>Critically</w:t>
      </w:r>
      <w:r w:rsidR="00150345" w:rsidRPr="00150345">
        <w:rPr>
          <w:rFonts w:ascii="Arial" w:hAnsi="Arial" w:cs="Arial"/>
        </w:rPr>
        <w:t xml:space="preserve"> assess and evaluate the impact of employee resourcing on management and the performance of organisations.</w:t>
      </w:r>
    </w:p>
    <w:p w:rsidR="00150345" w:rsidRPr="00150345" w:rsidRDefault="0003603C" w:rsidP="003E3EFD">
      <w:pPr>
        <w:spacing w:after="120" w:line="240" w:lineRule="auto"/>
        <w:ind w:left="850" w:right="260" w:hanging="425"/>
        <w:rPr>
          <w:rFonts w:ascii="Arial" w:hAnsi="Arial" w:cs="Arial"/>
        </w:rPr>
      </w:pPr>
      <w:r w:rsidRPr="00150345">
        <w:rPr>
          <w:rFonts w:ascii="Arial" w:hAnsi="Arial" w:cs="Arial"/>
        </w:rPr>
        <w:t xml:space="preserve">9.3 </w:t>
      </w:r>
      <w:r w:rsidR="002476C3">
        <w:rPr>
          <w:rFonts w:ascii="Arial" w:hAnsi="Arial" w:cs="Arial"/>
        </w:rPr>
        <w:tab/>
      </w:r>
      <w:r w:rsidRPr="00150345">
        <w:rPr>
          <w:rFonts w:ascii="Arial" w:hAnsi="Arial" w:cs="Arial"/>
        </w:rPr>
        <w:t>Develop</w:t>
      </w:r>
      <w:r w:rsidR="00150345" w:rsidRPr="00150345">
        <w:rPr>
          <w:rFonts w:ascii="Arial" w:hAnsi="Arial" w:cs="Arial"/>
        </w:rPr>
        <w:t xml:space="preserve"> analytical skills by linking theoretical perspectives</w:t>
      </w:r>
      <w:r w:rsidR="003E3EFD">
        <w:rPr>
          <w:rFonts w:ascii="Arial" w:hAnsi="Arial" w:cs="Arial"/>
        </w:rPr>
        <w:t xml:space="preserve"> to contemporary organisational </w:t>
      </w:r>
      <w:r w:rsidR="00150345" w:rsidRPr="00150345">
        <w:rPr>
          <w:rFonts w:ascii="Arial" w:hAnsi="Arial" w:cs="Arial"/>
        </w:rPr>
        <w:t>situations throughout the course of the module.</w:t>
      </w:r>
    </w:p>
    <w:p w:rsidR="00150345" w:rsidRPr="00150345" w:rsidRDefault="003E3EFD" w:rsidP="003E3EFD">
      <w:pPr>
        <w:spacing w:after="120" w:line="240" w:lineRule="auto"/>
        <w:ind w:left="850" w:right="260" w:hanging="425"/>
        <w:rPr>
          <w:rFonts w:ascii="Arial" w:hAnsi="Arial" w:cs="Arial"/>
        </w:rPr>
      </w:pPr>
      <w:r>
        <w:rPr>
          <w:rFonts w:ascii="Arial" w:hAnsi="Arial" w:cs="Arial"/>
        </w:rPr>
        <w:t xml:space="preserve">9.4 </w:t>
      </w:r>
      <w:r w:rsidR="002476C3">
        <w:rPr>
          <w:rFonts w:ascii="Arial" w:hAnsi="Arial" w:cs="Arial"/>
        </w:rPr>
        <w:tab/>
      </w:r>
      <w:r w:rsidR="0003603C">
        <w:rPr>
          <w:rFonts w:ascii="Arial" w:hAnsi="Arial" w:cs="Arial"/>
        </w:rPr>
        <w:t>D</w:t>
      </w:r>
      <w:r w:rsidR="00150345" w:rsidRPr="00150345">
        <w:rPr>
          <w:rFonts w:ascii="Arial" w:hAnsi="Arial" w:cs="Arial"/>
        </w:rPr>
        <w:t>evelop relevant strategies and policies.</w:t>
      </w:r>
    </w:p>
    <w:p w:rsidR="00150345" w:rsidRPr="00150345" w:rsidRDefault="003E3EFD" w:rsidP="003E3EFD">
      <w:pPr>
        <w:spacing w:after="120" w:line="240" w:lineRule="auto"/>
        <w:ind w:left="850" w:right="260" w:hanging="425"/>
        <w:rPr>
          <w:rFonts w:ascii="Arial" w:hAnsi="Arial" w:cs="Arial"/>
        </w:rPr>
      </w:pPr>
      <w:r>
        <w:rPr>
          <w:rFonts w:ascii="Arial" w:hAnsi="Arial" w:cs="Arial"/>
        </w:rPr>
        <w:t xml:space="preserve">9.5 </w:t>
      </w:r>
      <w:r w:rsidR="002476C3">
        <w:rPr>
          <w:rFonts w:ascii="Arial" w:hAnsi="Arial" w:cs="Arial"/>
        </w:rPr>
        <w:tab/>
      </w:r>
      <w:r w:rsidR="0003603C">
        <w:rPr>
          <w:rFonts w:ascii="Arial" w:hAnsi="Arial" w:cs="Arial"/>
        </w:rPr>
        <w:t>P</w:t>
      </w:r>
      <w:r w:rsidR="00150345" w:rsidRPr="00150345">
        <w:rPr>
          <w:rFonts w:ascii="Arial" w:hAnsi="Arial" w:cs="Arial"/>
        </w:rPr>
        <w:t>lan work, working independently, and in groups.</w:t>
      </w:r>
    </w:p>
    <w:p w:rsidR="00150345" w:rsidRDefault="003E3EFD" w:rsidP="003E3EFD">
      <w:pPr>
        <w:spacing w:after="120" w:line="240" w:lineRule="auto"/>
        <w:ind w:left="850" w:right="260" w:hanging="425"/>
        <w:rPr>
          <w:rFonts w:ascii="Arial" w:hAnsi="Arial" w:cs="Arial"/>
        </w:rPr>
      </w:pPr>
      <w:r>
        <w:rPr>
          <w:rFonts w:ascii="Arial" w:hAnsi="Arial" w:cs="Arial"/>
        </w:rPr>
        <w:t xml:space="preserve">9.6 </w:t>
      </w:r>
      <w:r w:rsidR="002476C3">
        <w:rPr>
          <w:rFonts w:ascii="Arial" w:hAnsi="Arial" w:cs="Arial"/>
        </w:rPr>
        <w:tab/>
      </w:r>
      <w:r w:rsidR="0003603C">
        <w:rPr>
          <w:rFonts w:ascii="Arial" w:hAnsi="Arial" w:cs="Arial"/>
        </w:rPr>
        <w:t>W</w:t>
      </w:r>
      <w:r w:rsidR="00150345" w:rsidRPr="00150345">
        <w:rPr>
          <w:rFonts w:ascii="Arial" w:hAnsi="Arial" w:cs="Arial"/>
        </w:rPr>
        <w:t>rite coherently and write critically.</w:t>
      </w:r>
    </w:p>
    <w:p w:rsidR="0063192D" w:rsidRPr="00150345" w:rsidRDefault="0063192D" w:rsidP="003E3EFD">
      <w:pPr>
        <w:spacing w:after="120" w:line="240" w:lineRule="auto"/>
        <w:ind w:left="850" w:right="260" w:hanging="425"/>
        <w:rPr>
          <w:rFonts w:ascii="Arial" w:hAnsi="Arial" w:cs="Arial"/>
        </w:rPr>
      </w:pPr>
    </w:p>
    <w:p w:rsidR="009A2D37" w:rsidRPr="000A7BD7" w:rsidRDefault="009A2D37" w:rsidP="00D50113">
      <w:pPr>
        <w:numPr>
          <w:ilvl w:val="0"/>
          <w:numId w:val="1"/>
        </w:numPr>
        <w:spacing w:after="120" w:line="240" w:lineRule="auto"/>
        <w:ind w:left="426" w:right="260" w:hanging="426"/>
        <w:jc w:val="both"/>
        <w:rPr>
          <w:rFonts w:ascii="Arial" w:hAnsi="Arial" w:cs="Arial"/>
          <w:b/>
        </w:rPr>
      </w:pPr>
      <w:r w:rsidRPr="000A7BD7">
        <w:rPr>
          <w:rFonts w:ascii="Arial" w:hAnsi="Arial" w:cs="Arial"/>
          <w:b/>
        </w:rPr>
        <w:lastRenderedPageBreak/>
        <w:t>A synopsis of the curriculum</w:t>
      </w:r>
    </w:p>
    <w:p w:rsidR="001A5BC4" w:rsidRPr="001A5BC4" w:rsidRDefault="001A5BC4" w:rsidP="001A5BC4">
      <w:pPr>
        <w:ind w:left="426"/>
        <w:contextualSpacing/>
        <w:rPr>
          <w:rFonts w:ascii="Arial" w:hAnsi="Arial" w:cs="Arial"/>
        </w:rPr>
      </w:pPr>
      <w:r w:rsidRPr="001A5BC4">
        <w:rPr>
          <w:rFonts w:ascii="Arial" w:hAnsi="Arial" w:cs="Arial"/>
        </w:rPr>
        <w:t xml:space="preserve">This module will provide students with a range of theoretical and practical knowledge, providing them with the opportunity to think critically and evaluate the theory and practice of employee resourcing.  This will enable students to develop and apply employee resourcing tools and techniques to specific organisational contents in which they might operate.   </w:t>
      </w:r>
    </w:p>
    <w:p w:rsidR="001A5BC4" w:rsidRPr="001A5BC4" w:rsidRDefault="001A5BC4" w:rsidP="001A5BC4">
      <w:pPr>
        <w:ind w:left="426"/>
        <w:contextualSpacing/>
        <w:rPr>
          <w:rFonts w:ascii="Arial" w:hAnsi="Arial" w:cs="Arial"/>
        </w:rPr>
      </w:pPr>
    </w:p>
    <w:p w:rsidR="00A954CB" w:rsidRPr="00B80307" w:rsidRDefault="00A954CB" w:rsidP="00A954CB">
      <w:pPr>
        <w:spacing w:after="0" w:line="240" w:lineRule="auto"/>
        <w:ind w:right="260"/>
        <w:jc w:val="both"/>
        <w:rPr>
          <w:rFonts w:ascii="Arial" w:hAnsi="Arial" w:cs="Arial"/>
        </w:rPr>
      </w:pPr>
      <w:r>
        <w:rPr>
          <w:rFonts w:ascii="Arial" w:hAnsi="Arial" w:cs="Arial"/>
        </w:rPr>
        <w:t>Indicative</w:t>
      </w:r>
      <w:r w:rsidRPr="00B80307">
        <w:rPr>
          <w:rFonts w:ascii="Arial" w:hAnsi="Arial" w:cs="Arial"/>
        </w:rPr>
        <w:t xml:space="preserve"> topics of study are: </w:t>
      </w:r>
    </w:p>
    <w:p w:rsidR="001A5BC4" w:rsidRPr="001A5BC4" w:rsidRDefault="001A5BC4" w:rsidP="001A5BC4">
      <w:pPr>
        <w:ind w:left="426"/>
        <w:contextualSpacing/>
        <w:rPr>
          <w:rFonts w:ascii="Arial" w:hAnsi="Arial" w:cs="Arial"/>
        </w:rPr>
      </w:pP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Employee Resourcing in context: the changing world of work and major features of national and international employment markets</w:t>
      </w: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The Strategic Importance of employee resourcing and approaches to employee resourcing including resourcing and talent management, diversity management and flexible working initiatives.</w:t>
      </w: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The role of business ethics and organisational stakeholders in the practice of employee resourcing and talent management.</w:t>
      </w: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Human Resource Planning – talent and succession planning</w:t>
      </w: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Recruitment, Selection and Induction</w:t>
      </w: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People Management: socialisation and improving performance</w:t>
      </w: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Employee turnover and employee retention</w:t>
      </w:r>
    </w:p>
    <w:p w:rsidR="001A5BC4" w:rsidRPr="001A5BC4" w:rsidRDefault="001A5BC4" w:rsidP="001A5BC4">
      <w:pPr>
        <w:pStyle w:val="ListParagraph"/>
        <w:numPr>
          <w:ilvl w:val="0"/>
          <w:numId w:val="9"/>
        </w:numPr>
        <w:spacing w:after="120" w:line="240" w:lineRule="auto"/>
        <w:ind w:left="851" w:right="-330" w:hanging="357"/>
        <w:contextualSpacing w:val="0"/>
        <w:rPr>
          <w:rFonts w:ascii="Arial" w:hAnsi="Arial" w:cs="Arial"/>
          <w:iCs/>
        </w:rPr>
      </w:pPr>
      <w:r w:rsidRPr="001A5BC4">
        <w:rPr>
          <w:rFonts w:ascii="Arial" w:hAnsi="Arial" w:cs="Arial"/>
        </w:rPr>
        <w:t>Managing release: retirement, redundancy and dismissal.</w:t>
      </w:r>
    </w:p>
    <w:p w:rsidR="009A2D37" w:rsidRPr="00A75ED5" w:rsidRDefault="002A7F48" w:rsidP="00D50113">
      <w:pPr>
        <w:numPr>
          <w:ilvl w:val="0"/>
          <w:numId w:val="1"/>
        </w:numPr>
        <w:spacing w:after="120" w:line="240" w:lineRule="auto"/>
        <w:ind w:left="426" w:right="260" w:hanging="426"/>
        <w:jc w:val="both"/>
        <w:rPr>
          <w:rFonts w:ascii="Arial" w:hAnsi="Arial" w:cs="Arial"/>
          <w:b/>
        </w:rPr>
      </w:pPr>
      <w:r w:rsidRPr="00A75ED5">
        <w:rPr>
          <w:rFonts w:ascii="Arial" w:hAnsi="Arial" w:cs="Arial"/>
          <w:b/>
        </w:rPr>
        <w:t>Reading l</w:t>
      </w:r>
      <w:r w:rsidR="009A2D37" w:rsidRPr="00A75ED5">
        <w:rPr>
          <w:rFonts w:ascii="Arial" w:hAnsi="Arial" w:cs="Arial"/>
          <w:b/>
        </w:rPr>
        <w:t xml:space="preserve">ist </w:t>
      </w:r>
      <w:r w:rsidR="00274ED7" w:rsidRPr="00A75ED5">
        <w:rPr>
          <w:rFonts w:ascii="Arial" w:hAnsi="Arial" w:cs="Arial"/>
          <w:b/>
        </w:rPr>
        <w:t>(Indicative list, current at time of publication. Reading lists will be published annually)</w:t>
      </w:r>
    </w:p>
    <w:p w:rsidR="000A7BD7" w:rsidRPr="000A7BD7" w:rsidRDefault="000A7BD7" w:rsidP="000A7BD7">
      <w:pPr>
        <w:spacing w:after="120" w:line="240" w:lineRule="auto"/>
        <w:ind w:left="426"/>
        <w:jc w:val="both"/>
        <w:rPr>
          <w:rFonts w:ascii="Arial" w:hAnsi="Arial" w:cs="Arial"/>
        </w:rPr>
      </w:pPr>
      <w:r w:rsidRPr="000A7BD7">
        <w:rPr>
          <w:rFonts w:ascii="Arial" w:hAnsi="Arial" w:cs="Arial"/>
        </w:rPr>
        <w:t xml:space="preserve">Beardwell J. and </w:t>
      </w:r>
      <w:r w:rsidR="004811B1">
        <w:rPr>
          <w:rFonts w:ascii="Arial" w:hAnsi="Arial" w:cs="Arial"/>
        </w:rPr>
        <w:t>Thompson, A</w:t>
      </w:r>
      <w:r w:rsidRPr="000A7BD7">
        <w:rPr>
          <w:rFonts w:ascii="Arial" w:hAnsi="Arial" w:cs="Arial"/>
        </w:rPr>
        <w:t>. (20</w:t>
      </w:r>
      <w:r w:rsidR="004811B1">
        <w:rPr>
          <w:rFonts w:ascii="Arial" w:hAnsi="Arial" w:cs="Arial"/>
        </w:rPr>
        <w:t>14</w:t>
      </w:r>
      <w:r w:rsidRPr="000A7BD7">
        <w:rPr>
          <w:rFonts w:ascii="Arial" w:hAnsi="Arial" w:cs="Arial"/>
        </w:rPr>
        <w:t xml:space="preserve">) </w:t>
      </w:r>
      <w:r w:rsidRPr="00450B52">
        <w:rPr>
          <w:rFonts w:ascii="Arial" w:hAnsi="Arial" w:cs="Arial"/>
          <w:i/>
        </w:rPr>
        <w:t>Human Resource Management: A contemporary approach</w:t>
      </w:r>
      <w:r w:rsidRPr="000A7BD7">
        <w:rPr>
          <w:rFonts w:ascii="Arial" w:hAnsi="Arial" w:cs="Arial"/>
        </w:rPr>
        <w:t xml:space="preserve">, </w:t>
      </w:r>
      <w:r w:rsidR="004811B1">
        <w:rPr>
          <w:rFonts w:ascii="Arial" w:hAnsi="Arial" w:cs="Arial"/>
        </w:rPr>
        <w:t>7</w:t>
      </w:r>
      <w:r w:rsidR="004811B1" w:rsidRPr="004811B1">
        <w:rPr>
          <w:rFonts w:ascii="Arial" w:hAnsi="Arial" w:cs="Arial"/>
          <w:vertAlign w:val="superscript"/>
        </w:rPr>
        <w:t>th</w:t>
      </w:r>
      <w:r w:rsidR="004811B1">
        <w:rPr>
          <w:rFonts w:ascii="Arial" w:hAnsi="Arial" w:cs="Arial"/>
        </w:rPr>
        <w:t xml:space="preserve"> Edn. </w:t>
      </w:r>
      <w:r w:rsidRPr="000A7BD7">
        <w:rPr>
          <w:rFonts w:ascii="Arial" w:hAnsi="Arial" w:cs="Arial"/>
        </w:rPr>
        <w:t>Harlow: FT Prentice Hall</w:t>
      </w:r>
    </w:p>
    <w:p w:rsidR="000A7BD7" w:rsidRPr="000A7BD7" w:rsidRDefault="000A7BD7" w:rsidP="000A7BD7">
      <w:pPr>
        <w:spacing w:after="120" w:line="240" w:lineRule="auto"/>
        <w:ind w:left="426"/>
        <w:jc w:val="both"/>
        <w:rPr>
          <w:rFonts w:ascii="Arial" w:hAnsi="Arial" w:cs="Arial"/>
        </w:rPr>
      </w:pPr>
      <w:r w:rsidRPr="000A7BD7">
        <w:rPr>
          <w:rFonts w:ascii="Arial" w:hAnsi="Arial" w:cs="Arial"/>
        </w:rPr>
        <w:t>Boxall P. and Purcell J. (</w:t>
      </w:r>
      <w:r w:rsidR="004811B1" w:rsidRPr="000A7BD7">
        <w:rPr>
          <w:rFonts w:ascii="Arial" w:hAnsi="Arial" w:cs="Arial"/>
        </w:rPr>
        <w:t>20</w:t>
      </w:r>
      <w:r w:rsidR="004811B1">
        <w:rPr>
          <w:rFonts w:ascii="Arial" w:hAnsi="Arial" w:cs="Arial"/>
        </w:rPr>
        <w:t>11</w:t>
      </w:r>
      <w:r w:rsidRPr="000A7BD7">
        <w:rPr>
          <w:rFonts w:ascii="Arial" w:hAnsi="Arial" w:cs="Arial"/>
        </w:rPr>
        <w:t xml:space="preserve">) </w:t>
      </w:r>
      <w:r w:rsidRPr="00450B52">
        <w:rPr>
          <w:rFonts w:ascii="Arial" w:hAnsi="Arial" w:cs="Arial"/>
          <w:i/>
        </w:rPr>
        <w:t>Strategy and Human Resource Management,</w:t>
      </w:r>
      <w:r w:rsidRPr="000A7BD7">
        <w:rPr>
          <w:rFonts w:ascii="Arial" w:hAnsi="Arial" w:cs="Arial"/>
        </w:rPr>
        <w:t xml:space="preserve"> </w:t>
      </w:r>
      <w:r w:rsidR="004811B1">
        <w:rPr>
          <w:rFonts w:ascii="Arial" w:hAnsi="Arial" w:cs="Arial"/>
        </w:rPr>
        <w:t>3</w:t>
      </w:r>
      <w:r w:rsidR="004811B1" w:rsidRPr="004811B1">
        <w:rPr>
          <w:rFonts w:ascii="Arial" w:hAnsi="Arial" w:cs="Arial"/>
          <w:vertAlign w:val="superscript"/>
        </w:rPr>
        <w:t>rd</w:t>
      </w:r>
      <w:r w:rsidR="004811B1">
        <w:rPr>
          <w:rFonts w:ascii="Arial" w:hAnsi="Arial" w:cs="Arial"/>
        </w:rPr>
        <w:t xml:space="preserve"> Edn. </w:t>
      </w:r>
      <w:r w:rsidRPr="000A7BD7">
        <w:rPr>
          <w:rFonts w:ascii="Arial" w:hAnsi="Arial" w:cs="Arial"/>
        </w:rPr>
        <w:t>Basingstoke: Palgrave Macmillan</w:t>
      </w:r>
    </w:p>
    <w:p w:rsidR="000A7BD7" w:rsidRDefault="000A7BD7" w:rsidP="000A7BD7">
      <w:pPr>
        <w:spacing w:after="120" w:line="240" w:lineRule="auto"/>
        <w:ind w:left="426"/>
        <w:jc w:val="both"/>
        <w:rPr>
          <w:rFonts w:ascii="Arial" w:hAnsi="Arial" w:cs="Arial"/>
        </w:rPr>
      </w:pPr>
      <w:r w:rsidRPr="000A7BD7">
        <w:rPr>
          <w:rFonts w:ascii="Arial" w:hAnsi="Arial" w:cs="Arial"/>
        </w:rPr>
        <w:t>Bratton &amp; Gold (</w:t>
      </w:r>
      <w:r w:rsidR="004811B1" w:rsidRPr="000A7BD7">
        <w:rPr>
          <w:rFonts w:ascii="Arial" w:hAnsi="Arial" w:cs="Arial"/>
        </w:rPr>
        <w:t>20</w:t>
      </w:r>
      <w:r w:rsidR="004811B1">
        <w:rPr>
          <w:rFonts w:ascii="Arial" w:hAnsi="Arial" w:cs="Arial"/>
        </w:rPr>
        <w:t>1</w:t>
      </w:r>
      <w:r w:rsidR="004811B1" w:rsidRPr="000A7BD7">
        <w:rPr>
          <w:rFonts w:ascii="Arial" w:hAnsi="Arial" w:cs="Arial"/>
        </w:rPr>
        <w:t>7</w:t>
      </w:r>
      <w:r w:rsidRPr="000A7BD7">
        <w:rPr>
          <w:rFonts w:ascii="Arial" w:hAnsi="Arial" w:cs="Arial"/>
        </w:rPr>
        <w:t xml:space="preserve">) </w:t>
      </w:r>
      <w:r w:rsidRPr="00450B52">
        <w:rPr>
          <w:rFonts w:ascii="Arial" w:hAnsi="Arial" w:cs="Arial"/>
          <w:i/>
        </w:rPr>
        <w:t>Human Resource Management: Theory &amp; Practice</w:t>
      </w:r>
      <w:r w:rsidRPr="000A7BD7">
        <w:rPr>
          <w:rFonts w:ascii="Arial" w:hAnsi="Arial" w:cs="Arial"/>
        </w:rPr>
        <w:t xml:space="preserve">, </w:t>
      </w:r>
      <w:r w:rsidR="004811B1">
        <w:rPr>
          <w:rFonts w:ascii="Arial" w:hAnsi="Arial" w:cs="Arial"/>
        </w:rPr>
        <w:t>3</w:t>
      </w:r>
      <w:r w:rsidR="004811B1" w:rsidRPr="004811B1">
        <w:rPr>
          <w:rFonts w:ascii="Arial" w:hAnsi="Arial" w:cs="Arial"/>
          <w:vertAlign w:val="superscript"/>
        </w:rPr>
        <w:t>rd</w:t>
      </w:r>
      <w:r w:rsidR="004811B1">
        <w:rPr>
          <w:rFonts w:ascii="Arial" w:hAnsi="Arial" w:cs="Arial"/>
        </w:rPr>
        <w:t xml:space="preserve"> Edn. </w:t>
      </w:r>
      <w:r w:rsidR="00450B52">
        <w:rPr>
          <w:rFonts w:ascii="Arial" w:hAnsi="Arial" w:cs="Arial"/>
        </w:rPr>
        <w:t xml:space="preserve">Basingstoke: </w:t>
      </w:r>
      <w:r w:rsidRPr="000A7BD7">
        <w:rPr>
          <w:rFonts w:ascii="Arial" w:hAnsi="Arial" w:cs="Arial"/>
        </w:rPr>
        <w:t xml:space="preserve">Palgrave Macmillan </w:t>
      </w:r>
    </w:p>
    <w:p w:rsidR="00EA7C5E" w:rsidRDefault="00EA7C5E" w:rsidP="004811B1">
      <w:pPr>
        <w:spacing w:after="120" w:line="240" w:lineRule="auto"/>
        <w:ind w:left="426"/>
        <w:rPr>
          <w:rFonts w:ascii="Arial" w:hAnsi="Arial" w:cs="Arial"/>
          <w:bCs/>
        </w:rPr>
      </w:pPr>
      <w:r w:rsidRPr="00EA7C5E">
        <w:rPr>
          <w:rFonts w:ascii="Arial" w:hAnsi="Arial" w:cs="Arial"/>
          <w:bCs/>
        </w:rPr>
        <w:t xml:space="preserve">Kramar R. and Syed J. (2012) </w:t>
      </w:r>
      <w:r w:rsidRPr="00EA7C5E">
        <w:rPr>
          <w:rFonts w:ascii="Arial" w:hAnsi="Arial" w:cs="Arial"/>
          <w:bCs/>
          <w:i/>
        </w:rPr>
        <w:t>Human resource management in a global context</w:t>
      </w:r>
      <w:r w:rsidRPr="00EA7C5E">
        <w:rPr>
          <w:rFonts w:ascii="Arial" w:hAnsi="Arial" w:cs="Arial"/>
          <w:bCs/>
        </w:rPr>
        <w:t>, Basingstoke: Palgrave Macmillan</w:t>
      </w:r>
    </w:p>
    <w:p w:rsidR="004811B1" w:rsidRDefault="004811B1" w:rsidP="004811B1">
      <w:pPr>
        <w:spacing w:after="120" w:line="240" w:lineRule="auto"/>
        <w:ind w:left="426"/>
        <w:rPr>
          <w:rFonts w:ascii="Arial" w:hAnsi="Arial" w:cs="Arial"/>
          <w:bCs/>
        </w:rPr>
      </w:pPr>
      <w:r w:rsidRPr="004811B1">
        <w:rPr>
          <w:rFonts w:ascii="Arial" w:hAnsi="Arial" w:cs="Arial"/>
          <w:bCs/>
        </w:rPr>
        <w:t xml:space="preserve">Legge, K. (2005) </w:t>
      </w:r>
      <w:r w:rsidRPr="005C4F9E">
        <w:rPr>
          <w:rFonts w:ascii="Arial" w:hAnsi="Arial" w:cs="Arial"/>
          <w:bCs/>
          <w:i/>
        </w:rPr>
        <w:t>Human Resource Management: Rhetorics and</w:t>
      </w:r>
      <w:r w:rsidRPr="004811B1">
        <w:rPr>
          <w:rFonts w:ascii="Arial" w:hAnsi="Arial" w:cs="Arial"/>
          <w:bCs/>
          <w:i/>
        </w:rPr>
        <w:t xml:space="preserve"> Realities</w:t>
      </w:r>
      <w:r w:rsidRPr="004811B1">
        <w:rPr>
          <w:rFonts w:ascii="Arial" w:hAnsi="Arial" w:cs="Arial"/>
          <w:bCs/>
        </w:rPr>
        <w:t xml:space="preserve">, </w:t>
      </w:r>
      <w:r>
        <w:rPr>
          <w:rFonts w:ascii="Arial" w:hAnsi="Arial" w:cs="Arial"/>
          <w:bCs/>
        </w:rPr>
        <w:t>A</w:t>
      </w:r>
      <w:r w:rsidRPr="004811B1">
        <w:rPr>
          <w:rFonts w:ascii="Arial" w:hAnsi="Arial" w:cs="Arial"/>
          <w:bCs/>
        </w:rPr>
        <w:t>nniversary</w:t>
      </w:r>
      <w:r>
        <w:rPr>
          <w:rFonts w:ascii="Arial" w:hAnsi="Arial" w:cs="Arial"/>
          <w:bCs/>
        </w:rPr>
        <w:t xml:space="preserve"> Edn.</w:t>
      </w:r>
      <w:r w:rsidRPr="004811B1">
        <w:rPr>
          <w:rFonts w:ascii="Arial" w:hAnsi="Arial" w:cs="Arial"/>
          <w:bCs/>
        </w:rPr>
        <w:t xml:space="preserve"> </w:t>
      </w:r>
      <w:r>
        <w:rPr>
          <w:rFonts w:ascii="Arial" w:hAnsi="Arial" w:cs="Arial"/>
          <w:bCs/>
        </w:rPr>
        <w:t xml:space="preserve">Portsmouth, NH: </w:t>
      </w:r>
      <w:r w:rsidRPr="004811B1">
        <w:rPr>
          <w:rFonts w:ascii="Arial" w:hAnsi="Arial" w:cs="Arial"/>
          <w:bCs/>
        </w:rPr>
        <w:t>Heinemann.</w:t>
      </w:r>
    </w:p>
    <w:p w:rsidR="00EA7C5E" w:rsidRDefault="00EA7C5E" w:rsidP="004811B1">
      <w:pPr>
        <w:spacing w:after="120" w:line="240" w:lineRule="auto"/>
        <w:ind w:left="426"/>
        <w:rPr>
          <w:rFonts w:ascii="Arial" w:hAnsi="Arial" w:cs="Arial"/>
          <w:bCs/>
        </w:rPr>
      </w:pPr>
      <w:r w:rsidRPr="00EA7C5E">
        <w:rPr>
          <w:rFonts w:ascii="Arial" w:hAnsi="Arial" w:cs="Arial"/>
          <w:bCs/>
        </w:rPr>
        <w:t xml:space="preserve">Marchington M. and Wilkinson A. (2008) </w:t>
      </w:r>
      <w:r w:rsidRPr="00EA7C5E">
        <w:rPr>
          <w:rFonts w:ascii="Arial" w:hAnsi="Arial" w:cs="Arial"/>
          <w:bCs/>
          <w:i/>
        </w:rPr>
        <w:t>HRM at Work: People Management &amp; Development</w:t>
      </w:r>
      <w:r w:rsidRPr="00EA7C5E">
        <w:rPr>
          <w:rFonts w:ascii="Arial" w:hAnsi="Arial" w:cs="Arial"/>
          <w:bCs/>
        </w:rPr>
        <w:t>, London: CIPD</w:t>
      </w:r>
    </w:p>
    <w:p w:rsidR="00EA7C5E" w:rsidRDefault="00EA7C5E" w:rsidP="004811B1">
      <w:pPr>
        <w:spacing w:after="120" w:line="240" w:lineRule="auto"/>
        <w:ind w:left="426"/>
        <w:rPr>
          <w:rFonts w:ascii="Arial" w:hAnsi="Arial" w:cs="Arial"/>
          <w:bCs/>
        </w:rPr>
      </w:pPr>
      <w:r w:rsidRPr="00EA7C5E">
        <w:rPr>
          <w:rFonts w:ascii="Arial" w:hAnsi="Arial" w:cs="Arial"/>
          <w:bCs/>
        </w:rPr>
        <w:t xml:space="preserve">Pilbeam, S. and Corbridge, M. (2010), </w:t>
      </w:r>
      <w:r w:rsidRPr="00EA7C5E">
        <w:rPr>
          <w:rFonts w:ascii="Arial" w:hAnsi="Arial" w:cs="Arial"/>
          <w:bCs/>
          <w:i/>
        </w:rPr>
        <w:t>People Resourcing and Talent Planning: HRM in Practice</w:t>
      </w:r>
      <w:r w:rsidRPr="00EA7C5E">
        <w:rPr>
          <w:rFonts w:ascii="Arial" w:hAnsi="Arial" w:cs="Arial"/>
          <w:bCs/>
        </w:rPr>
        <w:t>, 4th Ed</w:t>
      </w:r>
      <w:r>
        <w:rPr>
          <w:rFonts w:ascii="Arial" w:hAnsi="Arial" w:cs="Arial"/>
          <w:bCs/>
        </w:rPr>
        <w:t>n.</w:t>
      </w:r>
      <w:r w:rsidRPr="00EA7C5E">
        <w:rPr>
          <w:rFonts w:ascii="Arial" w:hAnsi="Arial" w:cs="Arial"/>
          <w:bCs/>
        </w:rPr>
        <w:t xml:space="preserve"> Harlow FT: Prentice Hall.</w:t>
      </w:r>
    </w:p>
    <w:p w:rsidR="00EA7C5E" w:rsidRDefault="00EA7C5E" w:rsidP="004811B1">
      <w:pPr>
        <w:spacing w:after="120" w:line="240" w:lineRule="auto"/>
        <w:ind w:left="426"/>
        <w:rPr>
          <w:rFonts w:ascii="Arial" w:hAnsi="Arial" w:cs="Arial"/>
          <w:bCs/>
        </w:rPr>
      </w:pPr>
      <w:r w:rsidRPr="00EA7C5E">
        <w:rPr>
          <w:rFonts w:ascii="Arial" w:hAnsi="Arial" w:cs="Arial"/>
          <w:bCs/>
        </w:rPr>
        <w:t xml:space="preserve">Storey J. (2007) </w:t>
      </w:r>
      <w:r w:rsidRPr="00EA7C5E">
        <w:rPr>
          <w:rFonts w:ascii="Arial" w:hAnsi="Arial" w:cs="Arial"/>
          <w:bCs/>
          <w:i/>
        </w:rPr>
        <w:t>Human Resource Management: A Critical Text</w:t>
      </w:r>
      <w:r w:rsidRPr="00EA7C5E">
        <w:rPr>
          <w:rFonts w:ascii="Arial" w:hAnsi="Arial" w:cs="Arial"/>
          <w:bCs/>
        </w:rPr>
        <w:t>, London: Cengage</w:t>
      </w:r>
    </w:p>
    <w:p w:rsidR="004811B1" w:rsidRDefault="004811B1" w:rsidP="004811B1">
      <w:pPr>
        <w:spacing w:after="120" w:line="240" w:lineRule="auto"/>
        <w:ind w:left="426"/>
        <w:rPr>
          <w:rFonts w:ascii="Arial" w:hAnsi="Arial" w:cs="Arial"/>
          <w:bCs/>
        </w:rPr>
      </w:pPr>
      <w:r w:rsidRPr="000A7BD7">
        <w:rPr>
          <w:rFonts w:ascii="Arial" w:hAnsi="Arial" w:cs="Arial"/>
          <w:bCs/>
        </w:rPr>
        <w:t>Taylor S. (201</w:t>
      </w:r>
      <w:r>
        <w:rPr>
          <w:rFonts w:ascii="Arial" w:hAnsi="Arial" w:cs="Arial"/>
          <w:bCs/>
        </w:rPr>
        <w:t>4</w:t>
      </w:r>
      <w:r w:rsidRPr="000A7BD7">
        <w:rPr>
          <w:rFonts w:ascii="Arial" w:hAnsi="Arial" w:cs="Arial"/>
          <w:bCs/>
        </w:rPr>
        <w:t xml:space="preserve">) Resourcing and Talent Management, </w:t>
      </w:r>
      <w:r>
        <w:rPr>
          <w:rFonts w:ascii="Arial" w:hAnsi="Arial" w:cs="Arial"/>
          <w:bCs/>
        </w:rPr>
        <w:t>6</w:t>
      </w:r>
      <w:r w:rsidRPr="004811B1">
        <w:rPr>
          <w:rFonts w:ascii="Arial" w:hAnsi="Arial" w:cs="Arial"/>
          <w:bCs/>
          <w:vertAlign w:val="superscript"/>
        </w:rPr>
        <w:t>th</w:t>
      </w:r>
      <w:r>
        <w:rPr>
          <w:rFonts w:ascii="Arial" w:hAnsi="Arial" w:cs="Arial"/>
          <w:bCs/>
        </w:rPr>
        <w:t xml:space="preserve"> Edn. </w:t>
      </w:r>
      <w:r w:rsidRPr="000A7BD7">
        <w:rPr>
          <w:rFonts w:ascii="Arial" w:hAnsi="Arial" w:cs="Arial"/>
          <w:bCs/>
        </w:rPr>
        <w:t>London: CIPD</w:t>
      </w:r>
    </w:p>
    <w:p w:rsidR="00EA7C5E" w:rsidRPr="005C4F9E" w:rsidRDefault="00EA7C5E" w:rsidP="004811B1">
      <w:pPr>
        <w:spacing w:after="120" w:line="240" w:lineRule="auto"/>
        <w:ind w:left="426"/>
        <w:rPr>
          <w:rFonts w:ascii="Arial" w:hAnsi="Arial" w:cs="Arial"/>
        </w:rPr>
      </w:pPr>
      <w:r w:rsidRPr="005C4F9E">
        <w:rPr>
          <w:rFonts w:ascii="Arial" w:hAnsi="Arial" w:cs="Arial"/>
        </w:rPr>
        <w:t xml:space="preserve">Torrington D., Hall, L. and Taylor S. (2014) </w:t>
      </w:r>
      <w:r w:rsidRPr="005C4F9E">
        <w:rPr>
          <w:rFonts w:ascii="Arial" w:hAnsi="Arial" w:cs="Arial"/>
          <w:i/>
        </w:rPr>
        <w:t>Human Resource Management,</w:t>
      </w:r>
      <w:r w:rsidRPr="005C4F9E">
        <w:rPr>
          <w:rFonts w:ascii="Arial" w:hAnsi="Arial" w:cs="Arial"/>
        </w:rPr>
        <w:t xml:space="preserve"> Harlow: FT Prentice Hall</w:t>
      </w:r>
    </w:p>
    <w:p w:rsidR="004811B1" w:rsidRDefault="00EA7C5E" w:rsidP="000A7BD7">
      <w:pPr>
        <w:spacing w:after="120" w:line="240" w:lineRule="auto"/>
        <w:ind w:left="426"/>
        <w:jc w:val="both"/>
        <w:rPr>
          <w:rFonts w:ascii="Arial" w:hAnsi="Arial" w:cs="Arial"/>
        </w:rPr>
      </w:pPr>
      <w:r w:rsidRPr="00EA7C5E">
        <w:rPr>
          <w:rFonts w:ascii="Arial" w:hAnsi="Arial" w:cs="Arial"/>
        </w:rPr>
        <w:t>Wilkinson</w:t>
      </w:r>
      <w:r>
        <w:rPr>
          <w:rFonts w:ascii="Arial" w:hAnsi="Arial" w:cs="Arial"/>
        </w:rPr>
        <w:t>, A.</w:t>
      </w:r>
      <w:r w:rsidRPr="00EA7C5E">
        <w:rPr>
          <w:rFonts w:ascii="Arial" w:hAnsi="Arial" w:cs="Arial"/>
        </w:rPr>
        <w:t xml:space="preserve"> &amp; Redman T. (2013) </w:t>
      </w:r>
      <w:r w:rsidRPr="00EA7C5E">
        <w:rPr>
          <w:rFonts w:ascii="Arial" w:hAnsi="Arial" w:cs="Arial"/>
          <w:i/>
        </w:rPr>
        <w:t>Contemporary Human Resource Management: Text and Cases</w:t>
      </w:r>
      <w:r w:rsidRPr="00EA7C5E">
        <w:rPr>
          <w:rFonts w:ascii="Arial" w:hAnsi="Arial" w:cs="Arial"/>
        </w:rPr>
        <w:t>, Harlow: FT Prentice Hall</w:t>
      </w:r>
    </w:p>
    <w:p w:rsidR="0063192D" w:rsidRPr="000A7BD7" w:rsidRDefault="0063192D" w:rsidP="000A7BD7">
      <w:pPr>
        <w:spacing w:after="120" w:line="240" w:lineRule="auto"/>
        <w:ind w:left="426"/>
        <w:jc w:val="both"/>
        <w:rPr>
          <w:rFonts w:ascii="Arial" w:hAnsi="Arial" w:cs="Arial"/>
        </w:rPr>
      </w:pPr>
    </w:p>
    <w:p w:rsidR="009A2D37" w:rsidRPr="008705CE" w:rsidRDefault="009A2D37" w:rsidP="00D50113">
      <w:pPr>
        <w:numPr>
          <w:ilvl w:val="0"/>
          <w:numId w:val="1"/>
        </w:numPr>
        <w:spacing w:after="120" w:line="240" w:lineRule="auto"/>
        <w:ind w:left="426" w:right="260" w:hanging="426"/>
        <w:rPr>
          <w:rFonts w:ascii="Arial" w:hAnsi="Arial" w:cs="Arial"/>
          <w:i/>
          <w:iCs/>
        </w:rPr>
      </w:pPr>
      <w:r w:rsidRPr="008705CE">
        <w:rPr>
          <w:rFonts w:ascii="Arial" w:hAnsi="Arial" w:cs="Arial"/>
          <w:b/>
        </w:rPr>
        <w:lastRenderedPageBreak/>
        <w:t>Learning</w:t>
      </w:r>
      <w:r w:rsidR="002A7F48" w:rsidRPr="008705CE">
        <w:rPr>
          <w:rFonts w:ascii="Arial" w:hAnsi="Arial" w:cs="Arial"/>
          <w:b/>
        </w:rPr>
        <w:t xml:space="preserve"> and t</w:t>
      </w:r>
      <w:r w:rsidR="006F3F8B" w:rsidRPr="008705CE">
        <w:rPr>
          <w:rFonts w:ascii="Arial" w:hAnsi="Arial" w:cs="Arial"/>
          <w:b/>
        </w:rPr>
        <w:t>eaching m</w:t>
      </w:r>
      <w:r w:rsidRPr="008705CE">
        <w:rPr>
          <w:rFonts w:ascii="Arial" w:hAnsi="Arial" w:cs="Arial"/>
          <w:b/>
        </w:rPr>
        <w:t>ethods</w:t>
      </w:r>
    </w:p>
    <w:p w:rsidR="00A954CB" w:rsidRPr="00A954CB" w:rsidRDefault="00A954CB" w:rsidP="000C7796">
      <w:pPr>
        <w:pStyle w:val="ListParagraph"/>
        <w:spacing w:after="120" w:line="240" w:lineRule="auto"/>
        <w:ind w:left="426" w:right="260"/>
        <w:jc w:val="both"/>
        <w:rPr>
          <w:rFonts w:ascii="Arial" w:hAnsi="Arial" w:cs="Arial"/>
          <w:iCs/>
        </w:rPr>
      </w:pPr>
      <w:r w:rsidRPr="00A954CB">
        <w:rPr>
          <w:rFonts w:ascii="Arial" w:hAnsi="Arial" w:cs="Arial"/>
          <w:iCs/>
        </w:rPr>
        <w:t>Total contact hours: 24</w:t>
      </w:r>
    </w:p>
    <w:p w:rsidR="00A954CB" w:rsidRPr="00A954CB" w:rsidRDefault="00A954CB" w:rsidP="000C7796">
      <w:pPr>
        <w:pStyle w:val="ListParagraph"/>
        <w:spacing w:after="120" w:line="240" w:lineRule="auto"/>
        <w:ind w:left="426" w:right="260"/>
        <w:jc w:val="both"/>
        <w:rPr>
          <w:rFonts w:ascii="Arial" w:hAnsi="Arial" w:cs="Arial"/>
          <w:iCs/>
        </w:rPr>
      </w:pPr>
      <w:r w:rsidRPr="00A954CB">
        <w:rPr>
          <w:rFonts w:ascii="Arial" w:hAnsi="Arial" w:cs="Arial"/>
          <w:iCs/>
        </w:rPr>
        <w:t>Private study hours: 126</w:t>
      </w:r>
    </w:p>
    <w:p w:rsidR="00A954CB" w:rsidRPr="00A954CB" w:rsidRDefault="00A954CB" w:rsidP="000C7796">
      <w:pPr>
        <w:pStyle w:val="ListParagraph"/>
        <w:spacing w:after="120" w:line="240" w:lineRule="auto"/>
        <w:ind w:left="426" w:right="260"/>
        <w:jc w:val="both"/>
        <w:rPr>
          <w:rFonts w:ascii="Arial" w:hAnsi="Arial" w:cs="Arial"/>
          <w:iCs/>
        </w:rPr>
      </w:pPr>
      <w:r w:rsidRPr="00A954CB">
        <w:rPr>
          <w:rFonts w:ascii="Arial" w:hAnsi="Arial" w:cs="Arial"/>
          <w:iCs/>
        </w:rPr>
        <w:t>Total study hours: 150</w:t>
      </w:r>
    </w:p>
    <w:p w:rsidR="00A954CB" w:rsidRPr="00A954CB" w:rsidRDefault="00A954CB" w:rsidP="00A954CB">
      <w:pPr>
        <w:pStyle w:val="ListParagraph"/>
        <w:spacing w:after="120" w:line="240" w:lineRule="auto"/>
        <w:ind w:left="360" w:right="260"/>
        <w:contextualSpacing w:val="0"/>
        <w:rPr>
          <w:rFonts w:ascii="Arial" w:hAnsi="Arial" w:cs="Arial"/>
          <w:iCs/>
        </w:rPr>
      </w:pPr>
    </w:p>
    <w:p w:rsidR="00093528" w:rsidRDefault="00093528" w:rsidP="00EA4CDF">
      <w:pPr>
        <w:pStyle w:val="ListParagraph"/>
        <w:numPr>
          <w:ilvl w:val="0"/>
          <w:numId w:val="11"/>
        </w:numPr>
        <w:spacing w:after="120" w:line="240" w:lineRule="auto"/>
        <w:ind w:right="260"/>
        <w:contextualSpacing w:val="0"/>
        <w:rPr>
          <w:rFonts w:ascii="Arial" w:hAnsi="Arial" w:cs="Arial"/>
          <w:iCs/>
        </w:rPr>
      </w:pPr>
      <w:r w:rsidRPr="001253F5">
        <w:rPr>
          <w:rFonts w:ascii="Arial" w:hAnsi="Arial" w:cs="Arial"/>
          <w:b/>
        </w:rPr>
        <w:t>Assessment methods</w:t>
      </w:r>
      <w:r w:rsidRPr="00FF4C92">
        <w:rPr>
          <w:rFonts w:ascii="Arial" w:hAnsi="Arial" w:cs="Arial"/>
          <w:iCs/>
        </w:rPr>
        <w:t xml:space="preserve"> </w:t>
      </w:r>
    </w:p>
    <w:p w:rsidR="00A954CB" w:rsidRPr="00696FF5" w:rsidRDefault="00A954CB" w:rsidP="00A954CB">
      <w:pPr>
        <w:pStyle w:val="ListParagraph"/>
        <w:spacing w:after="120"/>
        <w:ind w:left="360"/>
        <w:rPr>
          <w:rFonts w:ascii="Arial" w:hAnsi="Arial" w:cs="Arial"/>
          <w:iCs/>
        </w:rPr>
      </w:pPr>
      <w:r>
        <w:rPr>
          <w:rFonts w:ascii="Arial" w:hAnsi="Arial" w:cs="Arial"/>
          <w:iCs/>
        </w:rPr>
        <w:t xml:space="preserve">13.1 </w:t>
      </w:r>
      <w:r w:rsidRPr="00696FF5">
        <w:rPr>
          <w:rFonts w:ascii="Arial" w:hAnsi="Arial" w:cs="Arial"/>
          <w:iCs/>
        </w:rPr>
        <w:t>Main assessment methods</w:t>
      </w:r>
    </w:p>
    <w:p w:rsidR="00A954CB" w:rsidRPr="00411986" w:rsidRDefault="00CF1566" w:rsidP="00A954CB">
      <w:pPr>
        <w:spacing w:after="120" w:line="240" w:lineRule="auto"/>
        <w:ind w:left="567" w:right="260"/>
        <w:jc w:val="both"/>
        <w:rPr>
          <w:rFonts w:ascii="Arial" w:hAnsi="Arial" w:cs="Arial"/>
          <w:iCs/>
        </w:rPr>
      </w:pPr>
      <w:r>
        <w:rPr>
          <w:rFonts w:ascii="Arial" w:hAnsi="Arial" w:cs="Arial"/>
          <w:iCs/>
        </w:rPr>
        <w:t>Case study</w:t>
      </w:r>
      <w:r w:rsidR="00A954CB" w:rsidRPr="00411986">
        <w:rPr>
          <w:rFonts w:ascii="Arial" w:hAnsi="Arial" w:cs="Arial"/>
          <w:iCs/>
        </w:rPr>
        <w:t xml:space="preserve"> (2500 words) (40%)</w:t>
      </w:r>
    </w:p>
    <w:p w:rsidR="00A954CB" w:rsidRPr="00411986" w:rsidRDefault="00A954CB" w:rsidP="00A954CB">
      <w:pPr>
        <w:spacing w:after="120" w:line="240" w:lineRule="auto"/>
        <w:ind w:left="567" w:right="260"/>
        <w:jc w:val="both"/>
        <w:rPr>
          <w:rFonts w:ascii="Arial" w:hAnsi="Arial" w:cs="Arial"/>
          <w:b/>
          <w:iCs/>
        </w:rPr>
      </w:pPr>
      <w:r w:rsidRPr="00411986">
        <w:rPr>
          <w:rFonts w:ascii="Arial" w:hAnsi="Arial" w:cs="Arial"/>
          <w:iCs/>
        </w:rPr>
        <w:t xml:space="preserve">Examination, 2 hour (60%). </w:t>
      </w:r>
    </w:p>
    <w:p w:rsidR="00A954CB" w:rsidRDefault="00A954CB" w:rsidP="00A954CB">
      <w:pPr>
        <w:spacing w:after="120" w:line="240" w:lineRule="auto"/>
        <w:ind w:left="426" w:right="260"/>
        <w:rPr>
          <w:rFonts w:ascii="Arial" w:hAnsi="Arial" w:cs="Arial"/>
          <w:b/>
          <w:i/>
          <w:iCs/>
        </w:rPr>
      </w:pPr>
    </w:p>
    <w:p w:rsidR="00A954CB" w:rsidRPr="00696FF5" w:rsidRDefault="00A954CB" w:rsidP="00A954C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A954CB" w:rsidRPr="00A44265" w:rsidRDefault="00A954CB" w:rsidP="00A954CB">
      <w:pPr>
        <w:spacing w:after="120" w:line="240" w:lineRule="auto"/>
        <w:ind w:left="567" w:right="260"/>
        <w:jc w:val="both"/>
        <w:rPr>
          <w:rFonts w:ascii="Arial" w:hAnsi="Arial" w:cs="Arial"/>
          <w:b/>
          <w:iCs/>
        </w:rPr>
      </w:pPr>
      <w:r>
        <w:rPr>
          <w:rFonts w:ascii="Arial" w:hAnsi="Arial" w:cs="Arial"/>
          <w:iCs/>
        </w:rPr>
        <w:t>Like for Like</w:t>
      </w:r>
    </w:p>
    <w:p w:rsidR="008520EC" w:rsidRPr="008520EC" w:rsidRDefault="008520EC" w:rsidP="008520EC">
      <w:pPr>
        <w:pStyle w:val="ListParagraph"/>
        <w:spacing w:after="120" w:line="240" w:lineRule="auto"/>
        <w:ind w:left="360" w:right="260"/>
        <w:contextualSpacing w:val="0"/>
        <w:rPr>
          <w:rFonts w:ascii="Arial" w:hAnsi="Arial" w:cs="Arial"/>
          <w:iCs/>
        </w:rPr>
      </w:pPr>
    </w:p>
    <w:p w:rsidR="00274ED7" w:rsidRPr="00D50113" w:rsidRDefault="006F3F8B" w:rsidP="00143C5F">
      <w:pPr>
        <w:numPr>
          <w:ilvl w:val="0"/>
          <w:numId w:val="12"/>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302082" w:rsidTr="00727780">
        <w:tc>
          <w:tcPr>
            <w:tcW w:w="1730" w:type="dxa"/>
            <w:shd w:val="clear" w:color="auto" w:fill="D9D9D9" w:themeFill="background1" w:themeFillShade="D9"/>
          </w:tcPr>
          <w:p w:rsidR="007A6245" w:rsidRPr="00302082" w:rsidRDefault="007A6245" w:rsidP="00302082">
            <w:pPr>
              <w:spacing w:after="120"/>
              <w:ind w:left="33"/>
              <w:rPr>
                <w:rFonts w:ascii="Arial" w:hAnsi="Arial" w:cs="Arial"/>
                <w:b/>
              </w:rPr>
            </w:pPr>
            <w:r w:rsidRPr="00302082">
              <w:rPr>
                <w:rFonts w:ascii="Arial" w:hAnsi="Arial" w:cs="Arial"/>
                <w:b/>
              </w:rPr>
              <w:t>Module learning outcome</w:t>
            </w: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8.1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8.2</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8.3</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8.4</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8.5</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8.6</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9.1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9.2</w:t>
            </w:r>
          </w:p>
        </w:tc>
        <w:tc>
          <w:tcPr>
            <w:tcW w:w="567" w:type="dxa"/>
          </w:tcPr>
          <w:p w:rsidR="007A6245" w:rsidRPr="00302082" w:rsidRDefault="007A2BA2" w:rsidP="00302082">
            <w:pPr>
              <w:spacing w:after="120"/>
              <w:rPr>
                <w:rFonts w:ascii="Arial" w:hAnsi="Arial" w:cs="Arial"/>
                <w:i/>
              </w:rPr>
            </w:pPr>
            <w:r w:rsidRPr="00302082">
              <w:rPr>
                <w:rFonts w:ascii="Arial" w:hAnsi="Arial" w:cs="Arial"/>
                <w:i/>
              </w:rPr>
              <w:t>9.3</w:t>
            </w:r>
          </w:p>
        </w:tc>
        <w:tc>
          <w:tcPr>
            <w:tcW w:w="567" w:type="dxa"/>
          </w:tcPr>
          <w:p w:rsidR="007A6245" w:rsidRPr="00302082" w:rsidRDefault="007A2BA2" w:rsidP="00302082">
            <w:pPr>
              <w:spacing w:after="120"/>
              <w:rPr>
                <w:rFonts w:ascii="Arial" w:hAnsi="Arial" w:cs="Arial"/>
                <w:i/>
              </w:rPr>
            </w:pPr>
            <w:r w:rsidRPr="00302082">
              <w:rPr>
                <w:rFonts w:ascii="Arial" w:hAnsi="Arial" w:cs="Arial"/>
                <w:i/>
              </w:rPr>
              <w:t>9.4</w:t>
            </w:r>
          </w:p>
        </w:tc>
        <w:tc>
          <w:tcPr>
            <w:tcW w:w="567" w:type="dxa"/>
          </w:tcPr>
          <w:p w:rsidR="007A6245" w:rsidRPr="00302082" w:rsidRDefault="00EC7250" w:rsidP="00302082">
            <w:pPr>
              <w:spacing w:after="120"/>
              <w:rPr>
                <w:rFonts w:ascii="Arial" w:hAnsi="Arial" w:cs="Arial"/>
                <w:i/>
              </w:rPr>
            </w:pPr>
            <w:r>
              <w:rPr>
                <w:rFonts w:ascii="Arial" w:hAnsi="Arial" w:cs="Arial"/>
                <w:i/>
              </w:rPr>
              <w:t>9.5</w:t>
            </w:r>
          </w:p>
        </w:tc>
        <w:tc>
          <w:tcPr>
            <w:tcW w:w="709" w:type="dxa"/>
          </w:tcPr>
          <w:p w:rsidR="007A6245" w:rsidRPr="00302082" w:rsidRDefault="00EC7250" w:rsidP="00302082">
            <w:pPr>
              <w:spacing w:after="120"/>
              <w:rPr>
                <w:rFonts w:ascii="Arial" w:hAnsi="Arial" w:cs="Arial"/>
                <w:i/>
              </w:rPr>
            </w:pPr>
            <w:r>
              <w:rPr>
                <w:rFonts w:ascii="Arial" w:hAnsi="Arial" w:cs="Arial"/>
                <w:i/>
              </w:rPr>
              <w:t>9.6</w:t>
            </w:r>
          </w:p>
        </w:tc>
      </w:tr>
      <w:tr w:rsidR="00302082" w:rsidRPr="00302082" w:rsidTr="00727780">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Learning/</w:t>
            </w:r>
            <w:r w:rsidR="007A2BA2" w:rsidRPr="00302082">
              <w:rPr>
                <w:rFonts w:ascii="Arial" w:hAnsi="Arial" w:cs="Arial"/>
                <w:b/>
              </w:rPr>
              <w:t xml:space="preserve"> </w:t>
            </w:r>
            <w:r w:rsidRPr="00302082">
              <w:rPr>
                <w:rFonts w:ascii="Arial" w:hAnsi="Arial" w:cs="Arial"/>
                <w:b/>
              </w:rPr>
              <w:t>teaching method</w:t>
            </w:r>
          </w:p>
        </w:tc>
        <w:tc>
          <w:tcPr>
            <w:tcW w:w="1247"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03603C" w:rsidRPr="00302082" w:rsidTr="00727780">
        <w:tc>
          <w:tcPr>
            <w:tcW w:w="1730" w:type="dxa"/>
          </w:tcPr>
          <w:p w:rsidR="0003603C" w:rsidRPr="00EC7250" w:rsidRDefault="0003603C" w:rsidP="00CF1566">
            <w:pPr>
              <w:spacing w:after="120"/>
              <w:rPr>
                <w:rFonts w:ascii="Arial" w:hAnsi="Arial" w:cs="Arial"/>
              </w:rPr>
            </w:pPr>
            <w:r w:rsidRPr="00EC7250">
              <w:rPr>
                <w:rFonts w:ascii="Arial" w:hAnsi="Arial" w:cs="Arial"/>
              </w:rPr>
              <w:t>Private Study</w:t>
            </w:r>
            <w:r w:rsidR="00591914">
              <w:rPr>
                <w:rFonts w:ascii="Arial" w:hAnsi="Arial" w:cs="Arial"/>
              </w:rPr>
              <w:t xml:space="preserve"> </w:t>
            </w:r>
          </w:p>
        </w:tc>
        <w:tc>
          <w:tcPr>
            <w:tcW w:w="1247" w:type="dxa"/>
          </w:tcPr>
          <w:p w:rsidR="0003603C" w:rsidRPr="0036174D" w:rsidRDefault="00CF1566" w:rsidP="0003603C">
            <w:pPr>
              <w:spacing w:after="120"/>
              <w:rPr>
                <w:rFonts w:ascii="Arial" w:hAnsi="Arial" w:cs="Arial"/>
              </w:rPr>
            </w:pPr>
            <w:r>
              <w:rPr>
                <w:rFonts w:ascii="Arial" w:hAnsi="Arial" w:cs="Arial"/>
              </w:rPr>
              <w:t>126</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709" w:type="dxa"/>
          </w:tcPr>
          <w:p w:rsidR="0003603C" w:rsidRPr="00302082" w:rsidRDefault="0003603C" w:rsidP="0003603C">
            <w:pPr>
              <w:spacing w:after="120"/>
              <w:rPr>
                <w:rFonts w:ascii="Arial" w:hAnsi="Arial" w:cs="Arial"/>
                <w:b/>
              </w:rPr>
            </w:pPr>
            <w:r>
              <w:rPr>
                <w:rFonts w:ascii="Arial" w:hAnsi="Arial" w:cs="Arial"/>
                <w:b/>
              </w:rPr>
              <w:t>x</w:t>
            </w:r>
          </w:p>
        </w:tc>
      </w:tr>
      <w:tr w:rsidR="00591914" w:rsidRPr="00302082" w:rsidTr="00727780">
        <w:tc>
          <w:tcPr>
            <w:tcW w:w="1730" w:type="dxa"/>
          </w:tcPr>
          <w:p w:rsidR="00591914" w:rsidRDefault="00591914" w:rsidP="00591914">
            <w:r>
              <w:rPr>
                <w:rFonts w:ascii="Arial" w:hAnsi="Arial" w:cs="Arial"/>
              </w:rPr>
              <w:t>Lectures</w:t>
            </w:r>
          </w:p>
        </w:tc>
        <w:tc>
          <w:tcPr>
            <w:tcW w:w="1247" w:type="dxa"/>
          </w:tcPr>
          <w:p w:rsidR="00591914" w:rsidRPr="0036174D" w:rsidRDefault="00591914" w:rsidP="00591914">
            <w:pPr>
              <w:spacing w:after="120"/>
              <w:rPr>
                <w:rFonts w:ascii="Arial" w:hAnsi="Arial" w:cs="Arial"/>
              </w:rPr>
            </w:pPr>
            <w:r>
              <w:rPr>
                <w:rFonts w:ascii="Arial" w:hAnsi="Arial" w:cs="Arial"/>
              </w:rPr>
              <w:t>12</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FF4C92" w:rsidP="00591914">
            <w:pPr>
              <w:spacing w:after="120"/>
              <w:rPr>
                <w:rFonts w:ascii="Arial" w:hAnsi="Arial" w:cs="Arial"/>
                <w:b/>
              </w:rPr>
            </w:pPr>
            <w:r>
              <w:rPr>
                <w:rFonts w:ascii="Arial" w:hAnsi="Arial" w:cs="Arial"/>
                <w:b/>
              </w:rPr>
              <w:t>x</w:t>
            </w:r>
          </w:p>
        </w:tc>
        <w:tc>
          <w:tcPr>
            <w:tcW w:w="709" w:type="dxa"/>
          </w:tcPr>
          <w:p w:rsidR="00591914" w:rsidRPr="00302082" w:rsidRDefault="00FF4C92" w:rsidP="00591914">
            <w:pPr>
              <w:spacing w:after="120"/>
              <w:rPr>
                <w:rFonts w:ascii="Arial" w:hAnsi="Arial" w:cs="Arial"/>
                <w:b/>
              </w:rPr>
            </w:pPr>
            <w:r>
              <w:rPr>
                <w:rFonts w:ascii="Arial" w:hAnsi="Arial" w:cs="Arial"/>
                <w:b/>
              </w:rPr>
              <w:t>x</w:t>
            </w:r>
          </w:p>
        </w:tc>
      </w:tr>
      <w:tr w:rsidR="00591914" w:rsidRPr="00302082" w:rsidTr="00727780">
        <w:tc>
          <w:tcPr>
            <w:tcW w:w="1730" w:type="dxa"/>
          </w:tcPr>
          <w:p w:rsidR="00591914" w:rsidRDefault="00591914" w:rsidP="00591914">
            <w:r>
              <w:rPr>
                <w:rFonts w:ascii="Arial" w:hAnsi="Arial" w:cs="Arial"/>
              </w:rPr>
              <w:t>Seminars</w:t>
            </w:r>
          </w:p>
        </w:tc>
        <w:tc>
          <w:tcPr>
            <w:tcW w:w="1247" w:type="dxa"/>
          </w:tcPr>
          <w:p w:rsidR="00591914" w:rsidRPr="0036174D" w:rsidRDefault="00591914" w:rsidP="00591914">
            <w:pPr>
              <w:spacing w:after="120"/>
              <w:rPr>
                <w:rFonts w:ascii="Arial" w:hAnsi="Arial" w:cs="Arial"/>
              </w:rPr>
            </w:pPr>
            <w:r>
              <w:rPr>
                <w:rFonts w:ascii="Arial" w:hAnsi="Arial" w:cs="Arial"/>
              </w:rPr>
              <w:t>12</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709" w:type="dxa"/>
          </w:tcPr>
          <w:p w:rsidR="00591914" w:rsidRPr="00302082" w:rsidRDefault="00591914" w:rsidP="00591914">
            <w:pPr>
              <w:spacing w:after="120"/>
              <w:rPr>
                <w:rFonts w:ascii="Arial" w:hAnsi="Arial" w:cs="Arial"/>
                <w:b/>
              </w:rPr>
            </w:pPr>
            <w:r>
              <w:rPr>
                <w:rFonts w:ascii="Arial" w:hAnsi="Arial" w:cs="Arial"/>
                <w:b/>
              </w:rPr>
              <w:t>x</w:t>
            </w:r>
          </w:p>
        </w:tc>
      </w:tr>
      <w:tr w:rsidR="00591914" w:rsidRPr="00302082" w:rsidTr="00446A75">
        <w:tc>
          <w:tcPr>
            <w:tcW w:w="1730" w:type="dxa"/>
            <w:shd w:val="clear" w:color="auto" w:fill="D9D9D9" w:themeFill="background1" w:themeFillShade="D9"/>
          </w:tcPr>
          <w:p w:rsidR="00591914" w:rsidRPr="00302082" w:rsidRDefault="00591914" w:rsidP="00591914">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709" w:type="dxa"/>
          </w:tcPr>
          <w:p w:rsidR="00591914" w:rsidRPr="00302082" w:rsidRDefault="00591914" w:rsidP="00591914">
            <w:pPr>
              <w:spacing w:after="120"/>
              <w:rPr>
                <w:rFonts w:ascii="Arial" w:hAnsi="Arial" w:cs="Arial"/>
                <w:b/>
              </w:rPr>
            </w:pPr>
          </w:p>
        </w:tc>
      </w:tr>
      <w:tr w:rsidR="00591914" w:rsidRPr="00302082" w:rsidTr="00446A75">
        <w:tc>
          <w:tcPr>
            <w:tcW w:w="1730" w:type="dxa"/>
          </w:tcPr>
          <w:p w:rsidR="00591914" w:rsidRPr="0003603C" w:rsidRDefault="00591914" w:rsidP="00591914">
            <w:pPr>
              <w:spacing w:after="120"/>
              <w:rPr>
                <w:rFonts w:ascii="Arial" w:hAnsi="Arial" w:cs="Arial"/>
              </w:rPr>
            </w:pPr>
            <w:r w:rsidRPr="0003603C">
              <w:rPr>
                <w:rFonts w:ascii="Arial" w:hAnsi="Arial" w:cs="Arial"/>
              </w:rPr>
              <w:t>Examination</w:t>
            </w:r>
            <w:r>
              <w:rPr>
                <w:rFonts w:ascii="Arial" w:hAnsi="Arial" w:cs="Arial"/>
              </w:rPr>
              <w:t xml:space="preserve"> – 2 hour</w:t>
            </w:r>
          </w:p>
        </w:tc>
        <w:tc>
          <w:tcPr>
            <w:tcW w:w="1247" w:type="dxa"/>
            <w:shd w:val="clear" w:color="auto" w:fill="D9D9D9" w:themeFill="background1" w:themeFillShade="D9"/>
          </w:tcPr>
          <w:p w:rsidR="00591914" w:rsidRPr="0003603C" w:rsidRDefault="00591914" w:rsidP="00591914">
            <w:pPr>
              <w:spacing w:after="120"/>
              <w:rPr>
                <w:rFonts w:ascii="Arial" w:hAnsi="Arial" w:cs="Arial"/>
              </w:rPr>
            </w:pPr>
            <w:r w:rsidRPr="0003603C">
              <w:rPr>
                <w:rFonts w:ascii="Arial" w:hAnsi="Arial" w:cs="Arial"/>
              </w:rPr>
              <w:t>60%</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709" w:type="dxa"/>
          </w:tcPr>
          <w:p w:rsidR="00591914" w:rsidRPr="00302082" w:rsidRDefault="00591914" w:rsidP="00591914">
            <w:pPr>
              <w:spacing w:after="120"/>
              <w:rPr>
                <w:rFonts w:ascii="Arial" w:hAnsi="Arial" w:cs="Arial"/>
                <w:b/>
              </w:rPr>
            </w:pPr>
            <w:r>
              <w:rPr>
                <w:rFonts w:ascii="Arial" w:hAnsi="Arial" w:cs="Arial"/>
                <w:b/>
              </w:rPr>
              <w:t>x</w:t>
            </w:r>
          </w:p>
        </w:tc>
      </w:tr>
      <w:tr w:rsidR="00591914" w:rsidRPr="00302082" w:rsidTr="00446A75">
        <w:tc>
          <w:tcPr>
            <w:tcW w:w="1730" w:type="dxa"/>
          </w:tcPr>
          <w:p w:rsidR="00591914" w:rsidRPr="0003603C" w:rsidRDefault="00591914" w:rsidP="00591914">
            <w:pPr>
              <w:spacing w:after="120"/>
              <w:rPr>
                <w:rFonts w:ascii="Arial" w:hAnsi="Arial" w:cs="Arial"/>
              </w:rPr>
            </w:pPr>
            <w:r w:rsidRPr="0003603C">
              <w:rPr>
                <w:rFonts w:ascii="Arial" w:hAnsi="Arial" w:cs="Arial"/>
              </w:rPr>
              <w:t xml:space="preserve">2500 word </w:t>
            </w:r>
            <w:r>
              <w:rPr>
                <w:rFonts w:ascii="Arial" w:hAnsi="Arial" w:cs="Arial"/>
              </w:rPr>
              <w:t>case study</w:t>
            </w:r>
          </w:p>
        </w:tc>
        <w:tc>
          <w:tcPr>
            <w:tcW w:w="1247" w:type="dxa"/>
            <w:shd w:val="clear" w:color="auto" w:fill="D9D9D9" w:themeFill="background1" w:themeFillShade="D9"/>
          </w:tcPr>
          <w:p w:rsidR="00591914" w:rsidRPr="0003603C" w:rsidRDefault="00591914" w:rsidP="00591914">
            <w:pPr>
              <w:spacing w:after="120"/>
              <w:rPr>
                <w:rFonts w:ascii="Arial" w:hAnsi="Arial" w:cs="Arial"/>
              </w:rPr>
            </w:pPr>
            <w:r w:rsidRPr="0003603C">
              <w:rPr>
                <w:rFonts w:ascii="Arial" w:hAnsi="Arial" w:cs="Arial"/>
              </w:rPr>
              <w:t>40%</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709" w:type="dxa"/>
          </w:tcPr>
          <w:p w:rsidR="00591914" w:rsidRPr="00302082" w:rsidRDefault="00591914" w:rsidP="00591914">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8520EC">
      <w:pPr>
        <w:numPr>
          <w:ilvl w:val="0"/>
          <w:numId w:val="12"/>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093528">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Default="00D50113" w:rsidP="00D50113">
      <w:pPr>
        <w:tabs>
          <w:tab w:val="left" w:pos="567"/>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CF1566" w:rsidRPr="00D50113" w:rsidRDefault="00CF1566" w:rsidP="00D50113">
      <w:pPr>
        <w:tabs>
          <w:tab w:val="left" w:pos="567"/>
        </w:tabs>
        <w:autoSpaceDE w:val="0"/>
        <w:autoSpaceDN w:val="0"/>
        <w:adjustRightInd w:val="0"/>
        <w:spacing w:after="120" w:line="240" w:lineRule="auto"/>
        <w:ind w:left="426" w:right="260"/>
        <w:jc w:val="both"/>
        <w:rPr>
          <w:rFonts w:ascii="Arial" w:hAnsi="Arial" w:cs="Arial"/>
          <w:color w:val="000000"/>
        </w:rPr>
      </w:pPr>
      <w:bookmarkStart w:id="0" w:name="_GoBack"/>
      <w:bookmarkEnd w:id="0"/>
    </w:p>
    <w:p w:rsidR="009A2D37" w:rsidRDefault="002A7F48" w:rsidP="008520EC">
      <w:pPr>
        <w:numPr>
          <w:ilvl w:val="0"/>
          <w:numId w:val="12"/>
        </w:numPr>
        <w:spacing w:after="120" w:line="240" w:lineRule="auto"/>
        <w:ind w:left="426" w:right="260" w:hanging="426"/>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2C055A" w:rsidRDefault="002C055A" w:rsidP="002A7F48">
      <w:pPr>
        <w:spacing w:after="120" w:line="240" w:lineRule="auto"/>
        <w:ind w:left="426" w:right="260"/>
        <w:jc w:val="both"/>
        <w:rPr>
          <w:rFonts w:ascii="Arial" w:hAnsi="Arial" w:cs="Arial"/>
        </w:rPr>
      </w:pPr>
      <w:r>
        <w:rPr>
          <w:rFonts w:ascii="Arial" w:hAnsi="Arial" w:cs="Arial"/>
        </w:rPr>
        <w:t xml:space="preserve">Canterbury </w:t>
      </w:r>
      <w:r w:rsidR="00744EC1">
        <w:rPr>
          <w:rFonts w:ascii="Arial" w:hAnsi="Arial" w:cs="Arial"/>
        </w:rPr>
        <w:t>and Medway</w:t>
      </w:r>
    </w:p>
    <w:p w:rsidR="002A7F48" w:rsidRPr="002A7F48" w:rsidRDefault="002A7F48" w:rsidP="008520EC">
      <w:pPr>
        <w:numPr>
          <w:ilvl w:val="0"/>
          <w:numId w:val="12"/>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2A7F48" w:rsidRPr="002A7F48" w:rsidRDefault="00FF4C92" w:rsidP="008B3E02">
      <w:pPr>
        <w:spacing w:after="120" w:line="240" w:lineRule="auto"/>
        <w:ind w:left="425" w:right="261"/>
        <w:rPr>
          <w:rFonts w:ascii="Arial" w:hAnsi="Arial" w:cs="Arial"/>
          <w:b/>
        </w:rPr>
      </w:pPr>
      <w:r w:rsidRPr="00FF4C92">
        <w:rPr>
          <w:rFonts w:ascii="Arial" w:hAnsi="Arial" w:cs="Arial"/>
        </w:rPr>
        <w:t>The module will continue to use internationally relevant case studies and learning material and students will be encouraged to think about the learning outcomes in an international context</w:t>
      </w:r>
      <w:r w:rsidRPr="00591914">
        <w:rPr>
          <w:rFonts w:ascii="Arial" w:hAnsi="Arial" w:cs="Arial"/>
        </w:rPr>
        <w:t xml:space="preserve"> </w:t>
      </w:r>
      <w:r>
        <w:rPr>
          <w:rFonts w:ascii="Arial" w:hAnsi="Arial" w:cs="Arial"/>
        </w:rPr>
        <w:t xml:space="preserve">The </w:t>
      </w:r>
      <w:r w:rsidR="00591914" w:rsidRPr="00591914">
        <w:rPr>
          <w:rFonts w:ascii="Arial" w:hAnsi="Arial" w:cs="Arial"/>
        </w:rPr>
        <w:t>MSc International HRM programme learning outcomes require that the module provides internationally focussed case study and perspective in exploring theory and practice in regards to employee resourcing.</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59" w:rsidRDefault="00F70C59" w:rsidP="009A2D37">
      <w:pPr>
        <w:spacing w:after="0" w:line="240" w:lineRule="auto"/>
      </w:pPr>
      <w:r>
        <w:separator/>
      </w:r>
    </w:p>
  </w:endnote>
  <w:endnote w:type="continuationSeparator" w:id="0">
    <w:p w:rsidR="00F70C59" w:rsidRDefault="00F70C59" w:rsidP="009A2D37">
      <w:pPr>
        <w:spacing w:after="0" w:line="240" w:lineRule="auto"/>
      </w:pPr>
      <w:r>
        <w:continuationSeparator/>
      </w:r>
    </w:p>
  </w:endnote>
  <w:endnote w:type="continuationNotice" w:id="1">
    <w:p w:rsidR="00F70C59" w:rsidRDefault="00F70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F1566">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59" w:rsidRDefault="00F70C59" w:rsidP="009A2D37">
      <w:pPr>
        <w:spacing w:after="0" w:line="240" w:lineRule="auto"/>
      </w:pPr>
      <w:r>
        <w:separator/>
      </w:r>
    </w:p>
  </w:footnote>
  <w:footnote w:type="continuationSeparator" w:id="0">
    <w:p w:rsidR="00F70C59" w:rsidRDefault="00F70C59" w:rsidP="009A2D37">
      <w:pPr>
        <w:spacing w:after="0" w:line="240" w:lineRule="auto"/>
      </w:pPr>
      <w:r>
        <w:continuationSeparator/>
      </w:r>
    </w:p>
  </w:footnote>
  <w:footnote w:type="continuationNotice" w:id="1">
    <w:p w:rsidR="00F70C59" w:rsidRDefault="00F70C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95AD3"/>
    <w:multiLevelType w:val="hybridMultilevel"/>
    <w:tmpl w:val="5028853A"/>
    <w:lvl w:ilvl="0" w:tplc="D0AA93A2">
      <w:start w:val="1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7BFAA4C8"/>
    <w:lvl w:ilvl="0" w:tplc="3D12532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6012C"/>
    <w:multiLevelType w:val="hybridMultilevel"/>
    <w:tmpl w:val="7F56728A"/>
    <w:lvl w:ilvl="0" w:tplc="08090001">
      <w:start w:val="1"/>
      <w:numFmt w:val="bullet"/>
      <w:lvlText w:val=""/>
      <w:lvlJc w:val="left"/>
      <w:pPr>
        <w:ind w:left="-1047" w:hanging="360"/>
      </w:pPr>
      <w:rPr>
        <w:rFonts w:ascii="Symbol" w:hAnsi="Symbol" w:hint="default"/>
      </w:rPr>
    </w:lvl>
    <w:lvl w:ilvl="1" w:tplc="08090003" w:tentative="1">
      <w:start w:val="1"/>
      <w:numFmt w:val="bullet"/>
      <w:lvlText w:val="o"/>
      <w:lvlJc w:val="left"/>
      <w:pPr>
        <w:ind w:left="-327" w:hanging="360"/>
      </w:pPr>
      <w:rPr>
        <w:rFonts w:ascii="Courier New" w:hAnsi="Courier New" w:cs="Courier New" w:hint="default"/>
      </w:rPr>
    </w:lvl>
    <w:lvl w:ilvl="2" w:tplc="08090005" w:tentative="1">
      <w:start w:val="1"/>
      <w:numFmt w:val="bullet"/>
      <w:lvlText w:val=""/>
      <w:lvlJc w:val="left"/>
      <w:pPr>
        <w:ind w:left="393" w:hanging="360"/>
      </w:pPr>
      <w:rPr>
        <w:rFonts w:ascii="Wingdings" w:hAnsi="Wingdings" w:hint="default"/>
      </w:rPr>
    </w:lvl>
    <w:lvl w:ilvl="3" w:tplc="08090001" w:tentative="1">
      <w:start w:val="1"/>
      <w:numFmt w:val="bullet"/>
      <w:lvlText w:val=""/>
      <w:lvlJc w:val="left"/>
      <w:pPr>
        <w:ind w:left="1113" w:hanging="360"/>
      </w:pPr>
      <w:rPr>
        <w:rFonts w:ascii="Symbol" w:hAnsi="Symbol" w:hint="default"/>
      </w:rPr>
    </w:lvl>
    <w:lvl w:ilvl="4" w:tplc="08090003" w:tentative="1">
      <w:start w:val="1"/>
      <w:numFmt w:val="bullet"/>
      <w:lvlText w:val="o"/>
      <w:lvlJc w:val="left"/>
      <w:pPr>
        <w:ind w:left="1833" w:hanging="360"/>
      </w:pPr>
      <w:rPr>
        <w:rFonts w:ascii="Courier New" w:hAnsi="Courier New" w:cs="Courier New" w:hint="default"/>
      </w:rPr>
    </w:lvl>
    <w:lvl w:ilvl="5" w:tplc="08090005" w:tentative="1">
      <w:start w:val="1"/>
      <w:numFmt w:val="bullet"/>
      <w:lvlText w:val=""/>
      <w:lvlJc w:val="left"/>
      <w:pPr>
        <w:ind w:left="2553" w:hanging="360"/>
      </w:pPr>
      <w:rPr>
        <w:rFonts w:ascii="Wingdings" w:hAnsi="Wingdings" w:hint="default"/>
      </w:rPr>
    </w:lvl>
    <w:lvl w:ilvl="6" w:tplc="08090001" w:tentative="1">
      <w:start w:val="1"/>
      <w:numFmt w:val="bullet"/>
      <w:lvlText w:val=""/>
      <w:lvlJc w:val="left"/>
      <w:pPr>
        <w:ind w:left="3273" w:hanging="360"/>
      </w:pPr>
      <w:rPr>
        <w:rFonts w:ascii="Symbol" w:hAnsi="Symbol" w:hint="default"/>
      </w:rPr>
    </w:lvl>
    <w:lvl w:ilvl="7" w:tplc="08090003" w:tentative="1">
      <w:start w:val="1"/>
      <w:numFmt w:val="bullet"/>
      <w:lvlText w:val="o"/>
      <w:lvlJc w:val="left"/>
      <w:pPr>
        <w:ind w:left="3993" w:hanging="360"/>
      </w:pPr>
      <w:rPr>
        <w:rFonts w:ascii="Courier New" w:hAnsi="Courier New" w:cs="Courier New" w:hint="default"/>
      </w:rPr>
    </w:lvl>
    <w:lvl w:ilvl="8" w:tplc="08090005" w:tentative="1">
      <w:start w:val="1"/>
      <w:numFmt w:val="bullet"/>
      <w:lvlText w:val=""/>
      <w:lvlJc w:val="left"/>
      <w:pPr>
        <w:ind w:left="4713"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DDA30A7"/>
    <w:multiLevelType w:val="hybridMultilevel"/>
    <w:tmpl w:val="4F42F682"/>
    <w:lvl w:ilvl="0" w:tplc="EEBC69BC">
      <w:start w:val="14"/>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EC615F"/>
    <w:multiLevelType w:val="hybridMultilevel"/>
    <w:tmpl w:val="75C45A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4"/>
  </w:num>
  <w:num w:numId="10">
    <w:abstractNumId w:val="12"/>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03C"/>
    <w:rsid w:val="000408CC"/>
    <w:rsid w:val="00045373"/>
    <w:rsid w:val="00051F0D"/>
    <w:rsid w:val="00062701"/>
    <w:rsid w:val="00063A2F"/>
    <w:rsid w:val="000678D3"/>
    <w:rsid w:val="00093528"/>
    <w:rsid w:val="00094810"/>
    <w:rsid w:val="000A7BD7"/>
    <w:rsid w:val="000C0294"/>
    <w:rsid w:val="000C7796"/>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3F5"/>
    <w:rsid w:val="001402AD"/>
    <w:rsid w:val="00143C5F"/>
    <w:rsid w:val="00150345"/>
    <w:rsid w:val="001540CE"/>
    <w:rsid w:val="0015717B"/>
    <w:rsid w:val="00157ACA"/>
    <w:rsid w:val="00157C90"/>
    <w:rsid w:val="00160427"/>
    <w:rsid w:val="00162D46"/>
    <w:rsid w:val="00172793"/>
    <w:rsid w:val="00180558"/>
    <w:rsid w:val="001811E5"/>
    <w:rsid w:val="00183B34"/>
    <w:rsid w:val="00185F46"/>
    <w:rsid w:val="00196C6A"/>
    <w:rsid w:val="0019787E"/>
    <w:rsid w:val="001A425B"/>
    <w:rsid w:val="001A5BC4"/>
    <w:rsid w:val="001B1B28"/>
    <w:rsid w:val="001B27FB"/>
    <w:rsid w:val="001B7996"/>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AF5"/>
    <w:rsid w:val="002407C0"/>
    <w:rsid w:val="002461AF"/>
    <w:rsid w:val="002465A1"/>
    <w:rsid w:val="002476C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055A"/>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1C37"/>
    <w:rsid w:val="003C3E0C"/>
    <w:rsid w:val="003C776B"/>
    <w:rsid w:val="003D4A1C"/>
    <w:rsid w:val="003D786D"/>
    <w:rsid w:val="003D7AA0"/>
    <w:rsid w:val="003E1FF7"/>
    <w:rsid w:val="003E311D"/>
    <w:rsid w:val="003E3EFD"/>
    <w:rsid w:val="003F4470"/>
    <w:rsid w:val="003F5A04"/>
    <w:rsid w:val="003F67CD"/>
    <w:rsid w:val="00402ED7"/>
    <w:rsid w:val="004114F8"/>
    <w:rsid w:val="00422B69"/>
    <w:rsid w:val="00423D86"/>
    <w:rsid w:val="00424C90"/>
    <w:rsid w:val="00436BE9"/>
    <w:rsid w:val="00441E76"/>
    <w:rsid w:val="004443DA"/>
    <w:rsid w:val="00446A75"/>
    <w:rsid w:val="004474A2"/>
    <w:rsid w:val="00450B52"/>
    <w:rsid w:val="00460925"/>
    <w:rsid w:val="00471C6C"/>
    <w:rsid w:val="00472023"/>
    <w:rsid w:val="004811B1"/>
    <w:rsid w:val="00486993"/>
    <w:rsid w:val="00492DA4"/>
    <w:rsid w:val="00496AA3"/>
    <w:rsid w:val="00497C98"/>
    <w:rsid w:val="004A39D7"/>
    <w:rsid w:val="004A55FA"/>
    <w:rsid w:val="004B5D03"/>
    <w:rsid w:val="004C1EC4"/>
    <w:rsid w:val="004D035C"/>
    <w:rsid w:val="004E08E7"/>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914"/>
    <w:rsid w:val="00592034"/>
    <w:rsid w:val="0059477B"/>
    <w:rsid w:val="00596884"/>
    <w:rsid w:val="005A14B5"/>
    <w:rsid w:val="005B5A98"/>
    <w:rsid w:val="005C1A4F"/>
    <w:rsid w:val="005C27D7"/>
    <w:rsid w:val="005C4F9E"/>
    <w:rsid w:val="005D7CD0"/>
    <w:rsid w:val="005E1A3A"/>
    <w:rsid w:val="005E6ADC"/>
    <w:rsid w:val="005E6D10"/>
    <w:rsid w:val="005E6D38"/>
    <w:rsid w:val="005E7B3F"/>
    <w:rsid w:val="005F040F"/>
    <w:rsid w:val="005F2C42"/>
    <w:rsid w:val="006043FC"/>
    <w:rsid w:val="006050CF"/>
    <w:rsid w:val="006253AA"/>
    <w:rsid w:val="00626023"/>
    <w:rsid w:val="0063192D"/>
    <w:rsid w:val="00633150"/>
    <w:rsid w:val="00637A50"/>
    <w:rsid w:val="00641D6D"/>
    <w:rsid w:val="0064364E"/>
    <w:rsid w:val="006438F3"/>
    <w:rsid w:val="00647907"/>
    <w:rsid w:val="00651A82"/>
    <w:rsid w:val="006525E9"/>
    <w:rsid w:val="00656D6D"/>
    <w:rsid w:val="0066747B"/>
    <w:rsid w:val="006725EC"/>
    <w:rsid w:val="00674ED0"/>
    <w:rsid w:val="00682650"/>
    <w:rsid w:val="00683609"/>
    <w:rsid w:val="00684851"/>
    <w:rsid w:val="00684B6D"/>
    <w:rsid w:val="00694309"/>
    <w:rsid w:val="00695285"/>
    <w:rsid w:val="006A4DA3"/>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1AF"/>
    <w:rsid w:val="00724362"/>
    <w:rsid w:val="00727780"/>
    <w:rsid w:val="00737178"/>
    <w:rsid w:val="0073792C"/>
    <w:rsid w:val="00744EC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0EC"/>
    <w:rsid w:val="00854535"/>
    <w:rsid w:val="00856EB3"/>
    <w:rsid w:val="00863C96"/>
    <w:rsid w:val="00864A72"/>
    <w:rsid w:val="008705CE"/>
    <w:rsid w:val="00873E9F"/>
    <w:rsid w:val="00874047"/>
    <w:rsid w:val="008778CB"/>
    <w:rsid w:val="00881545"/>
    <w:rsid w:val="00883A3E"/>
    <w:rsid w:val="0089148D"/>
    <w:rsid w:val="00891E0D"/>
    <w:rsid w:val="008A0F36"/>
    <w:rsid w:val="008B2543"/>
    <w:rsid w:val="008B3E02"/>
    <w:rsid w:val="008B4B6E"/>
    <w:rsid w:val="008D7401"/>
    <w:rsid w:val="00903DF6"/>
    <w:rsid w:val="00921CF6"/>
    <w:rsid w:val="00924EF0"/>
    <w:rsid w:val="00934D7B"/>
    <w:rsid w:val="00935C38"/>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5ED5"/>
    <w:rsid w:val="00A776DE"/>
    <w:rsid w:val="00A80640"/>
    <w:rsid w:val="00A87FFD"/>
    <w:rsid w:val="00A954CB"/>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A9A"/>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1566"/>
    <w:rsid w:val="00CF2E1E"/>
    <w:rsid w:val="00D02E99"/>
    <w:rsid w:val="00D07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797"/>
    <w:rsid w:val="00E22F03"/>
    <w:rsid w:val="00E233C1"/>
    <w:rsid w:val="00E51404"/>
    <w:rsid w:val="00E574C9"/>
    <w:rsid w:val="00E610DE"/>
    <w:rsid w:val="00E66167"/>
    <w:rsid w:val="00E71F2F"/>
    <w:rsid w:val="00E77786"/>
    <w:rsid w:val="00E806FB"/>
    <w:rsid w:val="00E84C91"/>
    <w:rsid w:val="00EA7C5E"/>
    <w:rsid w:val="00EB1C2D"/>
    <w:rsid w:val="00EC1810"/>
    <w:rsid w:val="00EC3FCC"/>
    <w:rsid w:val="00EC7250"/>
    <w:rsid w:val="00ED11C1"/>
    <w:rsid w:val="00ED32FF"/>
    <w:rsid w:val="00ED5155"/>
    <w:rsid w:val="00EF039B"/>
    <w:rsid w:val="00EF4933"/>
    <w:rsid w:val="00EF5044"/>
    <w:rsid w:val="00F01956"/>
    <w:rsid w:val="00F116CE"/>
    <w:rsid w:val="00F176DE"/>
    <w:rsid w:val="00F21C47"/>
    <w:rsid w:val="00F244E2"/>
    <w:rsid w:val="00F340DE"/>
    <w:rsid w:val="00F43542"/>
    <w:rsid w:val="00F527CB"/>
    <w:rsid w:val="00F562AA"/>
    <w:rsid w:val="00F57C14"/>
    <w:rsid w:val="00F70C59"/>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C9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B3F56-5B04-411A-A73E-D837CF1C9064}">
  <ds:schemaRefs>
    <ds:schemaRef ds:uri="http://schemas.openxmlformats.org/officeDocument/2006/bibliography"/>
  </ds:schemaRefs>
</ds:datastoreItem>
</file>

<file path=customXml/itemProps2.xml><?xml version="1.0" encoding="utf-8"?>
<ds:datastoreItem xmlns:ds="http://schemas.openxmlformats.org/officeDocument/2006/customXml" ds:itemID="{609D8935-E440-41A5-91FF-F71B1D725C0A}"/>
</file>

<file path=customXml/itemProps3.xml><?xml version="1.0" encoding="utf-8"?>
<ds:datastoreItem xmlns:ds="http://schemas.openxmlformats.org/officeDocument/2006/customXml" ds:itemID="{64AC893C-377F-4FFD-9C9C-D8E542C4B693}"/>
</file>

<file path=customXml/itemProps4.xml><?xml version="1.0" encoding="utf-8"?>
<ds:datastoreItem xmlns:ds="http://schemas.openxmlformats.org/officeDocument/2006/customXml" ds:itemID="{6436F9A3-DB5D-47AD-8F71-374AE8626CE7}"/>
</file>

<file path=customXml/itemProps5.xml><?xml version="1.0" encoding="utf-8"?>
<ds:datastoreItem xmlns:ds="http://schemas.openxmlformats.org/officeDocument/2006/customXml" ds:itemID="{C754AF7B-68A2-4B09-B81D-946A9DCE1977}"/>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4</cp:revision>
  <cp:lastPrinted>2015-09-09T08:37:00Z</cp:lastPrinted>
  <dcterms:created xsi:type="dcterms:W3CDTF">2018-02-28T12:12:00Z</dcterms:created>
  <dcterms:modified xsi:type="dcterms:W3CDTF">2018-02-28T12:15:00Z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9d3d0b21-7786-4aad-93fb-e8134beb1c0b</vt:lpwstr>
  </property>
  <property fmtid="{D5CDD505-2E9C-101B-9397-08002B2CF9AE}" pid="3" name="ContentTypeId">
    <vt:lpwstr>0x0101007F8F56F104FAFE46B24D81B5A3B5C529</vt:lpwstr>
  </property>
  <property fmtid="{D5CDD505-2E9C-101B-9397-08002B2CF9AE}" pid="4" name="Order">
    <vt:r8>57600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