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9191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07483A9" w14:textId="76E2691F" w:rsidR="009A2D37" w:rsidRPr="00302082" w:rsidRDefault="00FB35DF" w:rsidP="00D50113">
      <w:pPr>
        <w:spacing w:after="120" w:line="240" w:lineRule="auto"/>
        <w:ind w:left="426" w:right="260"/>
        <w:jc w:val="both"/>
        <w:rPr>
          <w:rFonts w:ascii="Arial" w:hAnsi="Arial" w:cs="Arial"/>
        </w:rPr>
      </w:pPr>
      <w:r>
        <w:rPr>
          <w:rFonts w:ascii="Arial" w:hAnsi="Arial" w:cs="Arial"/>
        </w:rPr>
        <w:t xml:space="preserve">BUSN7770 (CB777): </w:t>
      </w:r>
      <w:r w:rsidR="00094F2C">
        <w:rPr>
          <w:rFonts w:ascii="Arial" w:hAnsi="Arial" w:cs="Arial"/>
        </w:rPr>
        <w:t xml:space="preserve">Fixed Income </w:t>
      </w:r>
      <w:r w:rsidR="004854B9">
        <w:rPr>
          <w:rFonts w:ascii="Arial" w:hAnsi="Arial" w:cs="Arial"/>
        </w:rPr>
        <w:t>Securities</w:t>
      </w:r>
    </w:p>
    <w:p w14:paraId="40EBD15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31CB0CFD" w14:textId="77777777" w:rsidR="009A2D37" w:rsidRPr="0036174D" w:rsidRDefault="00DB5DB8" w:rsidP="00D50113">
      <w:pPr>
        <w:spacing w:after="120" w:line="240" w:lineRule="auto"/>
        <w:ind w:left="426" w:right="260"/>
        <w:rPr>
          <w:rFonts w:ascii="Arial" w:hAnsi="Arial" w:cs="Arial"/>
          <w:iCs/>
        </w:rPr>
      </w:pPr>
      <w:r>
        <w:rPr>
          <w:rFonts w:ascii="Arial" w:hAnsi="Arial" w:cs="Arial"/>
          <w:iCs/>
        </w:rPr>
        <w:t>Kent Business School</w:t>
      </w:r>
    </w:p>
    <w:p w14:paraId="55BE0E97"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429809" w14:textId="77777777" w:rsidR="009A2D37" w:rsidRPr="0036174D" w:rsidRDefault="00DB5DB8" w:rsidP="00D50113">
      <w:pPr>
        <w:spacing w:after="120" w:line="240" w:lineRule="auto"/>
        <w:ind w:left="426" w:right="260"/>
        <w:rPr>
          <w:rFonts w:ascii="Arial" w:hAnsi="Arial" w:cs="Arial"/>
          <w:iCs/>
        </w:rPr>
      </w:pPr>
      <w:r>
        <w:rPr>
          <w:rFonts w:ascii="Arial" w:hAnsi="Arial" w:cs="Arial"/>
          <w:iCs/>
        </w:rPr>
        <w:t>Level 6</w:t>
      </w:r>
    </w:p>
    <w:p w14:paraId="50CF81A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43AE1BEB" w14:textId="77777777" w:rsidR="009A2D37" w:rsidRPr="0036174D" w:rsidRDefault="00DB5DB8" w:rsidP="00DB5DB8">
      <w:pPr>
        <w:spacing w:after="120" w:line="240" w:lineRule="auto"/>
        <w:ind w:left="426" w:right="260"/>
        <w:rPr>
          <w:rFonts w:ascii="Arial" w:hAnsi="Arial" w:cs="Arial"/>
        </w:rPr>
      </w:pPr>
      <w:r>
        <w:rPr>
          <w:rFonts w:ascii="Arial" w:hAnsi="Arial" w:cs="Arial"/>
        </w:rPr>
        <w:t>15 credits (7.5 ECTS)</w:t>
      </w:r>
    </w:p>
    <w:p w14:paraId="0971D2F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6EB6802D" w14:textId="77777777" w:rsidR="009A2D37" w:rsidRPr="0036174D" w:rsidRDefault="00DB5DB8" w:rsidP="00D50113">
      <w:pPr>
        <w:spacing w:after="120" w:line="240" w:lineRule="auto"/>
        <w:ind w:left="426" w:right="260"/>
        <w:rPr>
          <w:rFonts w:ascii="Arial" w:hAnsi="Arial" w:cs="Arial"/>
          <w:iCs/>
        </w:rPr>
      </w:pPr>
      <w:r w:rsidRPr="00F15EF8">
        <w:rPr>
          <w:rFonts w:ascii="Arial" w:hAnsi="Arial" w:cs="Arial"/>
          <w:iCs/>
        </w:rPr>
        <w:t>Autumn</w:t>
      </w:r>
    </w:p>
    <w:p w14:paraId="6A603E9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94F58C5" w14:textId="5722C319" w:rsidR="009A2D37" w:rsidRPr="00F15EF8" w:rsidRDefault="00903B33" w:rsidP="00D50113">
      <w:pPr>
        <w:spacing w:after="120" w:line="240" w:lineRule="auto"/>
        <w:ind w:left="426" w:right="260"/>
        <w:rPr>
          <w:rFonts w:ascii="Arial" w:hAnsi="Arial" w:cs="Arial"/>
          <w:iCs/>
        </w:rPr>
      </w:pPr>
      <w:r>
        <w:rPr>
          <w:rFonts w:ascii="Arial" w:hAnsi="Arial" w:cs="Arial"/>
          <w:iCs/>
        </w:rPr>
        <w:t xml:space="preserve">Prerequisites: </w:t>
      </w:r>
      <w:r w:rsidR="00FB35DF">
        <w:rPr>
          <w:rFonts w:ascii="Arial" w:hAnsi="Arial" w:cs="Arial"/>
          <w:iCs/>
        </w:rPr>
        <w:t>BUSN7750</w:t>
      </w:r>
      <w:bookmarkStart w:id="0" w:name="_GoBack"/>
      <w:bookmarkEnd w:id="0"/>
      <w:r w:rsidR="001C59D2">
        <w:rPr>
          <w:rFonts w:ascii="Arial" w:hAnsi="Arial" w:cs="Arial"/>
          <w:iCs/>
        </w:rPr>
        <w:t xml:space="preserve"> </w:t>
      </w:r>
      <w:r w:rsidR="00236484">
        <w:rPr>
          <w:rFonts w:ascii="Arial" w:hAnsi="Arial" w:cs="Arial"/>
          <w:iCs/>
        </w:rPr>
        <w:t>Investment Analysis</w:t>
      </w:r>
    </w:p>
    <w:p w14:paraId="440D2C7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486FEC8E" w14:textId="77777777" w:rsidR="009A2D37" w:rsidRPr="0036174D" w:rsidRDefault="004854B9" w:rsidP="00D50113">
      <w:pPr>
        <w:spacing w:after="120" w:line="240" w:lineRule="auto"/>
        <w:ind w:left="426" w:right="260"/>
        <w:rPr>
          <w:rFonts w:ascii="Arial" w:hAnsi="Arial" w:cs="Arial"/>
          <w:iCs/>
        </w:rPr>
      </w:pPr>
      <w:r w:rsidRPr="004854B9">
        <w:rPr>
          <w:rFonts w:ascii="Arial" w:hAnsi="Arial" w:cs="Arial"/>
          <w:iCs/>
        </w:rPr>
        <w:t>BSc (Hons) Finance and Investment with a Year in Industry</w:t>
      </w:r>
    </w:p>
    <w:p w14:paraId="08D2F22F"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A1AC73" w14:textId="77777777" w:rsidR="003D46B0" w:rsidRDefault="003D46B0" w:rsidP="00C37165">
      <w:pPr>
        <w:pStyle w:val="ListParagraph"/>
        <w:numPr>
          <w:ilvl w:val="0"/>
          <w:numId w:val="9"/>
        </w:numPr>
        <w:autoSpaceDE w:val="0"/>
        <w:autoSpaceDN w:val="0"/>
        <w:adjustRightInd w:val="0"/>
        <w:spacing w:after="0"/>
        <w:jc w:val="both"/>
        <w:rPr>
          <w:rFonts w:ascii="Arial" w:hAnsi="Arial" w:cs="Arial"/>
        </w:rPr>
      </w:pPr>
      <w:r>
        <w:rPr>
          <w:rFonts w:ascii="Arial" w:hAnsi="Arial" w:cs="Arial"/>
        </w:rPr>
        <w:t>D</w:t>
      </w:r>
      <w:r w:rsidRPr="003D46B0">
        <w:rPr>
          <w:rFonts w:ascii="Arial" w:hAnsi="Arial" w:cs="Arial"/>
        </w:rPr>
        <w:t>emonstrate systematic understanding of the operations in money and bond markets and appraise the more recent developments in these markets.</w:t>
      </w:r>
    </w:p>
    <w:p w14:paraId="1861742C" w14:textId="7701567A" w:rsidR="003D46B0" w:rsidRPr="003D46B0" w:rsidRDefault="003D46B0" w:rsidP="00C37165">
      <w:pPr>
        <w:pStyle w:val="ListParagraph"/>
        <w:numPr>
          <w:ilvl w:val="0"/>
          <w:numId w:val="9"/>
        </w:numPr>
        <w:autoSpaceDE w:val="0"/>
        <w:autoSpaceDN w:val="0"/>
        <w:adjustRightInd w:val="0"/>
        <w:spacing w:after="0"/>
        <w:jc w:val="both"/>
        <w:rPr>
          <w:rFonts w:ascii="Arial" w:hAnsi="Arial" w:cs="Arial"/>
        </w:rPr>
      </w:pPr>
      <w:r>
        <w:rPr>
          <w:rFonts w:ascii="Arial" w:hAnsi="Arial" w:cs="Arial"/>
        </w:rPr>
        <w:t>D</w:t>
      </w:r>
      <w:r w:rsidRPr="003D46B0">
        <w:rPr>
          <w:rFonts w:ascii="Arial" w:hAnsi="Arial" w:cs="Arial"/>
        </w:rPr>
        <w:t xml:space="preserve">emonstrate their ability in calculation and manipulation and capability to deploy accurately established approaches to analyse </w:t>
      </w:r>
      <w:r w:rsidR="002C2D05" w:rsidRPr="002C2D05">
        <w:rPr>
          <w:rFonts w:ascii="Arial" w:hAnsi="Arial" w:cs="Arial"/>
        </w:rPr>
        <w:t>similarities and differences</w:t>
      </w:r>
      <w:r w:rsidR="002C2D05">
        <w:rPr>
          <w:rFonts w:ascii="Arial" w:hAnsi="Arial" w:cs="Arial"/>
        </w:rPr>
        <w:t xml:space="preserve">, </w:t>
      </w:r>
      <w:r w:rsidRPr="003D46B0">
        <w:rPr>
          <w:rFonts w:ascii="Arial" w:hAnsi="Arial" w:cs="Arial"/>
        </w:rPr>
        <w:t xml:space="preserve">and solve problems in </w:t>
      </w:r>
      <w:r w:rsidR="004B2CBC">
        <w:rPr>
          <w:rFonts w:ascii="Arial" w:hAnsi="Arial" w:cs="Arial"/>
        </w:rPr>
        <w:t>various</w:t>
      </w:r>
      <w:r w:rsidRPr="003D46B0">
        <w:rPr>
          <w:rFonts w:ascii="Arial" w:hAnsi="Arial" w:cs="Arial"/>
        </w:rPr>
        <w:t xml:space="preserve"> financial areas</w:t>
      </w:r>
      <w:r w:rsidR="002C2D05">
        <w:rPr>
          <w:rFonts w:ascii="Arial" w:hAnsi="Arial" w:cs="Arial"/>
        </w:rPr>
        <w:t>.</w:t>
      </w:r>
    </w:p>
    <w:p w14:paraId="6DB27EE5" w14:textId="0905A568" w:rsidR="003D46B0" w:rsidRDefault="007D100F" w:rsidP="00C37165">
      <w:pPr>
        <w:pStyle w:val="ListParagraph"/>
        <w:numPr>
          <w:ilvl w:val="0"/>
          <w:numId w:val="9"/>
        </w:numPr>
        <w:autoSpaceDE w:val="0"/>
        <w:autoSpaceDN w:val="0"/>
        <w:adjustRightInd w:val="0"/>
        <w:spacing w:after="0"/>
        <w:jc w:val="both"/>
        <w:rPr>
          <w:rFonts w:ascii="Arial" w:hAnsi="Arial" w:cs="Arial"/>
        </w:rPr>
      </w:pPr>
      <w:r>
        <w:rPr>
          <w:rFonts w:ascii="Arial" w:hAnsi="Arial" w:cs="Arial"/>
        </w:rPr>
        <w:t>Critically a</w:t>
      </w:r>
      <w:r w:rsidR="003D46B0" w:rsidRPr="00FD042D">
        <w:rPr>
          <w:rFonts w:ascii="Arial" w:hAnsi="Arial" w:cs="Arial"/>
        </w:rPr>
        <w:t xml:space="preserve">pply key aspects of </w:t>
      </w:r>
      <w:r w:rsidR="002C2D05">
        <w:rPr>
          <w:rFonts w:ascii="Arial" w:hAnsi="Arial" w:cs="Arial"/>
        </w:rPr>
        <w:t>Fixed Income Securities</w:t>
      </w:r>
      <w:r w:rsidR="003D46B0" w:rsidRPr="00FD042D">
        <w:rPr>
          <w:rFonts w:ascii="Arial" w:hAnsi="Arial" w:cs="Arial"/>
        </w:rPr>
        <w:t xml:space="preserve"> in well-defined contexts, showing judgement in the selection and application of tools and techniques</w:t>
      </w:r>
      <w:r>
        <w:rPr>
          <w:rFonts w:ascii="Arial" w:hAnsi="Arial" w:cs="Arial"/>
        </w:rPr>
        <w:t>.</w:t>
      </w:r>
    </w:p>
    <w:p w14:paraId="73BAF8E5" w14:textId="095F7B36" w:rsidR="003D46B0" w:rsidRDefault="007D100F" w:rsidP="00C37165">
      <w:pPr>
        <w:pStyle w:val="ListParagraph"/>
        <w:numPr>
          <w:ilvl w:val="0"/>
          <w:numId w:val="9"/>
        </w:numPr>
        <w:autoSpaceDE w:val="0"/>
        <w:autoSpaceDN w:val="0"/>
        <w:adjustRightInd w:val="0"/>
        <w:spacing w:after="0"/>
        <w:jc w:val="both"/>
        <w:rPr>
          <w:rFonts w:ascii="Arial" w:hAnsi="Arial" w:cs="Arial"/>
        </w:rPr>
      </w:pPr>
      <w:r>
        <w:rPr>
          <w:rFonts w:ascii="Arial" w:hAnsi="Arial" w:cs="Arial"/>
        </w:rPr>
        <w:t xml:space="preserve">Demonstrate </w:t>
      </w:r>
      <w:r w:rsidR="004B2CBC">
        <w:rPr>
          <w:rFonts w:ascii="Arial" w:hAnsi="Arial" w:cs="Arial"/>
        </w:rPr>
        <w:t xml:space="preserve">conceptual and critical </w:t>
      </w:r>
      <w:r w:rsidR="003D46B0">
        <w:rPr>
          <w:rFonts w:ascii="Arial" w:hAnsi="Arial" w:cs="Arial"/>
        </w:rPr>
        <w:t>understanding of the advantages and disadvantages of financial approaches in</w:t>
      </w:r>
      <w:r w:rsidR="002C2D05">
        <w:rPr>
          <w:rFonts w:ascii="Arial" w:hAnsi="Arial" w:cs="Arial"/>
        </w:rPr>
        <w:t xml:space="preserve"> bond valuation and structuring and managing a diversified fixed-income portfolio</w:t>
      </w:r>
      <w:r>
        <w:rPr>
          <w:rFonts w:ascii="Arial" w:hAnsi="Arial" w:cs="Arial"/>
        </w:rPr>
        <w:t>.</w:t>
      </w:r>
    </w:p>
    <w:p w14:paraId="0909F5EC"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BD0499" w14:textId="2113CA90" w:rsidR="00655B38" w:rsidRPr="00903B33" w:rsidRDefault="003D46B0" w:rsidP="00525A21">
      <w:pPr>
        <w:spacing w:after="0"/>
        <w:ind w:left="851" w:hanging="425"/>
        <w:jc w:val="both"/>
        <w:rPr>
          <w:rFonts w:ascii="Arial" w:hAnsi="Arial" w:cs="Arial"/>
        </w:rPr>
      </w:pPr>
      <w:r w:rsidRPr="00903B33">
        <w:rPr>
          <w:rFonts w:ascii="Arial" w:hAnsi="Arial" w:cs="Arial"/>
        </w:rPr>
        <w:t xml:space="preserve">9.1 </w:t>
      </w:r>
      <w:r w:rsidR="00525A21">
        <w:rPr>
          <w:rFonts w:ascii="Arial" w:hAnsi="Arial" w:cs="Arial"/>
        </w:rPr>
        <w:tab/>
      </w:r>
      <w:r w:rsidR="007D100F" w:rsidRPr="00903B33">
        <w:rPr>
          <w:rFonts w:ascii="Arial" w:hAnsi="Arial" w:cs="Arial"/>
        </w:rPr>
        <w:t>M</w:t>
      </w:r>
      <w:r w:rsidRPr="00903B33">
        <w:rPr>
          <w:rFonts w:ascii="Arial" w:hAnsi="Arial" w:cs="Arial"/>
        </w:rPr>
        <w:t>anage their own learning and ma</w:t>
      </w:r>
      <w:r w:rsidR="00655B38" w:rsidRPr="00903B33">
        <w:rPr>
          <w:rFonts w:ascii="Arial" w:hAnsi="Arial" w:cs="Arial"/>
        </w:rPr>
        <w:t xml:space="preserve">ke use of appropriate resources and demonstrate the </w:t>
      </w:r>
      <w:r w:rsidR="00525A21">
        <w:rPr>
          <w:rFonts w:ascii="Arial" w:hAnsi="Arial" w:cs="Arial"/>
        </w:rPr>
        <w:t xml:space="preserve">acquisition </w:t>
      </w:r>
      <w:r w:rsidR="00655B38" w:rsidRPr="00903B33">
        <w:rPr>
          <w:rFonts w:ascii="Arial" w:hAnsi="Arial" w:cs="Arial"/>
        </w:rPr>
        <w:t>of the study skills needed for continuing professional development</w:t>
      </w:r>
      <w:r w:rsidR="00E6111F" w:rsidRPr="00903B33">
        <w:rPr>
          <w:rFonts w:ascii="Arial" w:hAnsi="Arial" w:cs="Arial"/>
        </w:rPr>
        <w:t>.</w:t>
      </w:r>
    </w:p>
    <w:p w14:paraId="5B227A88" w14:textId="7EA9B091" w:rsidR="003D46B0" w:rsidRPr="00903B33" w:rsidRDefault="003D46B0" w:rsidP="00525A21">
      <w:pPr>
        <w:spacing w:after="0"/>
        <w:ind w:left="851" w:hanging="425"/>
        <w:jc w:val="both"/>
        <w:rPr>
          <w:rFonts w:ascii="Arial" w:hAnsi="Arial" w:cs="Arial"/>
        </w:rPr>
      </w:pPr>
      <w:r w:rsidRPr="00903B33">
        <w:rPr>
          <w:rFonts w:ascii="Arial" w:hAnsi="Arial" w:cs="Arial"/>
        </w:rPr>
        <w:t>9.2</w:t>
      </w:r>
      <w:r w:rsidRPr="00903B33">
        <w:rPr>
          <w:rFonts w:ascii="Arial" w:hAnsi="Arial" w:cs="Arial"/>
        </w:rPr>
        <w:tab/>
      </w:r>
      <w:r w:rsidR="007D100F" w:rsidRPr="00903B33">
        <w:rPr>
          <w:rFonts w:ascii="Arial" w:hAnsi="Arial" w:cs="Arial"/>
        </w:rPr>
        <w:t>U</w:t>
      </w:r>
      <w:r w:rsidRPr="00903B33">
        <w:rPr>
          <w:rFonts w:ascii="Arial" w:hAnsi="Arial" w:cs="Arial"/>
        </w:rPr>
        <w:t>nderstand</w:t>
      </w:r>
      <w:r w:rsidR="00655B38" w:rsidRPr="00903B33">
        <w:rPr>
          <w:rFonts w:ascii="Arial" w:hAnsi="Arial" w:cs="Arial"/>
        </w:rPr>
        <w:t xml:space="preserve"> and critically evaluate</w:t>
      </w:r>
      <w:r w:rsidRPr="00903B33">
        <w:rPr>
          <w:rFonts w:ascii="Arial" w:hAnsi="Arial" w:cs="Arial"/>
        </w:rPr>
        <w:t xml:space="preserve"> logical arguments, identifying the assumptions made and the conclusions drawn</w:t>
      </w:r>
      <w:r w:rsidR="007D100F" w:rsidRPr="00903B33">
        <w:rPr>
          <w:rFonts w:ascii="Arial" w:hAnsi="Arial" w:cs="Arial"/>
        </w:rPr>
        <w:t>.</w:t>
      </w:r>
    </w:p>
    <w:p w14:paraId="7433A0E1" w14:textId="77777777" w:rsidR="00DC2C72" w:rsidRDefault="003D46B0" w:rsidP="00525A21">
      <w:pPr>
        <w:spacing w:after="0"/>
        <w:ind w:left="851" w:hanging="425"/>
        <w:jc w:val="both"/>
        <w:rPr>
          <w:rFonts w:ascii="Arial" w:hAnsi="Arial" w:cs="Arial"/>
        </w:rPr>
      </w:pPr>
      <w:r w:rsidRPr="00903B33">
        <w:rPr>
          <w:rFonts w:ascii="Arial" w:hAnsi="Arial" w:cs="Arial"/>
        </w:rPr>
        <w:t xml:space="preserve">9.3 </w:t>
      </w:r>
      <w:r w:rsidR="00525A21">
        <w:rPr>
          <w:rFonts w:ascii="Arial" w:hAnsi="Arial" w:cs="Arial"/>
        </w:rPr>
        <w:tab/>
      </w:r>
      <w:r w:rsidR="00DC2C72" w:rsidRPr="0048039B">
        <w:rPr>
          <w:rFonts w:ascii="Arial" w:hAnsi="Arial" w:cs="Arial"/>
        </w:rPr>
        <w:t>Effectively, communicate information, ideas, and solutions to both specialist and non-specialist audiences.</w:t>
      </w:r>
    </w:p>
    <w:p w14:paraId="4E681EF5" w14:textId="63294CC0" w:rsidR="004B2CBC" w:rsidRDefault="004B2CBC" w:rsidP="004B2CBC">
      <w:pPr>
        <w:spacing w:after="0"/>
        <w:ind w:left="360"/>
        <w:rPr>
          <w:rFonts w:ascii="Arial" w:hAnsi="Arial" w:cs="Arial"/>
        </w:rPr>
      </w:pPr>
      <w:bookmarkStart w:id="1" w:name="_Hlk497121397"/>
      <w:r>
        <w:rPr>
          <w:rFonts w:ascii="Arial" w:hAnsi="Arial" w:cs="Arial"/>
        </w:rPr>
        <w:t xml:space="preserve"> 9.4  Apply advanced IT skills to analyse and solve complex problems</w:t>
      </w:r>
    </w:p>
    <w:p w14:paraId="0B786C6E" w14:textId="77777777" w:rsidR="004B2CBC" w:rsidRPr="004B2CBC" w:rsidRDefault="004B2CBC" w:rsidP="004B2CBC">
      <w:pPr>
        <w:spacing w:after="0"/>
        <w:ind w:left="360"/>
        <w:rPr>
          <w:rFonts w:ascii="Arial" w:hAnsi="Arial" w:cs="Arial"/>
        </w:rPr>
      </w:pPr>
      <w:r>
        <w:rPr>
          <w:rFonts w:ascii="Arial" w:hAnsi="Arial" w:cs="Arial"/>
        </w:rPr>
        <w:t xml:space="preserve"> 9.5  Work effectively and efficiently within a team</w:t>
      </w:r>
      <w:bookmarkEnd w:id="1"/>
    </w:p>
    <w:p w14:paraId="64DFD3E8" w14:textId="6E6219F4" w:rsidR="008C5A43" w:rsidRPr="00903B33" w:rsidRDefault="003D46B0" w:rsidP="00525A21">
      <w:pPr>
        <w:spacing w:after="0"/>
        <w:ind w:left="851" w:hanging="425"/>
        <w:jc w:val="both"/>
        <w:rPr>
          <w:rFonts w:ascii="Arial" w:hAnsi="Arial" w:cs="Arial"/>
        </w:rPr>
      </w:pPr>
      <w:r w:rsidRPr="00903B33">
        <w:rPr>
          <w:rFonts w:ascii="Arial" w:hAnsi="Arial" w:cs="Arial"/>
        </w:rPr>
        <w:t>.</w:t>
      </w:r>
    </w:p>
    <w:p w14:paraId="713ACF8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8390DB1" w14:textId="27530CB2" w:rsidR="00D60C70" w:rsidRDefault="004B1E58" w:rsidP="008B4231">
      <w:pPr>
        <w:spacing w:after="120" w:line="240" w:lineRule="auto"/>
        <w:ind w:left="426" w:right="260"/>
        <w:jc w:val="both"/>
        <w:rPr>
          <w:rFonts w:ascii="Arial" w:hAnsi="Arial" w:cs="Arial"/>
          <w:iCs/>
        </w:rPr>
      </w:pPr>
      <w:r>
        <w:rPr>
          <w:rFonts w:ascii="Arial" w:hAnsi="Arial" w:cs="Arial"/>
          <w:iCs/>
        </w:rPr>
        <w:t>The world of fixed-income markets is becoming increasingly more complex with debt instruments that</w:t>
      </w:r>
      <w:r w:rsidR="00F50554">
        <w:rPr>
          <w:rFonts w:ascii="Arial" w:hAnsi="Arial" w:cs="Arial"/>
          <w:iCs/>
        </w:rPr>
        <w:t xml:space="preserve"> have varied payoffs structures and fixed-income derivatives that are growing in size and complexity. </w:t>
      </w:r>
      <w:r w:rsidR="0081645C">
        <w:rPr>
          <w:rFonts w:ascii="Arial" w:hAnsi="Arial" w:cs="Arial"/>
          <w:iCs/>
        </w:rPr>
        <w:t>A</w:t>
      </w:r>
      <w:r w:rsidR="0030205F">
        <w:rPr>
          <w:rFonts w:ascii="Arial" w:hAnsi="Arial" w:cs="Arial"/>
          <w:iCs/>
        </w:rPr>
        <w:t xml:space="preserve">s a result of </w:t>
      </w:r>
      <w:r w:rsidR="00F50554">
        <w:rPr>
          <w:rFonts w:ascii="Arial" w:hAnsi="Arial" w:cs="Arial"/>
          <w:iCs/>
        </w:rPr>
        <w:t xml:space="preserve">the 2007-2008 global financial crisis many key players in the fixed-income markets either </w:t>
      </w:r>
      <w:r w:rsidR="0030205F">
        <w:rPr>
          <w:rFonts w:ascii="Arial" w:hAnsi="Arial" w:cs="Arial"/>
          <w:iCs/>
        </w:rPr>
        <w:t>collapsed</w:t>
      </w:r>
      <w:r w:rsidR="00F50554">
        <w:rPr>
          <w:rFonts w:ascii="Arial" w:hAnsi="Arial" w:cs="Arial"/>
          <w:iCs/>
        </w:rPr>
        <w:t xml:space="preserve"> </w:t>
      </w:r>
      <w:r w:rsidR="0030205F">
        <w:rPr>
          <w:rFonts w:ascii="Arial" w:hAnsi="Arial" w:cs="Arial"/>
          <w:iCs/>
        </w:rPr>
        <w:t>(</w:t>
      </w:r>
      <w:r w:rsidR="00F50554">
        <w:rPr>
          <w:rFonts w:ascii="Arial" w:hAnsi="Arial" w:cs="Arial"/>
          <w:iCs/>
        </w:rPr>
        <w:t>Bears Stearns and Lehman Brothers</w:t>
      </w:r>
      <w:r w:rsidR="0030205F">
        <w:rPr>
          <w:rFonts w:ascii="Arial" w:hAnsi="Arial" w:cs="Arial"/>
          <w:iCs/>
        </w:rPr>
        <w:t>)</w:t>
      </w:r>
      <w:r w:rsidR="00F50554">
        <w:rPr>
          <w:rFonts w:ascii="Arial" w:hAnsi="Arial" w:cs="Arial"/>
          <w:iCs/>
        </w:rPr>
        <w:t xml:space="preserve">, or </w:t>
      </w:r>
      <w:r w:rsidR="0030205F">
        <w:rPr>
          <w:rFonts w:ascii="Arial" w:hAnsi="Arial" w:cs="Arial"/>
          <w:iCs/>
        </w:rPr>
        <w:t xml:space="preserve">were bailed out by governments (Freddie Mac, Fannie Mae, </w:t>
      </w:r>
      <w:r w:rsidR="0030205F" w:rsidRPr="0030205F">
        <w:rPr>
          <w:rFonts w:ascii="Arial" w:hAnsi="Arial" w:cs="Arial"/>
          <w:iCs/>
        </w:rPr>
        <w:t>the Royal Bank of Scotland, Lloyds TSB, and HBOS</w:t>
      </w:r>
      <w:r w:rsidR="0030205F">
        <w:rPr>
          <w:rFonts w:ascii="Arial" w:hAnsi="Arial" w:cs="Arial"/>
          <w:iCs/>
        </w:rPr>
        <w:t xml:space="preserve">, etc.). </w:t>
      </w:r>
      <w:r w:rsidR="0081645C">
        <w:rPr>
          <w:rFonts w:ascii="Arial" w:hAnsi="Arial" w:cs="Arial"/>
          <w:iCs/>
        </w:rPr>
        <w:t>Hence, t</w:t>
      </w:r>
      <w:r w:rsidR="008B4231">
        <w:rPr>
          <w:rFonts w:ascii="Arial" w:hAnsi="Arial" w:cs="Arial"/>
          <w:iCs/>
        </w:rPr>
        <w:t>he aim of this module is to provide an introduction of the</w:t>
      </w:r>
      <w:r w:rsidR="0081645C">
        <w:rPr>
          <w:rFonts w:ascii="Arial" w:hAnsi="Arial" w:cs="Arial"/>
          <w:iCs/>
        </w:rPr>
        <w:t xml:space="preserve"> complex nature of fixed-income markets and securities and</w:t>
      </w:r>
      <w:r w:rsidR="008B4231">
        <w:rPr>
          <w:rFonts w:ascii="Arial" w:hAnsi="Arial" w:cs="Arial"/>
          <w:iCs/>
        </w:rPr>
        <w:t xml:space="preserve"> </w:t>
      </w:r>
      <w:r w:rsidR="0081645C">
        <w:rPr>
          <w:rFonts w:ascii="Arial" w:hAnsi="Arial" w:cs="Arial"/>
          <w:iCs/>
        </w:rPr>
        <w:t xml:space="preserve">a </w:t>
      </w:r>
      <w:r w:rsidR="0081645C">
        <w:rPr>
          <w:rFonts w:ascii="Arial" w:hAnsi="Arial" w:cs="Arial"/>
          <w:iCs/>
        </w:rPr>
        <w:lastRenderedPageBreak/>
        <w:t xml:space="preserve">discussion on </w:t>
      </w:r>
      <w:r w:rsidR="008B4231">
        <w:rPr>
          <w:rFonts w:ascii="Arial" w:hAnsi="Arial" w:cs="Arial"/>
          <w:iCs/>
        </w:rPr>
        <w:t xml:space="preserve">the forces affecting </w:t>
      </w:r>
      <w:r w:rsidR="0081645C">
        <w:rPr>
          <w:rFonts w:ascii="Arial" w:hAnsi="Arial" w:cs="Arial"/>
          <w:iCs/>
        </w:rPr>
        <w:t>prices</w:t>
      </w:r>
      <w:r w:rsidR="008B4231">
        <w:rPr>
          <w:rFonts w:ascii="Arial" w:hAnsi="Arial" w:cs="Arial"/>
          <w:iCs/>
        </w:rPr>
        <w:t xml:space="preserve"> </w:t>
      </w:r>
      <w:r w:rsidR="0081645C">
        <w:rPr>
          <w:rFonts w:ascii="Arial" w:hAnsi="Arial" w:cs="Arial"/>
          <w:iCs/>
        </w:rPr>
        <w:t>and</w:t>
      </w:r>
      <w:r w:rsidR="008B4231">
        <w:rPr>
          <w:rFonts w:ascii="Arial" w:hAnsi="Arial" w:cs="Arial"/>
          <w:iCs/>
        </w:rPr>
        <w:t xml:space="preserve"> risks </w:t>
      </w:r>
      <w:r w:rsidR="0081645C">
        <w:rPr>
          <w:rFonts w:ascii="Arial" w:hAnsi="Arial" w:cs="Arial"/>
          <w:iCs/>
        </w:rPr>
        <w:t>of such instruments. The module will also include a discussion on t</w:t>
      </w:r>
      <w:r w:rsidR="008B4231">
        <w:rPr>
          <w:rFonts w:ascii="Arial" w:hAnsi="Arial" w:cs="Arial"/>
          <w:iCs/>
        </w:rPr>
        <w:t>he appropriate management techniques</w:t>
      </w:r>
      <w:r w:rsidR="0081645C">
        <w:rPr>
          <w:rFonts w:ascii="Arial" w:hAnsi="Arial" w:cs="Arial"/>
          <w:iCs/>
        </w:rPr>
        <w:t xml:space="preserve"> to hedge the risks associated with fixed-income instruments.</w:t>
      </w:r>
    </w:p>
    <w:p w14:paraId="3FCF256E" w14:textId="77777777" w:rsidR="00135CDF" w:rsidRPr="00135CDF" w:rsidRDefault="00135CDF" w:rsidP="00C43A5D">
      <w:pPr>
        <w:spacing w:after="120" w:line="240" w:lineRule="auto"/>
        <w:ind w:left="426" w:right="260"/>
        <w:rPr>
          <w:rFonts w:ascii="Arial" w:hAnsi="Arial" w:cs="Arial"/>
          <w:iCs/>
        </w:rPr>
      </w:pPr>
      <w:r w:rsidRPr="00135CDF">
        <w:rPr>
          <w:rFonts w:ascii="Arial" w:hAnsi="Arial" w:cs="Arial"/>
          <w:iCs/>
        </w:rPr>
        <w:t xml:space="preserve">This module will cover the following topics: </w:t>
      </w:r>
    </w:p>
    <w:p w14:paraId="08DBB69F" w14:textId="381ACE6C" w:rsidR="007F2EF0" w:rsidRDefault="007F2EF0" w:rsidP="004B1E58">
      <w:pPr>
        <w:pStyle w:val="ListParagraph"/>
        <w:numPr>
          <w:ilvl w:val="0"/>
          <w:numId w:val="17"/>
        </w:numPr>
        <w:spacing w:after="120" w:line="240" w:lineRule="auto"/>
        <w:ind w:right="260"/>
        <w:jc w:val="both"/>
        <w:rPr>
          <w:rFonts w:ascii="Arial" w:hAnsi="Arial" w:cs="Arial"/>
          <w:iCs/>
        </w:rPr>
      </w:pPr>
      <w:r>
        <w:rPr>
          <w:rFonts w:ascii="Arial" w:hAnsi="Arial" w:cs="Arial"/>
          <w:iCs/>
        </w:rPr>
        <w:t xml:space="preserve">Features of </w:t>
      </w:r>
      <w:r w:rsidR="004B1E58">
        <w:rPr>
          <w:rFonts w:ascii="Arial" w:hAnsi="Arial" w:cs="Arial"/>
          <w:iCs/>
        </w:rPr>
        <w:t>debt instruments</w:t>
      </w:r>
      <w:r>
        <w:rPr>
          <w:rFonts w:ascii="Arial" w:hAnsi="Arial" w:cs="Arial"/>
          <w:iCs/>
        </w:rPr>
        <w:t xml:space="preserve"> and risks associated with investing in </w:t>
      </w:r>
      <w:r w:rsidR="004B1E58">
        <w:rPr>
          <w:rFonts w:ascii="Arial" w:hAnsi="Arial" w:cs="Arial"/>
          <w:iCs/>
        </w:rPr>
        <w:t>these instruments</w:t>
      </w:r>
      <w:r w:rsidR="007D100F">
        <w:rPr>
          <w:rFonts w:ascii="Arial" w:hAnsi="Arial" w:cs="Arial"/>
          <w:iCs/>
        </w:rPr>
        <w:t>.</w:t>
      </w:r>
    </w:p>
    <w:p w14:paraId="6FF99414" w14:textId="776DE331" w:rsidR="00135CDF" w:rsidRPr="00BC37A7" w:rsidRDefault="004B1E58" w:rsidP="004B1E58">
      <w:pPr>
        <w:pStyle w:val="ListParagraph"/>
        <w:numPr>
          <w:ilvl w:val="0"/>
          <w:numId w:val="17"/>
        </w:numPr>
        <w:spacing w:after="120" w:line="240" w:lineRule="auto"/>
        <w:ind w:right="260"/>
        <w:jc w:val="both"/>
        <w:rPr>
          <w:rFonts w:ascii="Arial" w:hAnsi="Arial" w:cs="Arial"/>
          <w:iCs/>
        </w:rPr>
      </w:pPr>
      <w:r>
        <w:rPr>
          <w:rFonts w:ascii="Arial" w:hAnsi="Arial" w:cs="Arial"/>
          <w:iCs/>
        </w:rPr>
        <w:t>Debt</w:t>
      </w:r>
      <w:r w:rsidR="007F2EF0">
        <w:rPr>
          <w:rFonts w:ascii="Arial" w:hAnsi="Arial" w:cs="Arial"/>
          <w:iCs/>
        </w:rPr>
        <w:t xml:space="preserve"> and money markets </w:t>
      </w:r>
      <w:r w:rsidR="00C708B5" w:rsidRPr="00BC37A7">
        <w:rPr>
          <w:rFonts w:ascii="Arial" w:hAnsi="Arial" w:cs="Arial"/>
          <w:iCs/>
        </w:rPr>
        <w:t>(participants, operations, trading activities)</w:t>
      </w:r>
      <w:r w:rsidR="007D100F">
        <w:rPr>
          <w:rFonts w:ascii="Arial" w:hAnsi="Arial" w:cs="Arial"/>
          <w:iCs/>
        </w:rPr>
        <w:t>.</w:t>
      </w:r>
    </w:p>
    <w:p w14:paraId="54B2A472" w14:textId="634103B8" w:rsidR="00314866" w:rsidRPr="00BC37A7" w:rsidRDefault="004B1E58" w:rsidP="004B1E58">
      <w:pPr>
        <w:pStyle w:val="ListParagraph"/>
        <w:numPr>
          <w:ilvl w:val="0"/>
          <w:numId w:val="17"/>
        </w:numPr>
        <w:spacing w:after="120" w:line="240" w:lineRule="auto"/>
        <w:ind w:right="260"/>
        <w:jc w:val="both"/>
        <w:rPr>
          <w:rFonts w:ascii="Arial" w:hAnsi="Arial" w:cs="Arial"/>
          <w:iCs/>
        </w:rPr>
      </w:pPr>
      <w:r>
        <w:rPr>
          <w:rFonts w:ascii="Arial" w:hAnsi="Arial" w:cs="Arial"/>
          <w:iCs/>
        </w:rPr>
        <w:t>Fixed-income</w:t>
      </w:r>
      <w:r w:rsidR="00314866" w:rsidRPr="00BC37A7">
        <w:rPr>
          <w:rFonts w:ascii="Arial" w:hAnsi="Arial" w:cs="Arial"/>
          <w:iCs/>
        </w:rPr>
        <w:t xml:space="preserve"> instruments</w:t>
      </w:r>
      <w:r w:rsidR="00C708B5" w:rsidRPr="00BC37A7">
        <w:rPr>
          <w:rFonts w:ascii="Arial" w:hAnsi="Arial" w:cs="Arial"/>
          <w:iCs/>
        </w:rPr>
        <w:t xml:space="preserve"> (Government </w:t>
      </w:r>
      <w:r w:rsidR="00314866" w:rsidRPr="00BC37A7">
        <w:rPr>
          <w:rFonts w:ascii="Arial" w:hAnsi="Arial" w:cs="Arial"/>
          <w:iCs/>
        </w:rPr>
        <w:t>bonds</w:t>
      </w:r>
      <w:r w:rsidR="00C708B5" w:rsidRPr="00BC37A7">
        <w:rPr>
          <w:rFonts w:ascii="Arial" w:hAnsi="Arial" w:cs="Arial"/>
          <w:iCs/>
        </w:rPr>
        <w:t>, corporate bonds,</w:t>
      </w:r>
      <w:r w:rsidR="00314866" w:rsidRPr="00BC37A7">
        <w:rPr>
          <w:rFonts w:ascii="Arial" w:hAnsi="Arial" w:cs="Arial"/>
          <w:iCs/>
        </w:rPr>
        <w:t xml:space="preserve"> credit ratings, high-yield bonds, international bonds, mortgage-backed securities, etc.</w:t>
      </w:r>
      <w:r w:rsidR="00C708B5" w:rsidRPr="00BC37A7">
        <w:rPr>
          <w:rFonts w:ascii="Arial" w:hAnsi="Arial" w:cs="Arial"/>
          <w:iCs/>
        </w:rPr>
        <w:t>)</w:t>
      </w:r>
      <w:r w:rsidR="00E6111F">
        <w:rPr>
          <w:rFonts w:ascii="Arial" w:hAnsi="Arial" w:cs="Arial"/>
          <w:iCs/>
        </w:rPr>
        <w:t>.</w:t>
      </w:r>
    </w:p>
    <w:p w14:paraId="645B99E1" w14:textId="381779DB" w:rsidR="00314866" w:rsidRPr="00BC37A7" w:rsidRDefault="00314866" w:rsidP="004B1E58">
      <w:pPr>
        <w:pStyle w:val="ListParagraph"/>
        <w:numPr>
          <w:ilvl w:val="0"/>
          <w:numId w:val="17"/>
        </w:numPr>
        <w:spacing w:after="120" w:line="240" w:lineRule="auto"/>
        <w:ind w:right="260"/>
        <w:jc w:val="both"/>
        <w:rPr>
          <w:rFonts w:ascii="Arial" w:hAnsi="Arial" w:cs="Arial"/>
          <w:iCs/>
        </w:rPr>
      </w:pPr>
      <w:r w:rsidRPr="00BC37A7">
        <w:rPr>
          <w:rFonts w:ascii="Arial" w:hAnsi="Arial" w:cs="Arial"/>
          <w:iCs/>
        </w:rPr>
        <w:t>Money market instruments (Treasury bills, commercial paper, repurchase agreements, bills of exchange, etc.)</w:t>
      </w:r>
      <w:r w:rsidR="007D100F">
        <w:rPr>
          <w:rFonts w:ascii="Arial" w:hAnsi="Arial" w:cs="Arial"/>
          <w:iCs/>
        </w:rPr>
        <w:t>.</w:t>
      </w:r>
    </w:p>
    <w:p w14:paraId="292B3F3B" w14:textId="647CC165" w:rsidR="00C708B5" w:rsidRPr="00BC37A7" w:rsidRDefault="004B1E58" w:rsidP="004B1E58">
      <w:pPr>
        <w:pStyle w:val="ListParagraph"/>
        <w:numPr>
          <w:ilvl w:val="0"/>
          <w:numId w:val="17"/>
        </w:numPr>
        <w:spacing w:after="120" w:line="240" w:lineRule="auto"/>
        <w:ind w:right="260"/>
        <w:jc w:val="both"/>
        <w:rPr>
          <w:rFonts w:ascii="Arial" w:hAnsi="Arial" w:cs="Arial"/>
          <w:iCs/>
        </w:rPr>
      </w:pPr>
      <w:r>
        <w:rPr>
          <w:rFonts w:ascii="Arial" w:hAnsi="Arial" w:cs="Arial"/>
          <w:iCs/>
        </w:rPr>
        <w:t>Fixed-income</w:t>
      </w:r>
      <w:r w:rsidR="00314866" w:rsidRPr="00BC37A7">
        <w:rPr>
          <w:rFonts w:ascii="Arial" w:hAnsi="Arial" w:cs="Arial"/>
          <w:iCs/>
        </w:rPr>
        <w:t xml:space="preserve"> valuation (</w:t>
      </w:r>
      <w:r w:rsidR="007F2EF0">
        <w:rPr>
          <w:rFonts w:ascii="Arial" w:hAnsi="Arial" w:cs="Arial"/>
          <w:iCs/>
        </w:rPr>
        <w:t>traditional approach</w:t>
      </w:r>
      <w:r w:rsidR="00314866" w:rsidRPr="00BC37A7">
        <w:rPr>
          <w:rFonts w:ascii="Arial" w:hAnsi="Arial" w:cs="Arial"/>
          <w:iCs/>
        </w:rPr>
        <w:t xml:space="preserve">, </w:t>
      </w:r>
      <w:r w:rsidR="007F2EF0">
        <w:rPr>
          <w:rFonts w:ascii="Arial" w:hAnsi="Arial" w:cs="Arial"/>
          <w:iCs/>
        </w:rPr>
        <w:t xml:space="preserve">arbitrage-free approach, </w:t>
      </w:r>
      <w:r w:rsidR="00BC37A7" w:rsidRPr="00BC37A7">
        <w:rPr>
          <w:rFonts w:ascii="Arial" w:hAnsi="Arial" w:cs="Arial"/>
          <w:iCs/>
        </w:rPr>
        <w:t>yield measures</w:t>
      </w:r>
      <w:r w:rsidR="007F2EF0">
        <w:rPr>
          <w:rFonts w:ascii="Arial" w:hAnsi="Arial" w:cs="Arial"/>
          <w:iCs/>
        </w:rPr>
        <w:t>, volatility measures)</w:t>
      </w:r>
      <w:r w:rsidR="007D100F">
        <w:rPr>
          <w:rFonts w:ascii="Arial" w:hAnsi="Arial" w:cs="Arial"/>
          <w:iCs/>
        </w:rPr>
        <w:t>.</w:t>
      </w:r>
    </w:p>
    <w:p w14:paraId="7B2582E3" w14:textId="21141DBB" w:rsidR="00722F40" w:rsidRPr="00722F40" w:rsidRDefault="00722F40" w:rsidP="004B1E58">
      <w:pPr>
        <w:pStyle w:val="ListParagraph"/>
        <w:numPr>
          <w:ilvl w:val="0"/>
          <w:numId w:val="17"/>
        </w:numPr>
        <w:spacing w:after="120" w:line="240" w:lineRule="auto"/>
        <w:ind w:right="260"/>
        <w:jc w:val="both"/>
        <w:rPr>
          <w:rFonts w:ascii="Arial" w:hAnsi="Arial" w:cs="Arial"/>
          <w:iCs/>
        </w:rPr>
      </w:pPr>
      <w:r>
        <w:rPr>
          <w:rFonts w:ascii="Arial" w:hAnsi="Arial" w:cs="Arial"/>
          <w:iCs/>
        </w:rPr>
        <w:t>Term-structure of interest rates and classic theories of term structure, derivation of zero-coupon yield curve</w:t>
      </w:r>
      <w:r w:rsidR="007D100F">
        <w:rPr>
          <w:rFonts w:ascii="Arial" w:hAnsi="Arial" w:cs="Arial"/>
          <w:iCs/>
        </w:rPr>
        <w:t>.</w:t>
      </w:r>
    </w:p>
    <w:p w14:paraId="691B311A" w14:textId="1BC540D7" w:rsidR="007F2EF0" w:rsidRDefault="007F2EF0" w:rsidP="004B1E58">
      <w:pPr>
        <w:pStyle w:val="ListParagraph"/>
        <w:numPr>
          <w:ilvl w:val="0"/>
          <w:numId w:val="17"/>
        </w:numPr>
        <w:spacing w:after="120" w:line="240" w:lineRule="auto"/>
        <w:ind w:right="260"/>
        <w:jc w:val="both"/>
        <w:rPr>
          <w:rFonts w:ascii="Arial" w:hAnsi="Arial" w:cs="Arial"/>
          <w:iCs/>
        </w:rPr>
      </w:pPr>
      <w:r>
        <w:rPr>
          <w:rFonts w:ascii="Arial" w:hAnsi="Arial" w:cs="Arial"/>
          <w:iCs/>
        </w:rPr>
        <w:t>General principles of credit analysis (credit scoring, credit risk modelling, etc.)</w:t>
      </w:r>
      <w:r w:rsidR="007D100F">
        <w:rPr>
          <w:rFonts w:ascii="Arial" w:hAnsi="Arial" w:cs="Arial"/>
          <w:iCs/>
        </w:rPr>
        <w:t>.</w:t>
      </w:r>
    </w:p>
    <w:p w14:paraId="5337AF5A" w14:textId="79552A87" w:rsidR="00BC37A7" w:rsidRPr="00BC37A7" w:rsidRDefault="004B1E58" w:rsidP="004B1E58">
      <w:pPr>
        <w:pStyle w:val="ListParagraph"/>
        <w:numPr>
          <w:ilvl w:val="0"/>
          <w:numId w:val="17"/>
        </w:numPr>
        <w:spacing w:after="120" w:line="240" w:lineRule="auto"/>
        <w:ind w:right="260"/>
        <w:jc w:val="both"/>
        <w:rPr>
          <w:rFonts w:ascii="Arial" w:hAnsi="Arial" w:cs="Arial"/>
          <w:iCs/>
        </w:rPr>
      </w:pPr>
      <w:r>
        <w:rPr>
          <w:rFonts w:ascii="Arial" w:hAnsi="Arial" w:cs="Arial"/>
          <w:iCs/>
        </w:rPr>
        <w:t>Fixed-income</w:t>
      </w:r>
      <w:r w:rsidR="00BC37A7" w:rsidRPr="00BC37A7">
        <w:rPr>
          <w:rFonts w:ascii="Arial" w:hAnsi="Arial" w:cs="Arial"/>
          <w:iCs/>
        </w:rPr>
        <w:t xml:space="preserve"> portfolio construction and management strategies</w:t>
      </w:r>
      <w:r w:rsidR="007F2EF0">
        <w:rPr>
          <w:rFonts w:ascii="Arial" w:hAnsi="Arial" w:cs="Arial"/>
          <w:iCs/>
        </w:rPr>
        <w:t xml:space="preserve"> (portfolio’s risk profile, managing funds against a bond market index).</w:t>
      </w:r>
    </w:p>
    <w:p w14:paraId="1A4EE1AB"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F1049C5" w14:textId="3EEAD9FE" w:rsidR="001C59D2" w:rsidRPr="00903B33" w:rsidRDefault="001C59D2" w:rsidP="00C37165">
      <w:pPr>
        <w:spacing w:after="120" w:line="240" w:lineRule="auto"/>
        <w:ind w:left="426" w:right="260"/>
        <w:jc w:val="both"/>
        <w:rPr>
          <w:rFonts w:ascii="Arial" w:hAnsi="Arial" w:cs="Arial"/>
          <w:u w:val="single"/>
        </w:rPr>
      </w:pPr>
      <w:r w:rsidRPr="00903B33">
        <w:rPr>
          <w:rFonts w:ascii="Arial" w:hAnsi="Arial" w:cs="Arial"/>
          <w:u w:val="single"/>
        </w:rPr>
        <w:t>Core Reading</w:t>
      </w:r>
    </w:p>
    <w:p w14:paraId="51B255EA" w14:textId="77777777" w:rsidR="001C59D2" w:rsidRPr="001C59D2" w:rsidRDefault="001C59D2" w:rsidP="00903B33">
      <w:pPr>
        <w:pStyle w:val="ListParagraph"/>
        <w:numPr>
          <w:ilvl w:val="0"/>
          <w:numId w:val="22"/>
        </w:numPr>
        <w:spacing w:after="120" w:line="240" w:lineRule="auto"/>
        <w:ind w:right="260"/>
        <w:jc w:val="both"/>
        <w:rPr>
          <w:rFonts w:ascii="Arial" w:hAnsi="Arial" w:cs="Arial"/>
        </w:rPr>
      </w:pPr>
      <w:r w:rsidRPr="001C59D2">
        <w:rPr>
          <w:rFonts w:ascii="Arial" w:hAnsi="Arial" w:cs="Arial"/>
        </w:rPr>
        <w:t xml:space="preserve">Fabozzi, F. (2013) </w:t>
      </w:r>
      <w:r w:rsidRPr="001C59D2">
        <w:rPr>
          <w:rFonts w:ascii="Arial" w:hAnsi="Arial" w:cs="Arial"/>
          <w:i/>
        </w:rPr>
        <w:t>Bond Markets, Analysis and Strategies</w:t>
      </w:r>
      <w:r w:rsidRPr="001C59D2">
        <w:rPr>
          <w:rFonts w:ascii="Arial" w:hAnsi="Arial" w:cs="Arial"/>
        </w:rPr>
        <w:t>, 8</w:t>
      </w:r>
      <w:r w:rsidRPr="001C59D2">
        <w:rPr>
          <w:rFonts w:ascii="Arial" w:hAnsi="Arial" w:cs="Arial"/>
          <w:vertAlign w:val="superscript"/>
        </w:rPr>
        <w:t>th</w:t>
      </w:r>
      <w:r w:rsidRPr="001C59D2">
        <w:rPr>
          <w:rFonts w:ascii="Arial" w:hAnsi="Arial" w:cs="Arial"/>
        </w:rPr>
        <w:t xml:space="preserve"> Edition. London: Prentice Hall.</w:t>
      </w:r>
    </w:p>
    <w:p w14:paraId="59F501FA" w14:textId="26B3B7BD" w:rsidR="00326A04" w:rsidRPr="001C59D2" w:rsidRDefault="00903B33" w:rsidP="00903B33">
      <w:pPr>
        <w:pStyle w:val="ListParagraph"/>
        <w:numPr>
          <w:ilvl w:val="0"/>
          <w:numId w:val="22"/>
        </w:numPr>
        <w:spacing w:after="120" w:line="240" w:lineRule="auto"/>
        <w:ind w:right="260"/>
        <w:jc w:val="both"/>
        <w:rPr>
          <w:rFonts w:ascii="Arial" w:hAnsi="Arial" w:cs="Arial"/>
        </w:rPr>
      </w:pPr>
      <w:r>
        <w:rPr>
          <w:rFonts w:ascii="Arial" w:hAnsi="Arial" w:cs="Arial"/>
        </w:rPr>
        <w:t>Petitt, B. S., Pinto, J.E. and</w:t>
      </w:r>
      <w:r w:rsidR="00326A04" w:rsidRPr="001C59D2">
        <w:rPr>
          <w:rFonts w:ascii="Arial" w:hAnsi="Arial" w:cs="Arial"/>
        </w:rPr>
        <w:t xml:space="preserve"> Pirie, W.L. (2015)</w:t>
      </w:r>
      <w:r w:rsidR="00E6111F" w:rsidRPr="001C59D2">
        <w:rPr>
          <w:rFonts w:ascii="Arial" w:hAnsi="Arial" w:cs="Arial"/>
        </w:rPr>
        <w:t>,</w:t>
      </w:r>
      <w:r w:rsidR="00326A04" w:rsidRPr="001C59D2">
        <w:rPr>
          <w:rFonts w:ascii="Arial" w:hAnsi="Arial" w:cs="Arial"/>
        </w:rPr>
        <w:t xml:space="preserve"> </w:t>
      </w:r>
      <w:r w:rsidR="00326A04" w:rsidRPr="001C59D2">
        <w:rPr>
          <w:rFonts w:ascii="Arial" w:hAnsi="Arial" w:cs="Arial"/>
          <w:i/>
        </w:rPr>
        <w:t>Fixed income analysis</w:t>
      </w:r>
      <w:r w:rsidR="00326A04" w:rsidRPr="001C59D2">
        <w:rPr>
          <w:rFonts w:ascii="Arial" w:hAnsi="Arial" w:cs="Arial"/>
        </w:rPr>
        <w:t>. 3</w:t>
      </w:r>
      <w:r w:rsidR="00326A04" w:rsidRPr="001C59D2">
        <w:rPr>
          <w:rFonts w:ascii="Arial" w:hAnsi="Arial" w:cs="Arial"/>
          <w:vertAlign w:val="superscript"/>
        </w:rPr>
        <w:t>rd</w:t>
      </w:r>
      <w:r w:rsidR="00326A04" w:rsidRPr="001C59D2">
        <w:rPr>
          <w:rFonts w:ascii="Arial" w:hAnsi="Arial" w:cs="Arial"/>
        </w:rPr>
        <w:t xml:space="preserve"> Edition, CFA Institute, </w:t>
      </w:r>
      <w:r w:rsidR="00525A21">
        <w:rPr>
          <w:rFonts w:ascii="Arial" w:hAnsi="Arial" w:cs="Arial"/>
        </w:rPr>
        <w:t xml:space="preserve">Hoboken, NJ: </w:t>
      </w:r>
      <w:r w:rsidR="00326A04" w:rsidRPr="001C59D2">
        <w:rPr>
          <w:rFonts w:ascii="Arial" w:hAnsi="Arial" w:cs="Arial"/>
        </w:rPr>
        <w:t>John Wiley &amp; Sons.</w:t>
      </w:r>
    </w:p>
    <w:p w14:paraId="52B9AD6E" w14:textId="748BC25E" w:rsidR="001C59D2" w:rsidRPr="00903B33" w:rsidRDefault="001C59D2" w:rsidP="00C37165">
      <w:pPr>
        <w:spacing w:after="120" w:line="240" w:lineRule="auto"/>
        <w:ind w:right="260" w:firstLine="426"/>
        <w:jc w:val="both"/>
        <w:rPr>
          <w:rFonts w:ascii="Arial" w:hAnsi="Arial" w:cs="Arial"/>
          <w:u w:val="single"/>
        </w:rPr>
      </w:pPr>
      <w:r w:rsidRPr="00903B33">
        <w:rPr>
          <w:rFonts w:ascii="Arial" w:hAnsi="Arial" w:cs="Arial"/>
          <w:u w:val="single"/>
        </w:rPr>
        <w:t>Recommended Reading</w:t>
      </w:r>
    </w:p>
    <w:p w14:paraId="08116C12" w14:textId="37191D1B" w:rsidR="001C59D2" w:rsidRPr="001C59D2" w:rsidRDefault="001C59D2" w:rsidP="00903B33">
      <w:pPr>
        <w:pStyle w:val="ListParagraph"/>
        <w:numPr>
          <w:ilvl w:val="0"/>
          <w:numId w:val="23"/>
        </w:numPr>
        <w:spacing w:after="120" w:line="240" w:lineRule="auto"/>
        <w:ind w:right="260"/>
        <w:jc w:val="both"/>
        <w:rPr>
          <w:rFonts w:ascii="Arial" w:hAnsi="Arial" w:cs="Arial"/>
        </w:rPr>
      </w:pPr>
      <w:r w:rsidRPr="001C59D2">
        <w:rPr>
          <w:rFonts w:ascii="Arial" w:hAnsi="Arial" w:cs="Arial"/>
        </w:rPr>
        <w:t xml:space="preserve">Arnold, G. (2015). </w:t>
      </w:r>
      <w:r w:rsidRPr="001C59D2">
        <w:rPr>
          <w:rFonts w:ascii="Arial" w:hAnsi="Arial" w:cs="Arial"/>
          <w:i/>
        </w:rPr>
        <w:t>FT Guide to Bond and Money Markets</w:t>
      </w:r>
      <w:r>
        <w:rPr>
          <w:rFonts w:ascii="Arial" w:hAnsi="Arial" w:cs="Arial"/>
        </w:rPr>
        <w:t>.</w:t>
      </w:r>
      <w:r w:rsidRPr="001C59D2">
        <w:rPr>
          <w:rFonts w:ascii="Arial" w:hAnsi="Arial" w:cs="Arial"/>
        </w:rPr>
        <w:t xml:space="preserve"> London: FT Publishing International.</w:t>
      </w:r>
    </w:p>
    <w:p w14:paraId="18896CCE" w14:textId="4828E6F2" w:rsidR="001C59D2" w:rsidRPr="001C59D2" w:rsidRDefault="001C59D2" w:rsidP="00903B33">
      <w:pPr>
        <w:pStyle w:val="ListParagraph"/>
        <w:numPr>
          <w:ilvl w:val="0"/>
          <w:numId w:val="23"/>
        </w:numPr>
        <w:spacing w:after="120" w:line="240" w:lineRule="auto"/>
        <w:ind w:right="260"/>
        <w:jc w:val="both"/>
        <w:rPr>
          <w:rFonts w:ascii="Arial" w:hAnsi="Arial" w:cs="Arial"/>
        </w:rPr>
      </w:pPr>
      <w:r w:rsidRPr="001C59D2">
        <w:rPr>
          <w:rFonts w:ascii="Arial" w:hAnsi="Arial" w:cs="Arial"/>
        </w:rPr>
        <w:t xml:space="preserve">Fabozzi, F.J. (2007). </w:t>
      </w:r>
      <w:r w:rsidRPr="001C59D2">
        <w:rPr>
          <w:rFonts w:ascii="Arial" w:hAnsi="Arial" w:cs="Arial"/>
          <w:i/>
        </w:rPr>
        <w:t>Fixed Income Analysis</w:t>
      </w:r>
      <w:r w:rsidRPr="001C59D2">
        <w:rPr>
          <w:rFonts w:ascii="Arial" w:hAnsi="Arial" w:cs="Arial"/>
        </w:rPr>
        <w:t xml:space="preserve">. Second Edition. </w:t>
      </w:r>
      <w:r w:rsidR="00525A21">
        <w:rPr>
          <w:rFonts w:ascii="Arial" w:hAnsi="Arial" w:cs="Arial"/>
        </w:rPr>
        <w:t xml:space="preserve">Hoboken, NJ: </w:t>
      </w:r>
      <w:r w:rsidRPr="001C59D2">
        <w:rPr>
          <w:rFonts w:ascii="Arial" w:hAnsi="Arial" w:cs="Arial"/>
        </w:rPr>
        <w:t>Wiley</w:t>
      </w:r>
      <w:r w:rsidR="00525A21">
        <w:rPr>
          <w:rFonts w:ascii="Arial" w:hAnsi="Arial" w:cs="Arial"/>
        </w:rPr>
        <w:t>.</w:t>
      </w:r>
    </w:p>
    <w:p w14:paraId="6812F322" w14:textId="2F58A26D" w:rsidR="001C59D2" w:rsidRDefault="001C59D2" w:rsidP="00903B33">
      <w:pPr>
        <w:pStyle w:val="ListParagraph"/>
        <w:numPr>
          <w:ilvl w:val="0"/>
          <w:numId w:val="23"/>
        </w:numPr>
        <w:spacing w:after="120" w:line="240" w:lineRule="auto"/>
        <w:ind w:right="260"/>
        <w:jc w:val="both"/>
        <w:rPr>
          <w:rFonts w:ascii="Arial" w:hAnsi="Arial" w:cs="Arial"/>
        </w:rPr>
      </w:pPr>
      <w:r w:rsidRPr="001C59D2">
        <w:rPr>
          <w:rFonts w:ascii="Arial" w:hAnsi="Arial" w:cs="Arial"/>
        </w:rPr>
        <w:t xml:space="preserve">Martellini, L., Priaulet, P., &amp; Priaulet, S. (2005). </w:t>
      </w:r>
      <w:r w:rsidRPr="001C59D2">
        <w:rPr>
          <w:rFonts w:ascii="Arial" w:hAnsi="Arial" w:cs="Arial"/>
          <w:i/>
        </w:rPr>
        <w:t>Fixed-income securities: valuation, risk management and portfolio strategies</w:t>
      </w:r>
      <w:r w:rsidRPr="001C59D2">
        <w:rPr>
          <w:rFonts w:ascii="Arial" w:hAnsi="Arial" w:cs="Arial"/>
        </w:rPr>
        <w:t xml:space="preserve">. </w:t>
      </w:r>
      <w:r w:rsidR="00525A21">
        <w:rPr>
          <w:rFonts w:ascii="Arial" w:hAnsi="Arial" w:cs="Arial"/>
        </w:rPr>
        <w:t xml:space="preserve">Hoboken, NJ: </w:t>
      </w:r>
      <w:r w:rsidR="00525A21" w:rsidRPr="001C59D2">
        <w:rPr>
          <w:rFonts w:ascii="Arial" w:hAnsi="Arial" w:cs="Arial"/>
        </w:rPr>
        <w:t>Wiley</w:t>
      </w:r>
      <w:r w:rsidR="00525A21">
        <w:rPr>
          <w:rFonts w:ascii="Arial" w:hAnsi="Arial" w:cs="Arial"/>
        </w:rPr>
        <w:t>.</w:t>
      </w:r>
    </w:p>
    <w:p w14:paraId="1FFA2E5E" w14:textId="579C95AA" w:rsidR="001C59D2" w:rsidRPr="00903B33" w:rsidRDefault="001C59D2" w:rsidP="00903B33">
      <w:pPr>
        <w:pStyle w:val="ListParagraph"/>
        <w:numPr>
          <w:ilvl w:val="0"/>
          <w:numId w:val="23"/>
        </w:numPr>
        <w:spacing w:after="120" w:line="240" w:lineRule="auto"/>
        <w:ind w:right="260"/>
        <w:jc w:val="both"/>
        <w:rPr>
          <w:rFonts w:ascii="Arial" w:hAnsi="Arial" w:cs="Arial"/>
        </w:rPr>
      </w:pPr>
      <w:r w:rsidRPr="001C59D2">
        <w:rPr>
          <w:rFonts w:ascii="Arial" w:hAnsi="Arial" w:cs="Arial"/>
        </w:rPr>
        <w:t>Tuckman</w:t>
      </w:r>
      <w:r>
        <w:rPr>
          <w:rFonts w:ascii="Arial" w:hAnsi="Arial" w:cs="Arial"/>
        </w:rPr>
        <w:t>, B.</w:t>
      </w:r>
      <w:r w:rsidRPr="001C59D2">
        <w:rPr>
          <w:rFonts w:ascii="Arial" w:hAnsi="Arial" w:cs="Arial"/>
        </w:rPr>
        <w:t xml:space="preserve"> and Serrat, </w:t>
      </w:r>
      <w:r>
        <w:rPr>
          <w:rFonts w:ascii="Arial" w:hAnsi="Arial" w:cs="Arial"/>
        </w:rPr>
        <w:t>A. (</w:t>
      </w:r>
      <w:r w:rsidRPr="001C59D2">
        <w:rPr>
          <w:rFonts w:ascii="Arial" w:hAnsi="Arial" w:cs="Arial"/>
        </w:rPr>
        <w:t>2011</w:t>
      </w:r>
      <w:r>
        <w:rPr>
          <w:rFonts w:ascii="Arial" w:hAnsi="Arial" w:cs="Arial"/>
        </w:rPr>
        <w:t>).</w:t>
      </w:r>
      <w:r w:rsidRPr="001C59D2">
        <w:rPr>
          <w:rFonts w:ascii="Arial" w:hAnsi="Arial" w:cs="Arial"/>
        </w:rPr>
        <w:t xml:space="preserve"> </w:t>
      </w:r>
      <w:r w:rsidRPr="001C59D2">
        <w:rPr>
          <w:rFonts w:ascii="Arial" w:hAnsi="Arial" w:cs="Arial"/>
          <w:i/>
        </w:rPr>
        <w:t>Fixed Income Securities: Tools for Today's Markets</w:t>
      </w:r>
      <w:r>
        <w:rPr>
          <w:rFonts w:ascii="Arial" w:hAnsi="Arial" w:cs="Arial"/>
        </w:rPr>
        <w:t>.</w:t>
      </w:r>
      <w:r w:rsidRPr="001C59D2">
        <w:rPr>
          <w:rFonts w:ascii="Arial" w:hAnsi="Arial" w:cs="Arial"/>
        </w:rPr>
        <w:t xml:space="preserve"> 3</w:t>
      </w:r>
      <w:r w:rsidRPr="001C59D2">
        <w:rPr>
          <w:rFonts w:ascii="Arial" w:hAnsi="Arial" w:cs="Arial"/>
          <w:vertAlign w:val="superscript"/>
        </w:rPr>
        <w:t>rd</w:t>
      </w:r>
      <w:r>
        <w:rPr>
          <w:rFonts w:ascii="Arial" w:hAnsi="Arial" w:cs="Arial"/>
        </w:rPr>
        <w:t xml:space="preserve"> </w:t>
      </w:r>
      <w:r w:rsidRPr="00903B33">
        <w:rPr>
          <w:rFonts w:ascii="Arial" w:hAnsi="Arial" w:cs="Arial"/>
        </w:rPr>
        <w:t xml:space="preserve">Edition. </w:t>
      </w:r>
      <w:r w:rsidR="00525A21">
        <w:rPr>
          <w:rFonts w:ascii="Arial" w:hAnsi="Arial" w:cs="Arial"/>
        </w:rPr>
        <w:t xml:space="preserve">Hoboken, NJ: </w:t>
      </w:r>
      <w:r w:rsidR="00525A21" w:rsidRPr="001C59D2">
        <w:rPr>
          <w:rFonts w:ascii="Arial" w:hAnsi="Arial" w:cs="Arial"/>
        </w:rPr>
        <w:t>Wiley</w:t>
      </w:r>
      <w:r w:rsidR="00525A21">
        <w:rPr>
          <w:rFonts w:ascii="Arial" w:hAnsi="Arial" w:cs="Arial"/>
        </w:rPr>
        <w:t>.</w:t>
      </w:r>
    </w:p>
    <w:p w14:paraId="4E37C072"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DDE16BD" w14:textId="77777777" w:rsidR="000B687B" w:rsidRPr="00B05462" w:rsidRDefault="000B687B" w:rsidP="00B05462">
      <w:pPr>
        <w:spacing w:after="120" w:line="240" w:lineRule="auto"/>
        <w:ind w:left="426" w:right="260"/>
        <w:jc w:val="both"/>
        <w:rPr>
          <w:rFonts w:ascii="Arial" w:hAnsi="Arial" w:cs="Arial"/>
        </w:rPr>
      </w:pPr>
      <w:r w:rsidRPr="00B05462">
        <w:rPr>
          <w:rFonts w:ascii="Arial" w:hAnsi="Arial" w:cs="Arial"/>
        </w:rPr>
        <w:t>The module will be taught by lectures, seminars and private study.</w:t>
      </w:r>
    </w:p>
    <w:p w14:paraId="09AA5D22" w14:textId="7718D934" w:rsidR="000B687B" w:rsidRPr="00B05462" w:rsidRDefault="000B687B" w:rsidP="00B05462">
      <w:pPr>
        <w:spacing w:after="120" w:line="240" w:lineRule="auto"/>
        <w:ind w:left="426" w:right="260"/>
        <w:jc w:val="both"/>
        <w:rPr>
          <w:rFonts w:ascii="Arial" w:hAnsi="Arial" w:cs="Arial"/>
        </w:rPr>
      </w:pPr>
      <w:r w:rsidRPr="00B05462">
        <w:rPr>
          <w:rFonts w:ascii="Arial" w:hAnsi="Arial" w:cs="Arial"/>
        </w:rPr>
        <w:t xml:space="preserve">Total Contact Hours: </w:t>
      </w:r>
      <w:r>
        <w:rPr>
          <w:rFonts w:ascii="Arial" w:hAnsi="Arial" w:cs="Arial"/>
        </w:rPr>
        <w:t>33</w:t>
      </w:r>
    </w:p>
    <w:p w14:paraId="5ED47F49" w14:textId="21A954DC" w:rsidR="000B687B" w:rsidRPr="000B687B" w:rsidRDefault="000B687B" w:rsidP="00FC2F05">
      <w:pPr>
        <w:spacing w:after="120" w:line="240" w:lineRule="auto"/>
        <w:ind w:left="426" w:right="260"/>
        <w:jc w:val="both"/>
        <w:rPr>
          <w:rFonts w:ascii="Arial" w:hAnsi="Arial" w:cs="Arial"/>
        </w:rPr>
      </w:pPr>
      <w:r w:rsidRPr="000B687B">
        <w:rPr>
          <w:rFonts w:ascii="Arial" w:hAnsi="Arial" w:cs="Arial"/>
        </w:rPr>
        <w:t>Private Study Hours: 117</w:t>
      </w:r>
    </w:p>
    <w:p w14:paraId="4570AEA3" w14:textId="77777777"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659D8CE6" w14:textId="77777777" w:rsidR="00691335" w:rsidRDefault="00691335" w:rsidP="00691335">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09BEB782" w14:textId="77777777" w:rsidR="00C43A5D" w:rsidRDefault="00C43A5D" w:rsidP="00C43A5D">
      <w:pPr>
        <w:pStyle w:val="ListParagraph"/>
        <w:spacing w:after="120" w:line="240" w:lineRule="auto"/>
        <w:ind w:left="1146" w:right="260"/>
        <w:rPr>
          <w:rFonts w:ascii="Arial" w:hAnsi="Arial" w:cs="Arial"/>
          <w:i/>
          <w:iCs/>
        </w:rPr>
      </w:pPr>
    </w:p>
    <w:p w14:paraId="2720A6DB" w14:textId="338A5423" w:rsidR="00691335" w:rsidRDefault="00691335" w:rsidP="00C37165">
      <w:pPr>
        <w:pStyle w:val="ListParagraph"/>
        <w:spacing w:after="120" w:line="240" w:lineRule="auto"/>
        <w:ind w:left="426" w:right="260"/>
        <w:jc w:val="both"/>
        <w:rPr>
          <w:rFonts w:ascii="Arial" w:hAnsi="Arial" w:cs="Arial"/>
        </w:rPr>
      </w:pPr>
      <w:r>
        <w:rPr>
          <w:rFonts w:ascii="Arial" w:hAnsi="Arial" w:cs="Arial"/>
        </w:rPr>
        <w:t>G</w:t>
      </w:r>
      <w:r w:rsidR="000D2C04" w:rsidRPr="00791B81">
        <w:rPr>
          <w:rFonts w:ascii="Arial" w:hAnsi="Arial" w:cs="Arial"/>
        </w:rPr>
        <w:t xml:space="preserve">roup </w:t>
      </w:r>
      <w:r>
        <w:rPr>
          <w:rFonts w:ascii="Arial" w:hAnsi="Arial" w:cs="Arial"/>
        </w:rPr>
        <w:t>W</w:t>
      </w:r>
      <w:r w:rsidR="000D2C04">
        <w:rPr>
          <w:rFonts w:ascii="Arial" w:hAnsi="Arial" w:cs="Arial"/>
        </w:rPr>
        <w:t xml:space="preserve">ritten </w:t>
      </w:r>
      <w:r>
        <w:rPr>
          <w:rFonts w:ascii="Arial" w:hAnsi="Arial" w:cs="Arial"/>
        </w:rPr>
        <w:t>R</w:t>
      </w:r>
      <w:r w:rsidR="000D2C04">
        <w:rPr>
          <w:rFonts w:ascii="Arial" w:hAnsi="Arial" w:cs="Arial"/>
        </w:rPr>
        <w:t>eport</w:t>
      </w:r>
      <w:r>
        <w:rPr>
          <w:rFonts w:ascii="Arial" w:hAnsi="Arial" w:cs="Arial"/>
        </w:rPr>
        <w:t xml:space="preserve"> -</w:t>
      </w:r>
      <w:r w:rsidR="000D2C04">
        <w:rPr>
          <w:rFonts w:ascii="Arial" w:hAnsi="Arial" w:cs="Arial"/>
        </w:rPr>
        <w:t xml:space="preserve"> (2,000 words). </w:t>
      </w:r>
    </w:p>
    <w:p w14:paraId="5C78FBDA" w14:textId="08F50E1D" w:rsidR="00691335" w:rsidRDefault="00691335" w:rsidP="00C37165">
      <w:pPr>
        <w:pStyle w:val="ListParagraph"/>
        <w:spacing w:after="120" w:line="240" w:lineRule="auto"/>
        <w:ind w:left="426" w:right="260"/>
        <w:jc w:val="both"/>
        <w:rPr>
          <w:rFonts w:ascii="Arial" w:hAnsi="Arial" w:cs="Arial"/>
          <w:spacing w:val="-3"/>
        </w:rPr>
      </w:pPr>
      <w:r>
        <w:rPr>
          <w:rFonts w:ascii="Arial" w:hAnsi="Arial" w:cs="Arial"/>
          <w:spacing w:val="-3"/>
        </w:rPr>
        <w:t>Exam: Two Hours, Unseen: 70%</w:t>
      </w:r>
    </w:p>
    <w:p w14:paraId="2B524F2B" w14:textId="2050EA22" w:rsidR="0004418A" w:rsidRPr="005977AB" w:rsidRDefault="0004418A" w:rsidP="00CE1CDC">
      <w:pPr>
        <w:suppressLineNumbers/>
        <w:spacing w:after="120"/>
        <w:ind w:left="426"/>
        <w:rPr>
          <w:rFonts w:ascii="Arial" w:hAnsi="Arial" w:cs="Arial"/>
        </w:rPr>
      </w:pPr>
      <w:r w:rsidRPr="005977AB">
        <w:rPr>
          <w:rFonts w:ascii="Arial" w:hAnsi="Arial" w:cs="Arial"/>
        </w:rPr>
        <w:t>In order to pass the module as a whole</w:t>
      </w:r>
      <w:r>
        <w:rPr>
          <w:rFonts w:ascii="Arial" w:hAnsi="Arial" w:cs="Arial"/>
        </w:rPr>
        <w:t xml:space="preserve"> and ensure all learning outcomes are met</w:t>
      </w:r>
      <w:r w:rsidRPr="005977AB">
        <w:rPr>
          <w:rFonts w:ascii="Arial" w:hAnsi="Arial" w:cs="Arial"/>
        </w:rPr>
        <w:t xml:space="preserve">, students </w:t>
      </w:r>
      <w:r w:rsidRPr="0004418A">
        <w:rPr>
          <w:rFonts w:ascii="Arial" w:hAnsi="Arial" w:cs="Arial"/>
        </w:rPr>
        <w:t>must achieve a pass mark of 40% for the group written report.</w:t>
      </w:r>
      <w:r w:rsidRPr="005977AB">
        <w:rPr>
          <w:rFonts w:ascii="Arial" w:hAnsi="Arial" w:cs="Arial"/>
        </w:rPr>
        <w:t xml:space="preserve">  </w:t>
      </w:r>
    </w:p>
    <w:p w14:paraId="123C388E" w14:textId="77777777" w:rsidR="0004418A" w:rsidRDefault="0004418A" w:rsidP="00C37165">
      <w:pPr>
        <w:pStyle w:val="ListParagraph"/>
        <w:spacing w:after="120" w:line="240" w:lineRule="auto"/>
        <w:ind w:left="426" w:right="260"/>
        <w:jc w:val="both"/>
        <w:rPr>
          <w:rFonts w:ascii="Arial" w:hAnsi="Arial" w:cs="Arial"/>
          <w:spacing w:val="-3"/>
        </w:rPr>
      </w:pPr>
    </w:p>
    <w:p w14:paraId="34B7C45E" w14:textId="77777777" w:rsidR="00691335" w:rsidRDefault="00691335" w:rsidP="00C37165">
      <w:pPr>
        <w:pStyle w:val="ListParagraph"/>
        <w:spacing w:after="120" w:line="240" w:lineRule="auto"/>
        <w:ind w:left="426" w:right="260"/>
        <w:jc w:val="both"/>
        <w:rPr>
          <w:rFonts w:ascii="Arial" w:hAnsi="Arial" w:cs="Arial"/>
        </w:rPr>
      </w:pPr>
    </w:p>
    <w:p w14:paraId="2CF66082" w14:textId="77777777" w:rsidR="00691335" w:rsidRPr="00662108" w:rsidRDefault="00691335" w:rsidP="00691335">
      <w:pPr>
        <w:pStyle w:val="ListParagraph"/>
        <w:numPr>
          <w:ilvl w:val="1"/>
          <w:numId w:val="24"/>
        </w:numPr>
        <w:spacing w:after="120"/>
        <w:ind w:left="567" w:hanging="567"/>
        <w:rPr>
          <w:rFonts w:ascii="Arial" w:hAnsi="Arial" w:cs="Arial"/>
          <w:iCs/>
        </w:rPr>
      </w:pPr>
      <w:r w:rsidRPr="00662108">
        <w:rPr>
          <w:rFonts w:ascii="Arial" w:hAnsi="Arial" w:cs="Arial"/>
          <w:iCs/>
        </w:rPr>
        <w:t xml:space="preserve">Reassessment methods </w:t>
      </w:r>
    </w:p>
    <w:p w14:paraId="1FBD010C" w14:textId="66692706" w:rsidR="00691335" w:rsidRDefault="00EB3E10" w:rsidP="00B05462">
      <w:pPr>
        <w:pStyle w:val="ListParagraph"/>
        <w:spacing w:before="240" w:after="120" w:line="240" w:lineRule="auto"/>
        <w:ind w:left="426" w:right="260"/>
        <w:jc w:val="both"/>
        <w:rPr>
          <w:rFonts w:ascii="Arial" w:hAnsi="Arial" w:cs="Arial"/>
        </w:rPr>
      </w:pPr>
      <w:r w:rsidRPr="00EB3E10">
        <w:rPr>
          <w:rFonts w:ascii="Arial" w:hAnsi="Arial" w:cs="Arial"/>
        </w:rPr>
        <w:t xml:space="preserve">Reassessment will be </w:t>
      </w:r>
      <w:r w:rsidR="0004418A">
        <w:rPr>
          <w:rFonts w:ascii="Arial" w:hAnsi="Arial" w:cs="Arial"/>
        </w:rPr>
        <w:t>100% examination</w:t>
      </w:r>
      <w:r w:rsidRPr="00EB3E10">
        <w:rPr>
          <w:rFonts w:ascii="Arial" w:hAnsi="Arial" w:cs="Arial"/>
        </w:rPr>
        <w:t>.</w:t>
      </w:r>
    </w:p>
    <w:p w14:paraId="6DA1E29B" w14:textId="77777777" w:rsidR="00691335" w:rsidRDefault="00691335" w:rsidP="00C37165">
      <w:pPr>
        <w:pStyle w:val="ListParagraph"/>
        <w:spacing w:after="120" w:line="240" w:lineRule="auto"/>
        <w:ind w:left="426" w:right="260"/>
        <w:jc w:val="both"/>
        <w:rPr>
          <w:rFonts w:ascii="Arial" w:hAnsi="Arial" w:cs="Arial"/>
        </w:rPr>
      </w:pPr>
    </w:p>
    <w:p w14:paraId="595F9222"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lastRenderedPageBreak/>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427601CF" w14:textId="41352686" w:rsidR="007A6245" w:rsidRDefault="007A6245" w:rsidP="00302082">
      <w:pPr>
        <w:spacing w:after="120" w:line="240" w:lineRule="auto"/>
        <w:ind w:left="426" w:right="260"/>
        <w:rPr>
          <w:rFonts w:ascii="Arial" w:hAnsi="Arial" w:cs="Arial"/>
          <w:b/>
          <w:iCs/>
        </w:rPr>
      </w:pPr>
    </w:p>
    <w:tbl>
      <w:tblPr>
        <w:tblStyle w:val="TableGrid"/>
        <w:tblW w:w="5000" w:type="pct"/>
        <w:jc w:val="center"/>
        <w:tblLook w:val="04A0" w:firstRow="1" w:lastRow="0" w:firstColumn="1" w:lastColumn="0" w:noHBand="0" w:noVBand="1"/>
      </w:tblPr>
      <w:tblGrid>
        <w:gridCol w:w="2835"/>
        <w:gridCol w:w="1501"/>
        <w:gridCol w:w="680"/>
        <w:gridCol w:w="680"/>
        <w:gridCol w:w="680"/>
        <w:gridCol w:w="680"/>
        <w:gridCol w:w="680"/>
        <w:gridCol w:w="680"/>
        <w:gridCol w:w="680"/>
        <w:gridCol w:w="680"/>
        <w:gridCol w:w="680"/>
      </w:tblGrid>
      <w:tr w:rsidR="004B2CBC" w:rsidRPr="00302082" w14:paraId="3139C2D8" w14:textId="1AB070D0" w:rsidTr="004B2CBC">
        <w:trPr>
          <w:jc w:val="center"/>
        </w:trPr>
        <w:tc>
          <w:tcPr>
            <w:tcW w:w="1356" w:type="pct"/>
            <w:shd w:val="clear" w:color="auto" w:fill="D9D9D9" w:themeFill="background1" w:themeFillShade="D9"/>
          </w:tcPr>
          <w:p w14:paraId="44304BC6" w14:textId="77777777" w:rsidR="004B2CBC" w:rsidRPr="00302082" w:rsidRDefault="004B2CBC" w:rsidP="00EB3E98">
            <w:pPr>
              <w:spacing w:after="120"/>
              <w:ind w:left="33"/>
              <w:rPr>
                <w:rFonts w:ascii="Arial" w:hAnsi="Arial" w:cs="Arial"/>
                <w:b/>
              </w:rPr>
            </w:pPr>
            <w:r w:rsidRPr="00302082">
              <w:rPr>
                <w:rFonts w:ascii="Arial" w:hAnsi="Arial" w:cs="Arial"/>
                <w:b/>
              </w:rPr>
              <w:t>Module learning outcome</w:t>
            </w:r>
          </w:p>
        </w:tc>
        <w:tc>
          <w:tcPr>
            <w:tcW w:w="718" w:type="pct"/>
          </w:tcPr>
          <w:p w14:paraId="0BD7C226" w14:textId="77777777" w:rsidR="004B2CBC" w:rsidRPr="00302082" w:rsidRDefault="004B2CBC" w:rsidP="00EB3E98">
            <w:pPr>
              <w:spacing w:after="120"/>
              <w:rPr>
                <w:rFonts w:ascii="Arial" w:hAnsi="Arial" w:cs="Arial"/>
                <w:i/>
              </w:rPr>
            </w:pPr>
          </w:p>
        </w:tc>
        <w:tc>
          <w:tcPr>
            <w:tcW w:w="325" w:type="pct"/>
          </w:tcPr>
          <w:p w14:paraId="6F3FEFC3" w14:textId="77777777" w:rsidR="004B2CBC" w:rsidRPr="00302082" w:rsidRDefault="004B2CBC" w:rsidP="00EB3E98">
            <w:pPr>
              <w:spacing w:after="120"/>
              <w:rPr>
                <w:rFonts w:ascii="Arial" w:hAnsi="Arial" w:cs="Arial"/>
                <w:i/>
              </w:rPr>
            </w:pPr>
            <w:r w:rsidRPr="00302082">
              <w:rPr>
                <w:rFonts w:ascii="Arial" w:hAnsi="Arial" w:cs="Arial"/>
                <w:i/>
              </w:rPr>
              <w:t>8.1</w:t>
            </w:r>
          </w:p>
        </w:tc>
        <w:tc>
          <w:tcPr>
            <w:tcW w:w="325" w:type="pct"/>
          </w:tcPr>
          <w:p w14:paraId="02DE0261" w14:textId="77777777" w:rsidR="004B2CBC" w:rsidRPr="00302082" w:rsidRDefault="004B2CBC" w:rsidP="00EB3E98">
            <w:pPr>
              <w:spacing w:after="120"/>
              <w:rPr>
                <w:rFonts w:ascii="Arial" w:hAnsi="Arial" w:cs="Arial"/>
                <w:i/>
              </w:rPr>
            </w:pPr>
            <w:r w:rsidRPr="00302082">
              <w:rPr>
                <w:rFonts w:ascii="Arial" w:hAnsi="Arial" w:cs="Arial"/>
                <w:i/>
              </w:rPr>
              <w:t>8.2</w:t>
            </w:r>
          </w:p>
        </w:tc>
        <w:tc>
          <w:tcPr>
            <w:tcW w:w="325" w:type="pct"/>
          </w:tcPr>
          <w:p w14:paraId="1A0E0481" w14:textId="77777777" w:rsidR="004B2CBC" w:rsidRPr="00302082" w:rsidRDefault="004B2CBC" w:rsidP="00EB3E98">
            <w:pPr>
              <w:spacing w:after="120"/>
              <w:rPr>
                <w:rFonts w:ascii="Arial" w:hAnsi="Arial" w:cs="Arial"/>
                <w:i/>
              </w:rPr>
            </w:pPr>
            <w:r w:rsidRPr="00302082">
              <w:rPr>
                <w:rFonts w:ascii="Arial" w:hAnsi="Arial" w:cs="Arial"/>
                <w:i/>
              </w:rPr>
              <w:t>8.3</w:t>
            </w:r>
          </w:p>
        </w:tc>
        <w:tc>
          <w:tcPr>
            <w:tcW w:w="325" w:type="pct"/>
          </w:tcPr>
          <w:p w14:paraId="26CF845C" w14:textId="77777777" w:rsidR="004B2CBC" w:rsidRPr="00302082" w:rsidRDefault="004B2CBC" w:rsidP="00EB3E98">
            <w:pPr>
              <w:spacing w:after="120"/>
              <w:rPr>
                <w:rFonts w:ascii="Arial" w:hAnsi="Arial" w:cs="Arial"/>
                <w:i/>
              </w:rPr>
            </w:pPr>
            <w:r>
              <w:rPr>
                <w:rFonts w:ascii="Arial" w:hAnsi="Arial" w:cs="Arial"/>
                <w:i/>
              </w:rPr>
              <w:t>8.4</w:t>
            </w:r>
          </w:p>
        </w:tc>
        <w:tc>
          <w:tcPr>
            <w:tcW w:w="325" w:type="pct"/>
          </w:tcPr>
          <w:p w14:paraId="02159072" w14:textId="77777777" w:rsidR="004B2CBC" w:rsidRPr="00302082" w:rsidRDefault="004B2CBC" w:rsidP="00EB3E98">
            <w:pPr>
              <w:spacing w:after="120"/>
              <w:rPr>
                <w:rFonts w:ascii="Arial" w:hAnsi="Arial" w:cs="Arial"/>
                <w:i/>
              </w:rPr>
            </w:pPr>
            <w:r w:rsidRPr="00302082">
              <w:rPr>
                <w:rFonts w:ascii="Arial" w:hAnsi="Arial" w:cs="Arial"/>
                <w:i/>
              </w:rPr>
              <w:t>9.1</w:t>
            </w:r>
          </w:p>
        </w:tc>
        <w:tc>
          <w:tcPr>
            <w:tcW w:w="325" w:type="pct"/>
          </w:tcPr>
          <w:p w14:paraId="105322C9" w14:textId="77777777" w:rsidR="004B2CBC" w:rsidRPr="00302082" w:rsidRDefault="004B2CBC" w:rsidP="00EB3E98">
            <w:pPr>
              <w:spacing w:after="120"/>
              <w:rPr>
                <w:rFonts w:ascii="Arial" w:hAnsi="Arial" w:cs="Arial"/>
                <w:i/>
              </w:rPr>
            </w:pPr>
            <w:r w:rsidRPr="00302082">
              <w:rPr>
                <w:rFonts w:ascii="Arial" w:hAnsi="Arial" w:cs="Arial"/>
                <w:i/>
              </w:rPr>
              <w:t>9.2</w:t>
            </w:r>
          </w:p>
        </w:tc>
        <w:tc>
          <w:tcPr>
            <w:tcW w:w="325" w:type="pct"/>
          </w:tcPr>
          <w:p w14:paraId="606A236E" w14:textId="77777777" w:rsidR="004B2CBC" w:rsidRPr="00302082" w:rsidRDefault="004B2CBC" w:rsidP="00EB3E98">
            <w:pPr>
              <w:spacing w:after="120"/>
              <w:rPr>
                <w:rFonts w:ascii="Arial" w:hAnsi="Arial" w:cs="Arial"/>
                <w:i/>
              </w:rPr>
            </w:pPr>
            <w:r w:rsidRPr="00302082">
              <w:rPr>
                <w:rFonts w:ascii="Arial" w:hAnsi="Arial" w:cs="Arial"/>
                <w:i/>
              </w:rPr>
              <w:t>9.3</w:t>
            </w:r>
          </w:p>
        </w:tc>
        <w:tc>
          <w:tcPr>
            <w:tcW w:w="325" w:type="pct"/>
          </w:tcPr>
          <w:p w14:paraId="62DE1C75" w14:textId="77777777" w:rsidR="004B2CBC" w:rsidRPr="00302082" w:rsidRDefault="004B2CBC" w:rsidP="00EB3E98">
            <w:pPr>
              <w:spacing w:after="120"/>
              <w:rPr>
                <w:rFonts w:ascii="Arial" w:hAnsi="Arial" w:cs="Arial"/>
                <w:i/>
              </w:rPr>
            </w:pPr>
            <w:r w:rsidRPr="00302082">
              <w:rPr>
                <w:rFonts w:ascii="Arial" w:hAnsi="Arial" w:cs="Arial"/>
                <w:i/>
              </w:rPr>
              <w:t>9.4</w:t>
            </w:r>
          </w:p>
        </w:tc>
        <w:tc>
          <w:tcPr>
            <w:tcW w:w="325" w:type="pct"/>
          </w:tcPr>
          <w:p w14:paraId="7DE499C0" w14:textId="2D26D973" w:rsidR="004B2CBC" w:rsidRPr="00302082" w:rsidRDefault="004B2CBC" w:rsidP="00EB3E98">
            <w:pPr>
              <w:spacing w:after="120"/>
              <w:rPr>
                <w:rFonts w:ascii="Arial" w:hAnsi="Arial" w:cs="Arial"/>
                <w:i/>
              </w:rPr>
            </w:pPr>
            <w:r>
              <w:rPr>
                <w:rFonts w:ascii="Arial" w:hAnsi="Arial" w:cs="Arial"/>
                <w:i/>
              </w:rPr>
              <w:t>9.5</w:t>
            </w:r>
          </w:p>
        </w:tc>
      </w:tr>
      <w:tr w:rsidR="004B2CBC" w:rsidRPr="00302082" w14:paraId="341EE2EE" w14:textId="45EB51D0" w:rsidTr="004B2CBC">
        <w:trPr>
          <w:jc w:val="center"/>
        </w:trPr>
        <w:tc>
          <w:tcPr>
            <w:tcW w:w="1356" w:type="pct"/>
            <w:shd w:val="clear" w:color="auto" w:fill="D9D9D9" w:themeFill="background1" w:themeFillShade="D9"/>
          </w:tcPr>
          <w:p w14:paraId="0FF4A918" w14:textId="77777777" w:rsidR="004B2CBC" w:rsidRPr="00302082" w:rsidRDefault="004B2CBC" w:rsidP="00EB3E98">
            <w:pPr>
              <w:spacing w:after="120"/>
              <w:rPr>
                <w:rFonts w:ascii="Arial" w:hAnsi="Arial" w:cs="Arial"/>
                <w:b/>
              </w:rPr>
            </w:pPr>
            <w:r w:rsidRPr="00302082">
              <w:rPr>
                <w:rFonts w:ascii="Arial" w:hAnsi="Arial" w:cs="Arial"/>
                <w:b/>
              </w:rPr>
              <w:t>Learning/ teaching method</w:t>
            </w:r>
          </w:p>
        </w:tc>
        <w:tc>
          <w:tcPr>
            <w:tcW w:w="718" w:type="pct"/>
            <w:shd w:val="clear" w:color="auto" w:fill="D9D9D9" w:themeFill="background1" w:themeFillShade="D9"/>
          </w:tcPr>
          <w:p w14:paraId="3807C247" w14:textId="2272D7D1" w:rsidR="004B2CBC" w:rsidRPr="00302082" w:rsidRDefault="004B2CBC" w:rsidP="000B687B">
            <w:pPr>
              <w:spacing w:after="120"/>
              <w:rPr>
                <w:rFonts w:ascii="Arial" w:hAnsi="Arial" w:cs="Arial"/>
                <w:b/>
              </w:rPr>
            </w:pPr>
          </w:p>
        </w:tc>
        <w:tc>
          <w:tcPr>
            <w:tcW w:w="325" w:type="pct"/>
          </w:tcPr>
          <w:p w14:paraId="1CB4FF5A" w14:textId="77777777" w:rsidR="004B2CBC" w:rsidRPr="00302082" w:rsidRDefault="004B2CBC" w:rsidP="00EB3E98">
            <w:pPr>
              <w:spacing w:after="120"/>
              <w:rPr>
                <w:rFonts w:ascii="Arial" w:hAnsi="Arial" w:cs="Arial"/>
                <w:b/>
              </w:rPr>
            </w:pPr>
          </w:p>
        </w:tc>
        <w:tc>
          <w:tcPr>
            <w:tcW w:w="325" w:type="pct"/>
          </w:tcPr>
          <w:p w14:paraId="66B4E633" w14:textId="77777777" w:rsidR="004B2CBC" w:rsidRPr="00302082" w:rsidRDefault="004B2CBC" w:rsidP="00EB3E98">
            <w:pPr>
              <w:spacing w:after="120"/>
              <w:rPr>
                <w:rFonts w:ascii="Arial" w:hAnsi="Arial" w:cs="Arial"/>
                <w:b/>
              </w:rPr>
            </w:pPr>
          </w:p>
        </w:tc>
        <w:tc>
          <w:tcPr>
            <w:tcW w:w="325" w:type="pct"/>
          </w:tcPr>
          <w:p w14:paraId="44F02FCF" w14:textId="77777777" w:rsidR="004B2CBC" w:rsidRPr="00302082" w:rsidRDefault="004B2CBC" w:rsidP="00EB3E98">
            <w:pPr>
              <w:spacing w:after="120"/>
              <w:rPr>
                <w:rFonts w:ascii="Arial" w:hAnsi="Arial" w:cs="Arial"/>
                <w:b/>
              </w:rPr>
            </w:pPr>
          </w:p>
        </w:tc>
        <w:tc>
          <w:tcPr>
            <w:tcW w:w="325" w:type="pct"/>
          </w:tcPr>
          <w:p w14:paraId="4D66E6A6" w14:textId="77777777" w:rsidR="004B2CBC" w:rsidRPr="00302082" w:rsidRDefault="004B2CBC" w:rsidP="00EB3E98">
            <w:pPr>
              <w:spacing w:after="120"/>
              <w:rPr>
                <w:rFonts w:ascii="Arial" w:hAnsi="Arial" w:cs="Arial"/>
                <w:b/>
              </w:rPr>
            </w:pPr>
          </w:p>
        </w:tc>
        <w:tc>
          <w:tcPr>
            <w:tcW w:w="325" w:type="pct"/>
          </w:tcPr>
          <w:p w14:paraId="7FAB4EF5" w14:textId="77777777" w:rsidR="004B2CBC" w:rsidRPr="00302082" w:rsidRDefault="004B2CBC" w:rsidP="00EB3E98">
            <w:pPr>
              <w:spacing w:after="120"/>
              <w:rPr>
                <w:rFonts w:ascii="Arial" w:hAnsi="Arial" w:cs="Arial"/>
                <w:b/>
              </w:rPr>
            </w:pPr>
          </w:p>
        </w:tc>
        <w:tc>
          <w:tcPr>
            <w:tcW w:w="325" w:type="pct"/>
          </w:tcPr>
          <w:p w14:paraId="6A011958" w14:textId="77777777" w:rsidR="004B2CBC" w:rsidRPr="00302082" w:rsidRDefault="004B2CBC" w:rsidP="00EB3E98">
            <w:pPr>
              <w:spacing w:after="120"/>
              <w:rPr>
                <w:rFonts w:ascii="Arial" w:hAnsi="Arial" w:cs="Arial"/>
                <w:b/>
              </w:rPr>
            </w:pPr>
          </w:p>
        </w:tc>
        <w:tc>
          <w:tcPr>
            <w:tcW w:w="325" w:type="pct"/>
          </w:tcPr>
          <w:p w14:paraId="4736270D" w14:textId="77777777" w:rsidR="004B2CBC" w:rsidRPr="00302082" w:rsidRDefault="004B2CBC" w:rsidP="00EB3E98">
            <w:pPr>
              <w:spacing w:after="120"/>
              <w:rPr>
                <w:rFonts w:ascii="Arial" w:hAnsi="Arial" w:cs="Arial"/>
                <w:b/>
              </w:rPr>
            </w:pPr>
          </w:p>
        </w:tc>
        <w:tc>
          <w:tcPr>
            <w:tcW w:w="325" w:type="pct"/>
          </w:tcPr>
          <w:p w14:paraId="0384EEA6" w14:textId="77777777" w:rsidR="004B2CBC" w:rsidRPr="00302082" w:rsidRDefault="004B2CBC" w:rsidP="00EB3E98">
            <w:pPr>
              <w:spacing w:after="120"/>
              <w:rPr>
                <w:rFonts w:ascii="Arial" w:hAnsi="Arial" w:cs="Arial"/>
                <w:b/>
              </w:rPr>
            </w:pPr>
          </w:p>
        </w:tc>
        <w:tc>
          <w:tcPr>
            <w:tcW w:w="325" w:type="pct"/>
          </w:tcPr>
          <w:p w14:paraId="6FAE642A" w14:textId="77777777" w:rsidR="004B2CBC" w:rsidRPr="00302082" w:rsidRDefault="004B2CBC" w:rsidP="00EB3E98">
            <w:pPr>
              <w:spacing w:after="120"/>
              <w:rPr>
                <w:rFonts w:ascii="Arial" w:hAnsi="Arial" w:cs="Arial"/>
                <w:b/>
              </w:rPr>
            </w:pPr>
          </w:p>
        </w:tc>
      </w:tr>
      <w:tr w:rsidR="004B2CBC" w:rsidRPr="00302082" w14:paraId="1D470FB1" w14:textId="104583AA" w:rsidTr="004B2CBC">
        <w:trPr>
          <w:jc w:val="center"/>
        </w:trPr>
        <w:tc>
          <w:tcPr>
            <w:tcW w:w="1356" w:type="pct"/>
          </w:tcPr>
          <w:p w14:paraId="1FF48A85" w14:textId="77777777" w:rsidR="004B2CBC" w:rsidRPr="00302082" w:rsidRDefault="004B2CBC" w:rsidP="00EB3E98">
            <w:pPr>
              <w:spacing w:after="120"/>
              <w:rPr>
                <w:rFonts w:ascii="Arial" w:hAnsi="Arial" w:cs="Arial"/>
                <w:b/>
              </w:rPr>
            </w:pPr>
            <w:r w:rsidRPr="00302082">
              <w:rPr>
                <w:rFonts w:ascii="Arial" w:hAnsi="Arial" w:cs="Arial"/>
                <w:b/>
              </w:rPr>
              <w:t>Private Study</w:t>
            </w:r>
          </w:p>
        </w:tc>
        <w:tc>
          <w:tcPr>
            <w:tcW w:w="718" w:type="pct"/>
          </w:tcPr>
          <w:p w14:paraId="0372E3CA" w14:textId="0015544F" w:rsidR="004B2CBC" w:rsidRPr="0036174D" w:rsidRDefault="004B2CBC" w:rsidP="00EB3E98">
            <w:pPr>
              <w:spacing w:after="120"/>
              <w:rPr>
                <w:rFonts w:ascii="Arial" w:hAnsi="Arial" w:cs="Arial"/>
              </w:rPr>
            </w:pPr>
          </w:p>
        </w:tc>
        <w:tc>
          <w:tcPr>
            <w:tcW w:w="325" w:type="pct"/>
          </w:tcPr>
          <w:p w14:paraId="69997D32" w14:textId="77777777" w:rsidR="004B2CBC" w:rsidRDefault="004B2CBC" w:rsidP="00EB3E98">
            <w:r w:rsidRPr="00896587">
              <w:rPr>
                <w:rFonts w:ascii="Arial" w:hAnsi="Arial" w:cs="Arial"/>
                <w:b/>
              </w:rPr>
              <w:t>x</w:t>
            </w:r>
          </w:p>
        </w:tc>
        <w:tc>
          <w:tcPr>
            <w:tcW w:w="325" w:type="pct"/>
          </w:tcPr>
          <w:p w14:paraId="4064C593" w14:textId="77777777" w:rsidR="004B2CBC" w:rsidRDefault="004B2CBC" w:rsidP="00EB3E98">
            <w:r w:rsidRPr="00896587">
              <w:rPr>
                <w:rFonts w:ascii="Arial" w:hAnsi="Arial" w:cs="Arial"/>
                <w:b/>
              </w:rPr>
              <w:t>x</w:t>
            </w:r>
          </w:p>
        </w:tc>
        <w:tc>
          <w:tcPr>
            <w:tcW w:w="325" w:type="pct"/>
          </w:tcPr>
          <w:p w14:paraId="74FC6D25" w14:textId="77777777" w:rsidR="004B2CBC" w:rsidRDefault="004B2CBC" w:rsidP="00EB3E98">
            <w:r w:rsidRPr="00896587">
              <w:rPr>
                <w:rFonts w:ascii="Arial" w:hAnsi="Arial" w:cs="Arial"/>
                <w:b/>
              </w:rPr>
              <w:t>x</w:t>
            </w:r>
          </w:p>
        </w:tc>
        <w:tc>
          <w:tcPr>
            <w:tcW w:w="325" w:type="pct"/>
          </w:tcPr>
          <w:p w14:paraId="12F40EFE" w14:textId="77777777" w:rsidR="004B2CBC" w:rsidRPr="00896587" w:rsidRDefault="004B2CBC" w:rsidP="00EB3E98">
            <w:pPr>
              <w:rPr>
                <w:rFonts w:ascii="Arial" w:hAnsi="Arial" w:cs="Arial"/>
                <w:b/>
              </w:rPr>
            </w:pPr>
            <w:r>
              <w:rPr>
                <w:rFonts w:ascii="Arial" w:hAnsi="Arial" w:cs="Arial"/>
                <w:b/>
              </w:rPr>
              <w:t>x</w:t>
            </w:r>
          </w:p>
        </w:tc>
        <w:tc>
          <w:tcPr>
            <w:tcW w:w="325" w:type="pct"/>
          </w:tcPr>
          <w:p w14:paraId="37EFE524" w14:textId="77777777" w:rsidR="004B2CBC" w:rsidRDefault="004B2CBC" w:rsidP="00EB3E98">
            <w:r w:rsidRPr="00896587">
              <w:rPr>
                <w:rFonts w:ascii="Arial" w:hAnsi="Arial" w:cs="Arial"/>
                <w:b/>
              </w:rPr>
              <w:t>x</w:t>
            </w:r>
          </w:p>
        </w:tc>
        <w:tc>
          <w:tcPr>
            <w:tcW w:w="325" w:type="pct"/>
          </w:tcPr>
          <w:p w14:paraId="093658C5" w14:textId="77777777" w:rsidR="004B2CBC" w:rsidRDefault="004B2CBC" w:rsidP="00EB3E98">
            <w:r w:rsidRPr="00896587">
              <w:rPr>
                <w:rFonts w:ascii="Arial" w:hAnsi="Arial" w:cs="Arial"/>
                <w:b/>
              </w:rPr>
              <w:t>x</w:t>
            </w:r>
          </w:p>
        </w:tc>
        <w:tc>
          <w:tcPr>
            <w:tcW w:w="325" w:type="pct"/>
          </w:tcPr>
          <w:p w14:paraId="04F82402" w14:textId="77777777" w:rsidR="004B2CBC" w:rsidRDefault="004B2CBC" w:rsidP="00EB3E98">
            <w:r w:rsidRPr="00896587">
              <w:rPr>
                <w:rFonts w:ascii="Arial" w:hAnsi="Arial" w:cs="Arial"/>
                <w:b/>
              </w:rPr>
              <w:t>x</w:t>
            </w:r>
          </w:p>
        </w:tc>
        <w:tc>
          <w:tcPr>
            <w:tcW w:w="325" w:type="pct"/>
          </w:tcPr>
          <w:p w14:paraId="3E8A1B2C" w14:textId="77777777" w:rsidR="004B2CBC" w:rsidRDefault="004B2CBC" w:rsidP="00EB3E98">
            <w:r w:rsidRPr="00896587">
              <w:rPr>
                <w:rFonts w:ascii="Arial" w:hAnsi="Arial" w:cs="Arial"/>
                <w:b/>
              </w:rPr>
              <w:t>x</w:t>
            </w:r>
          </w:p>
        </w:tc>
        <w:tc>
          <w:tcPr>
            <w:tcW w:w="325" w:type="pct"/>
          </w:tcPr>
          <w:p w14:paraId="55D8D385" w14:textId="4670EE10" w:rsidR="004B2CBC" w:rsidRPr="00896587" w:rsidRDefault="004B2CBC" w:rsidP="00EB3E98">
            <w:pPr>
              <w:rPr>
                <w:rFonts w:ascii="Arial" w:hAnsi="Arial" w:cs="Arial"/>
                <w:b/>
              </w:rPr>
            </w:pPr>
            <w:r>
              <w:rPr>
                <w:rFonts w:ascii="Arial" w:hAnsi="Arial" w:cs="Arial"/>
                <w:b/>
              </w:rPr>
              <w:t>x</w:t>
            </w:r>
          </w:p>
        </w:tc>
      </w:tr>
      <w:tr w:rsidR="004B2CBC" w:rsidRPr="00302082" w14:paraId="1E6EB3B1" w14:textId="7A376915" w:rsidTr="004B2CBC">
        <w:trPr>
          <w:jc w:val="center"/>
        </w:trPr>
        <w:tc>
          <w:tcPr>
            <w:tcW w:w="1356" w:type="pct"/>
          </w:tcPr>
          <w:p w14:paraId="4A31B385" w14:textId="77777777" w:rsidR="004B2CBC" w:rsidRPr="00302082" w:rsidRDefault="004B2CBC" w:rsidP="002C2D05">
            <w:pPr>
              <w:spacing w:after="120"/>
              <w:rPr>
                <w:rFonts w:ascii="Arial" w:hAnsi="Arial" w:cs="Arial"/>
                <w:i/>
              </w:rPr>
            </w:pPr>
            <w:r>
              <w:rPr>
                <w:rFonts w:ascii="Arial" w:hAnsi="Arial" w:cs="Arial"/>
                <w:i/>
              </w:rPr>
              <w:t>Lectures</w:t>
            </w:r>
          </w:p>
        </w:tc>
        <w:tc>
          <w:tcPr>
            <w:tcW w:w="718" w:type="pct"/>
          </w:tcPr>
          <w:p w14:paraId="6FC0D453" w14:textId="11EF3507" w:rsidR="004B2CBC" w:rsidRPr="0036174D" w:rsidRDefault="004B2CBC" w:rsidP="00EB3E98">
            <w:pPr>
              <w:spacing w:after="120"/>
              <w:rPr>
                <w:rFonts w:ascii="Arial" w:hAnsi="Arial" w:cs="Arial"/>
              </w:rPr>
            </w:pPr>
          </w:p>
        </w:tc>
        <w:tc>
          <w:tcPr>
            <w:tcW w:w="325" w:type="pct"/>
          </w:tcPr>
          <w:p w14:paraId="539E5A47" w14:textId="77777777" w:rsidR="004B2CBC" w:rsidRPr="00302082" w:rsidRDefault="004B2CBC" w:rsidP="00EB3E98">
            <w:pPr>
              <w:spacing w:after="120"/>
              <w:rPr>
                <w:rFonts w:ascii="Arial" w:hAnsi="Arial" w:cs="Arial"/>
                <w:b/>
              </w:rPr>
            </w:pPr>
            <w:r>
              <w:rPr>
                <w:rFonts w:ascii="Arial" w:hAnsi="Arial" w:cs="Arial"/>
                <w:b/>
              </w:rPr>
              <w:t>x</w:t>
            </w:r>
          </w:p>
        </w:tc>
        <w:tc>
          <w:tcPr>
            <w:tcW w:w="325" w:type="pct"/>
          </w:tcPr>
          <w:p w14:paraId="7CFA45CF" w14:textId="77777777" w:rsidR="004B2CBC" w:rsidRPr="00302082" w:rsidRDefault="004B2CBC" w:rsidP="00EB3E98">
            <w:pPr>
              <w:spacing w:after="120"/>
              <w:rPr>
                <w:rFonts w:ascii="Arial" w:hAnsi="Arial" w:cs="Arial"/>
                <w:b/>
              </w:rPr>
            </w:pPr>
            <w:r>
              <w:rPr>
                <w:rFonts w:ascii="Arial" w:hAnsi="Arial" w:cs="Arial"/>
                <w:b/>
              </w:rPr>
              <w:t>x</w:t>
            </w:r>
          </w:p>
        </w:tc>
        <w:tc>
          <w:tcPr>
            <w:tcW w:w="325" w:type="pct"/>
          </w:tcPr>
          <w:p w14:paraId="2855053F" w14:textId="77777777" w:rsidR="004B2CBC" w:rsidRPr="00302082" w:rsidRDefault="004B2CBC" w:rsidP="00EB3E98">
            <w:pPr>
              <w:spacing w:after="120"/>
              <w:rPr>
                <w:rFonts w:ascii="Arial" w:hAnsi="Arial" w:cs="Arial"/>
                <w:b/>
              </w:rPr>
            </w:pPr>
            <w:r>
              <w:rPr>
                <w:rFonts w:ascii="Arial" w:hAnsi="Arial" w:cs="Arial"/>
                <w:b/>
              </w:rPr>
              <w:t>x</w:t>
            </w:r>
          </w:p>
        </w:tc>
        <w:tc>
          <w:tcPr>
            <w:tcW w:w="325" w:type="pct"/>
          </w:tcPr>
          <w:p w14:paraId="60B6FCDB" w14:textId="77777777" w:rsidR="004B2CBC" w:rsidRPr="00302082" w:rsidRDefault="004B2CBC" w:rsidP="00EB3E98">
            <w:pPr>
              <w:spacing w:after="120"/>
              <w:rPr>
                <w:rFonts w:ascii="Arial" w:hAnsi="Arial" w:cs="Arial"/>
                <w:b/>
              </w:rPr>
            </w:pPr>
            <w:r>
              <w:rPr>
                <w:rFonts w:ascii="Arial" w:hAnsi="Arial" w:cs="Arial"/>
                <w:b/>
              </w:rPr>
              <w:t>x</w:t>
            </w:r>
          </w:p>
        </w:tc>
        <w:tc>
          <w:tcPr>
            <w:tcW w:w="325" w:type="pct"/>
          </w:tcPr>
          <w:p w14:paraId="670F3586" w14:textId="77777777" w:rsidR="004B2CBC" w:rsidRPr="00302082" w:rsidRDefault="004B2CBC" w:rsidP="00EB3E98">
            <w:pPr>
              <w:spacing w:after="120"/>
              <w:rPr>
                <w:rFonts w:ascii="Arial" w:hAnsi="Arial" w:cs="Arial"/>
                <w:b/>
              </w:rPr>
            </w:pPr>
          </w:p>
        </w:tc>
        <w:tc>
          <w:tcPr>
            <w:tcW w:w="325" w:type="pct"/>
          </w:tcPr>
          <w:p w14:paraId="4D8538F6" w14:textId="77777777" w:rsidR="004B2CBC" w:rsidRPr="00302082" w:rsidRDefault="004B2CBC" w:rsidP="00EB3E98">
            <w:pPr>
              <w:spacing w:after="120"/>
              <w:rPr>
                <w:rFonts w:ascii="Arial" w:hAnsi="Arial" w:cs="Arial"/>
                <w:b/>
              </w:rPr>
            </w:pPr>
            <w:r>
              <w:rPr>
                <w:rFonts w:ascii="Arial" w:hAnsi="Arial" w:cs="Arial"/>
                <w:b/>
              </w:rPr>
              <w:t>x</w:t>
            </w:r>
          </w:p>
        </w:tc>
        <w:tc>
          <w:tcPr>
            <w:tcW w:w="325" w:type="pct"/>
          </w:tcPr>
          <w:p w14:paraId="0AE702B2" w14:textId="77777777" w:rsidR="004B2CBC" w:rsidRPr="00302082" w:rsidRDefault="004B2CBC" w:rsidP="00EB3E98">
            <w:pPr>
              <w:spacing w:after="120"/>
              <w:rPr>
                <w:rFonts w:ascii="Arial" w:hAnsi="Arial" w:cs="Arial"/>
                <w:b/>
              </w:rPr>
            </w:pPr>
            <w:r>
              <w:rPr>
                <w:rFonts w:ascii="Arial" w:hAnsi="Arial" w:cs="Arial"/>
                <w:b/>
              </w:rPr>
              <w:t>x</w:t>
            </w:r>
          </w:p>
        </w:tc>
        <w:tc>
          <w:tcPr>
            <w:tcW w:w="325" w:type="pct"/>
          </w:tcPr>
          <w:p w14:paraId="5B5F2B86" w14:textId="77777777" w:rsidR="004B2CBC" w:rsidRPr="00302082" w:rsidRDefault="004B2CBC" w:rsidP="00EB3E98">
            <w:pPr>
              <w:spacing w:after="120"/>
              <w:rPr>
                <w:rFonts w:ascii="Arial" w:hAnsi="Arial" w:cs="Arial"/>
                <w:b/>
              </w:rPr>
            </w:pPr>
          </w:p>
        </w:tc>
        <w:tc>
          <w:tcPr>
            <w:tcW w:w="325" w:type="pct"/>
          </w:tcPr>
          <w:p w14:paraId="3AC74DAE" w14:textId="77777777" w:rsidR="004B2CBC" w:rsidRPr="00302082" w:rsidRDefault="004B2CBC" w:rsidP="00EB3E98">
            <w:pPr>
              <w:spacing w:after="120"/>
              <w:rPr>
                <w:rFonts w:ascii="Arial" w:hAnsi="Arial" w:cs="Arial"/>
                <w:b/>
              </w:rPr>
            </w:pPr>
          </w:p>
        </w:tc>
      </w:tr>
      <w:tr w:rsidR="004B2CBC" w:rsidRPr="00302082" w14:paraId="71BBF287" w14:textId="0AFBDA37" w:rsidTr="004B2CBC">
        <w:trPr>
          <w:jc w:val="center"/>
        </w:trPr>
        <w:tc>
          <w:tcPr>
            <w:tcW w:w="1356" w:type="pct"/>
          </w:tcPr>
          <w:p w14:paraId="17F04C18" w14:textId="77777777" w:rsidR="004B2CBC" w:rsidRDefault="004B2CBC" w:rsidP="002C2D05">
            <w:pPr>
              <w:spacing w:after="120"/>
              <w:rPr>
                <w:rFonts w:ascii="Arial" w:hAnsi="Arial" w:cs="Arial"/>
                <w:i/>
              </w:rPr>
            </w:pPr>
            <w:r>
              <w:rPr>
                <w:rFonts w:ascii="Arial" w:hAnsi="Arial" w:cs="Arial"/>
                <w:i/>
              </w:rPr>
              <w:t>Seminars</w:t>
            </w:r>
          </w:p>
        </w:tc>
        <w:tc>
          <w:tcPr>
            <w:tcW w:w="718" w:type="pct"/>
          </w:tcPr>
          <w:p w14:paraId="78A3F06F" w14:textId="325E7B6C" w:rsidR="004B2CBC" w:rsidRDefault="004B2CBC" w:rsidP="00EB3E98">
            <w:pPr>
              <w:spacing w:after="120"/>
              <w:rPr>
                <w:rFonts w:ascii="Arial" w:hAnsi="Arial" w:cs="Arial"/>
              </w:rPr>
            </w:pPr>
          </w:p>
        </w:tc>
        <w:tc>
          <w:tcPr>
            <w:tcW w:w="325" w:type="pct"/>
          </w:tcPr>
          <w:p w14:paraId="444BC99C" w14:textId="77777777" w:rsidR="004B2CBC" w:rsidRDefault="004B2CBC" w:rsidP="00EB3E98">
            <w:pPr>
              <w:spacing w:after="120"/>
              <w:rPr>
                <w:rFonts w:ascii="Arial" w:hAnsi="Arial" w:cs="Arial"/>
                <w:b/>
              </w:rPr>
            </w:pPr>
            <w:r>
              <w:rPr>
                <w:rFonts w:ascii="Arial" w:hAnsi="Arial" w:cs="Arial"/>
                <w:b/>
              </w:rPr>
              <w:t>x</w:t>
            </w:r>
          </w:p>
        </w:tc>
        <w:tc>
          <w:tcPr>
            <w:tcW w:w="325" w:type="pct"/>
          </w:tcPr>
          <w:p w14:paraId="2A82461B" w14:textId="77777777" w:rsidR="004B2CBC" w:rsidRDefault="004B2CBC" w:rsidP="00EB3E98">
            <w:pPr>
              <w:spacing w:after="120"/>
              <w:rPr>
                <w:rFonts w:ascii="Arial" w:hAnsi="Arial" w:cs="Arial"/>
                <w:b/>
              </w:rPr>
            </w:pPr>
            <w:r>
              <w:rPr>
                <w:rFonts w:ascii="Arial" w:hAnsi="Arial" w:cs="Arial"/>
                <w:b/>
              </w:rPr>
              <w:t>x</w:t>
            </w:r>
          </w:p>
        </w:tc>
        <w:tc>
          <w:tcPr>
            <w:tcW w:w="325" w:type="pct"/>
          </w:tcPr>
          <w:p w14:paraId="62C84AE1" w14:textId="77777777" w:rsidR="004B2CBC" w:rsidRDefault="004B2CBC" w:rsidP="00EB3E98">
            <w:pPr>
              <w:spacing w:after="120"/>
              <w:rPr>
                <w:rFonts w:ascii="Arial" w:hAnsi="Arial" w:cs="Arial"/>
                <w:b/>
              </w:rPr>
            </w:pPr>
            <w:r>
              <w:rPr>
                <w:rFonts w:ascii="Arial" w:hAnsi="Arial" w:cs="Arial"/>
                <w:b/>
              </w:rPr>
              <w:t>x</w:t>
            </w:r>
          </w:p>
        </w:tc>
        <w:tc>
          <w:tcPr>
            <w:tcW w:w="325" w:type="pct"/>
          </w:tcPr>
          <w:p w14:paraId="38ED881C" w14:textId="77777777" w:rsidR="004B2CBC" w:rsidRDefault="004B2CBC" w:rsidP="00EB3E98">
            <w:pPr>
              <w:spacing w:after="120"/>
              <w:rPr>
                <w:rFonts w:ascii="Arial" w:hAnsi="Arial" w:cs="Arial"/>
                <w:b/>
              </w:rPr>
            </w:pPr>
            <w:r>
              <w:rPr>
                <w:rFonts w:ascii="Arial" w:hAnsi="Arial" w:cs="Arial"/>
                <w:b/>
              </w:rPr>
              <w:t>x</w:t>
            </w:r>
          </w:p>
        </w:tc>
        <w:tc>
          <w:tcPr>
            <w:tcW w:w="325" w:type="pct"/>
          </w:tcPr>
          <w:p w14:paraId="0B8B6301" w14:textId="426AE1DC" w:rsidR="004B2CBC" w:rsidRPr="00302082" w:rsidRDefault="004B2CBC" w:rsidP="00EB3E98">
            <w:pPr>
              <w:spacing w:after="120"/>
              <w:rPr>
                <w:rFonts w:ascii="Arial" w:hAnsi="Arial" w:cs="Arial"/>
                <w:b/>
              </w:rPr>
            </w:pPr>
            <w:r>
              <w:rPr>
                <w:rFonts w:ascii="Arial" w:hAnsi="Arial" w:cs="Arial"/>
                <w:b/>
              </w:rPr>
              <w:t>x</w:t>
            </w:r>
          </w:p>
        </w:tc>
        <w:tc>
          <w:tcPr>
            <w:tcW w:w="325" w:type="pct"/>
          </w:tcPr>
          <w:p w14:paraId="7D61E61D" w14:textId="77777777" w:rsidR="004B2CBC" w:rsidRDefault="004B2CBC" w:rsidP="00EB3E98">
            <w:pPr>
              <w:spacing w:after="120"/>
              <w:rPr>
                <w:rFonts w:ascii="Arial" w:hAnsi="Arial" w:cs="Arial"/>
                <w:b/>
              </w:rPr>
            </w:pPr>
            <w:r>
              <w:rPr>
                <w:rFonts w:ascii="Arial" w:hAnsi="Arial" w:cs="Arial"/>
                <w:b/>
              </w:rPr>
              <w:t>x</w:t>
            </w:r>
          </w:p>
        </w:tc>
        <w:tc>
          <w:tcPr>
            <w:tcW w:w="325" w:type="pct"/>
          </w:tcPr>
          <w:p w14:paraId="2FC5F50D" w14:textId="77777777" w:rsidR="004B2CBC" w:rsidRDefault="004B2CBC" w:rsidP="00EB3E98">
            <w:pPr>
              <w:spacing w:after="120"/>
              <w:rPr>
                <w:rFonts w:ascii="Arial" w:hAnsi="Arial" w:cs="Arial"/>
                <w:b/>
              </w:rPr>
            </w:pPr>
            <w:r>
              <w:rPr>
                <w:rFonts w:ascii="Arial" w:hAnsi="Arial" w:cs="Arial"/>
                <w:b/>
              </w:rPr>
              <w:t>x</w:t>
            </w:r>
          </w:p>
        </w:tc>
        <w:tc>
          <w:tcPr>
            <w:tcW w:w="325" w:type="pct"/>
          </w:tcPr>
          <w:p w14:paraId="5856B9C8" w14:textId="743C6FE5" w:rsidR="004B2CBC" w:rsidRPr="00302082" w:rsidRDefault="004B2CBC" w:rsidP="00EB3E98">
            <w:pPr>
              <w:spacing w:after="120"/>
              <w:rPr>
                <w:rFonts w:ascii="Arial" w:hAnsi="Arial" w:cs="Arial"/>
                <w:b/>
              </w:rPr>
            </w:pPr>
            <w:r>
              <w:rPr>
                <w:rFonts w:ascii="Arial" w:hAnsi="Arial" w:cs="Arial"/>
                <w:b/>
              </w:rPr>
              <w:t>x</w:t>
            </w:r>
          </w:p>
        </w:tc>
        <w:tc>
          <w:tcPr>
            <w:tcW w:w="325" w:type="pct"/>
          </w:tcPr>
          <w:p w14:paraId="7AEF26D3" w14:textId="7569BB1E" w:rsidR="004B2CBC" w:rsidRPr="00302082" w:rsidRDefault="004B2CBC" w:rsidP="00EB3E98">
            <w:pPr>
              <w:spacing w:after="120"/>
              <w:rPr>
                <w:rFonts w:ascii="Arial" w:hAnsi="Arial" w:cs="Arial"/>
                <w:b/>
              </w:rPr>
            </w:pPr>
            <w:r>
              <w:rPr>
                <w:rFonts w:ascii="Arial" w:hAnsi="Arial" w:cs="Arial"/>
                <w:b/>
              </w:rPr>
              <w:t>x</w:t>
            </w:r>
          </w:p>
        </w:tc>
      </w:tr>
      <w:tr w:rsidR="004B2CBC" w:rsidRPr="00302082" w14:paraId="59B7FBA9" w14:textId="43B16B5B" w:rsidTr="004B2CBC">
        <w:trPr>
          <w:jc w:val="center"/>
        </w:trPr>
        <w:tc>
          <w:tcPr>
            <w:tcW w:w="1356" w:type="pct"/>
            <w:shd w:val="clear" w:color="auto" w:fill="D9D9D9" w:themeFill="background1" w:themeFillShade="D9"/>
          </w:tcPr>
          <w:p w14:paraId="52542685" w14:textId="77777777" w:rsidR="004B2CBC" w:rsidRPr="00302082" w:rsidRDefault="004B2CBC" w:rsidP="00EB3E98">
            <w:pPr>
              <w:spacing w:after="120"/>
              <w:rPr>
                <w:rFonts w:ascii="Arial" w:hAnsi="Arial" w:cs="Arial"/>
                <w:b/>
              </w:rPr>
            </w:pPr>
            <w:r w:rsidRPr="00302082">
              <w:rPr>
                <w:rFonts w:ascii="Arial" w:hAnsi="Arial" w:cs="Arial"/>
                <w:b/>
              </w:rPr>
              <w:t>Assessment method</w:t>
            </w:r>
          </w:p>
        </w:tc>
        <w:tc>
          <w:tcPr>
            <w:tcW w:w="718" w:type="pct"/>
            <w:tcBorders>
              <w:bottom w:val="single" w:sz="4" w:space="0" w:color="auto"/>
            </w:tcBorders>
            <w:shd w:val="clear" w:color="auto" w:fill="D9D9D9" w:themeFill="background1" w:themeFillShade="D9"/>
          </w:tcPr>
          <w:p w14:paraId="0156A871" w14:textId="77777777" w:rsidR="004B2CBC" w:rsidRPr="00302082" w:rsidRDefault="004B2CBC" w:rsidP="00EB3E98">
            <w:pPr>
              <w:spacing w:after="120"/>
              <w:rPr>
                <w:rFonts w:ascii="Arial" w:hAnsi="Arial" w:cs="Arial"/>
                <w:b/>
              </w:rPr>
            </w:pPr>
          </w:p>
        </w:tc>
        <w:tc>
          <w:tcPr>
            <w:tcW w:w="325" w:type="pct"/>
          </w:tcPr>
          <w:p w14:paraId="7488AEA5" w14:textId="77777777" w:rsidR="004B2CBC" w:rsidRPr="00302082" w:rsidRDefault="004B2CBC" w:rsidP="00EB3E98">
            <w:pPr>
              <w:spacing w:after="120"/>
              <w:rPr>
                <w:rFonts w:ascii="Arial" w:hAnsi="Arial" w:cs="Arial"/>
                <w:b/>
              </w:rPr>
            </w:pPr>
          </w:p>
        </w:tc>
        <w:tc>
          <w:tcPr>
            <w:tcW w:w="325" w:type="pct"/>
          </w:tcPr>
          <w:p w14:paraId="3AA0E79B" w14:textId="77777777" w:rsidR="004B2CBC" w:rsidRPr="00302082" w:rsidRDefault="004B2CBC" w:rsidP="00EB3E98">
            <w:pPr>
              <w:spacing w:after="120"/>
              <w:rPr>
                <w:rFonts w:ascii="Arial" w:hAnsi="Arial" w:cs="Arial"/>
                <w:b/>
              </w:rPr>
            </w:pPr>
          </w:p>
        </w:tc>
        <w:tc>
          <w:tcPr>
            <w:tcW w:w="325" w:type="pct"/>
          </w:tcPr>
          <w:p w14:paraId="49E1E778" w14:textId="77777777" w:rsidR="004B2CBC" w:rsidRPr="00302082" w:rsidRDefault="004B2CBC" w:rsidP="00EB3E98">
            <w:pPr>
              <w:spacing w:after="120"/>
              <w:rPr>
                <w:rFonts w:ascii="Arial" w:hAnsi="Arial" w:cs="Arial"/>
                <w:b/>
              </w:rPr>
            </w:pPr>
          </w:p>
        </w:tc>
        <w:tc>
          <w:tcPr>
            <w:tcW w:w="325" w:type="pct"/>
          </w:tcPr>
          <w:p w14:paraId="7A79CF57" w14:textId="77777777" w:rsidR="004B2CBC" w:rsidRPr="00302082" w:rsidRDefault="004B2CBC" w:rsidP="00EB3E98">
            <w:pPr>
              <w:spacing w:after="120"/>
              <w:rPr>
                <w:rFonts w:ascii="Arial" w:hAnsi="Arial" w:cs="Arial"/>
                <w:b/>
              </w:rPr>
            </w:pPr>
          </w:p>
        </w:tc>
        <w:tc>
          <w:tcPr>
            <w:tcW w:w="325" w:type="pct"/>
          </w:tcPr>
          <w:p w14:paraId="2E143A43" w14:textId="77777777" w:rsidR="004B2CBC" w:rsidRPr="00302082" w:rsidRDefault="004B2CBC" w:rsidP="00EB3E98">
            <w:pPr>
              <w:spacing w:after="120"/>
              <w:rPr>
                <w:rFonts w:ascii="Arial" w:hAnsi="Arial" w:cs="Arial"/>
                <w:b/>
              </w:rPr>
            </w:pPr>
          </w:p>
        </w:tc>
        <w:tc>
          <w:tcPr>
            <w:tcW w:w="325" w:type="pct"/>
          </w:tcPr>
          <w:p w14:paraId="590BE758" w14:textId="77777777" w:rsidR="004B2CBC" w:rsidRPr="00302082" w:rsidRDefault="004B2CBC" w:rsidP="00EB3E98">
            <w:pPr>
              <w:spacing w:after="120"/>
              <w:rPr>
                <w:rFonts w:ascii="Arial" w:hAnsi="Arial" w:cs="Arial"/>
                <w:b/>
              </w:rPr>
            </w:pPr>
          </w:p>
        </w:tc>
        <w:tc>
          <w:tcPr>
            <w:tcW w:w="325" w:type="pct"/>
          </w:tcPr>
          <w:p w14:paraId="38B6EDFD" w14:textId="77777777" w:rsidR="004B2CBC" w:rsidRPr="00302082" w:rsidRDefault="004B2CBC" w:rsidP="00EB3E98">
            <w:pPr>
              <w:spacing w:after="120"/>
              <w:rPr>
                <w:rFonts w:ascii="Arial" w:hAnsi="Arial" w:cs="Arial"/>
                <w:b/>
              </w:rPr>
            </w:pPr>
          </w:p>
        </w:tc>
        <w:tc>
          <w:tcPr>
            <w:tcW w:w="325" w:type="pct"/>
          </w:tcPr>
          <w:p w14:paraId="5CD4E6A3" w14:textId="77777777" w:rsidR="004B2CBC" w:rsidRPr="00302082" w:rsidRDefault="004B2CBC" w:rsidP="00EB3E98">
            <w:pPr>
              <w:spacing w:after="120"/>
              <w:rPr>
                <w:rFonts w:ascii="Arial" w:hAnsi="Arial" w:cs="Arial"/>
                <w:b/>
              </w:rPr>
            </w:pPr>
          </w:p>
        </w:tc>
        <w:tc>
          <w:tcPr>
            <w:tcW w:w="325" w:type="pct"/>
          </w:tcPr>
          <w:p w14:paraId="087061E5" w14:textId="77777777" w:rsidR="004B2CBC" w:rsidRPr="00302082" w:rsidRDefault="004B2CBC" w:rsidP="00EB3E98">
            <w:pPr>
              <w:spacing w:after="120"/>
              <w:rPr>
                <w:rFonts w:ascii="Arial" w:hAnsi="Arial" w:cs="Arial"/>
                <w:b/>
              </w:rPr>
            </w:pPr>
          </w:p>
        </w:tc>
      </w:tr>
      <w:tr w:rsidR="004B2CBC" w:rsidRPr="00302082" w14:paraId="4646E4FE" w14:textId="5A684DE1" w:rsidTr="004B2CBC">
        <w:trPr>
          <w:jc w:val="center"/>
        </w:trPr>
        <w:tc>
          <w:tcPr>
            <w:tcW w:w="1356" w:type="pct"/>
          </w:tcPr>
          <w:p w14:paraId="023E6A40" w14:textId="27F256FA" w:rsidR="004B2CBC" w:rsidRPr="00655B38" w:rsidRDefault="004B2CBC" w:rsidP="000D2C04">
            <w:pPr>
              <w:spacing w:after="120"/>
              <w:rPr>
                <w:rFonts w:ascii="Arial" w:hAnsi="Arial" w:cs="Arial"/>
              </w:rPr>
            </w:pPr>
            <w:r>
              <w:rPr>
                <w:rFonts w:ascii="Arial" w:hAnsi="Arial" w:cs="Arial"/>
              </w:rPr>
              <w:t>Group written report (2,000 words)</w:t>
            </w:r>
          </w:p>
        </w:tc>
        <w:tc>
          <w:tcPr>
            <w:tcW w:w="718" w:type="pct"/>
            <w:shd w:val="clear" w:color="auto" w:fill="D9D9D9" w:themeFill="background1" w:themeFillShade="D9"/>
          </w:tcPr>
          <w:p w14:paraId="2F7EC349" w14:textId="77777777" w:rsidR="004B2CBC" w:rsidRPr="00302082" w:rsidRDefault="004B2CBC" w:rsidP="00EB3E98">
            <w:pPr>
              <w:spacing w:after="120"/>
              <w:rPr>
                <w:rFonts w:ascii="Arial" w:hAnsi="Arial" w:cs="Arial"/>
                <w:i/>
              </w:rPr>
            </w:pPr>
            <w:r>
              <w:rPr>
                <w:rFonts w:ascii="Arial" w:hAnsi="Arial" w:cs="Arial"/>
                <w:i/>
              </w:rPr>
              <w:t>30%</w:t>
            </w:r>
          </w:p>
        </w:tc>
        <w:tc>
          <w:tcPr>
            <w:tcW w:w="325" w:type="pct"/>
          </w:tcPr>
          <w:p w14:paraId="2D169D8B" w14:textId="77777777" w:rsidR="004B2CBC" w:rsidRDefault="004B2CBC" w:rsidP="00EB3E98">
            <w:r w:rsidRPr="00607918">
              <w:rPr>
                <w:rFonts w:ascii="Arial" w:hAnsi="Arial" w:cs="Arial"/>
                <w:b/>
              </w:rPr>
              <w:t>x</w:t>
            </w:r>
          </w:p>
        </w:tc>
        <w:tc>
          <w:tcPr>
            <w:tcW w:w="325" w:type="pct"/>
          </w:tcPr>
          <w:p w14:paraId="57A695B1" w14:textId="77777777" w:rsidR="004B2CBC" w:rsidRDefault="004B2CBC" w:rsidP="00EB3E98">
            <w:r w:rsidRPr="00607918">
              <w:rPr>
                <w:rFonts w:ascii="Arial" w:hAnsi="Arial" w:cs="Arial"/>
                <w:b/>
              </w:rPr>
              <w:t>x</w:t>
            </w:r>
          </w:p>
        </w:tc>
        <w:tc>
          <w:tcPr>
            <w:tcW w:w="325" w:type="pct"/>
          </w:tcPr>
          <w:p w14:paraId="2CC989FC" w14:textId="77777777" w:rsidR="004B2CBC" w:rsidRPr="00E20588" w:rsidRDefault="004B2CBC" w:rsidP="00EB3E98">
            <w:pPr>
              <w:rPr>
                <w:b/>
              </w:rPr>
            </w:pPr>
            <w:r w:rsidRPr="00E20588">
              <w:rPr>
                <w:b/>
              </w:rPr>
              <w:t>x</w:t>
            </w:r>
          </w:p>
        </w:tc>
        <w:tc>
          <w:tcPr>
            <w:tcW w:w="325" w:type="pct"/>
          </w:tcPr>
          <w:p w14:paraId="4ABF447D" w14:textId="77777777" w:rsidR="004B2CBC" w:rsidRPr="00607918" w:rsidRDefault="004B2CBC" w:rsidP="00EB3E98">
            <w:pPr>
              <w:rPr>
                <w:rFonts w:ascii="Arial" w:hAnsi="Arial" w:cs="Arial"/>
                <w:b/>
              </w:rPr>
            </w:pPr>
            <w:r>
              <w:rPr>
                <w:rFonts w:ascii="Arial" w:hAnsi="Arial" w:cs="Arial"/>
                <w:b/>
              </w:rPr>
              <w:t>x</w:t>
            </w:r>
          </w:p>
        </w:tc>
        <w:tc>
          <w:tcPr>
            <w:tcW w:w="325" w:type="pct"/>
          </w:tcPr>
          <w:p w14:paraId="26B3553D" w14:textId="77777777" w:rsidR="004B2CBC" w:rsidRDefault="004B2CBC" w:rsidP="00EB3E98">
            <w:r w:rsidRPr="00607918">
              <w:rPr>
                <w:rFonts w:ascii="Arial" w:hAnsi="Arial" w:cs="Arial"/>
                <w:b/>
              </w:rPr>
              <w:t>x</w:t>
            </w:r>
          </w:p>
        </w:tc>
        <w:tc>
          <w:tcPr>
            <w:tcW w:w="325" w:type="pct"/>
          </w:tcPr>
          <w:p w14:paraId="48D9D93B" w14:textId="77777777" w:rsidR="004B2CBC" w:rsidRDefault="004B2CBC" w:rsidP="00EB3E98">
            <w:r w:rsidRPr="00607918">
              <w:rPr>
                <w:rFonts w:ascii="Arial" w:hAnsi="Arial" w:cs="Arial"/>
                <w:b/>
              </w:rPr>
              <w:t>x</w:t>
            </w:r>
          </w:p>
        </w:tc>
        <w:tc>
          <w:tcPr>
            <w:tcW w:w="325" w:type="pct"/>
          </w:tcPr>
          <w:p w14:paraId="686F7EA1" w14:textId="77777777" w:rsidR="004B2CBC" w:rsidRDefault="004B2CBC" w:rsidP="00EB3E98">
            <w:r w:rsidRPr="00607918">
              <w:rPr>
                <w:rFonts w:ascii="Arial" w:hAnsi="Arial" w:cs="Arial"/>
                <w:b/>
              </w:rPr>
              <w:t>x</w:t>
            </w:r>
          </w:p>
        </w:tc>
        <w:tc>
          <w:tcPr>
            <w:tcW w:w="325" w:type="pct"/>
          </w:tcPr>
          <w:p w14:paraId="1859CA4C" w14:textId="77777777" w:rsidR="004B2CBC" w:rsidRDefault="004B2CBC" w:rsidP="00EB3E98">
            <w:r w:rsidRPr="00607918">
              <w:rPr>
                <w:rFonts w:ascii="Arial" w:hAnsi="Arial" w:cs="Arial"/>
                <w:b/>
              </w:rPr>
              <w:t>x</w:t>
            </w:r>
          </w:p>
        </w:tc>
        <w:tc>
          <w:tcPr>
            <w:tcW w:w="325" w:type="pct"/>
          </w:tcPr>
          <w:p w14:paraId="6E8099B6" w14:textId="4D9DAA16" w:rsidR="004B2CBC" w:rsidRPr="00607918" w:rsidRDefault="004B2CBC" w:rsidP="00EB3E98">
            <w:pPr>
              <w:rPr>
                <w:rFonts w:ascii="Arial" w:hAnsi="Arial" w:cs="Arial"/>
                <w:b/>
              </w:rPr>
            </w:pPr>
            <w:r>
              <w:rPr>
                <w:rFonts w:ascii="Arial" w:hAnsi="Arial" w:cs="Arial"/>
                <w:b/>
              </w:rPr>
              <w:t>x</w:t>
            </w:r>
          </w:p>
        </w:tc>
      </w:tr>
      <w:tr w:rsidR="004B2CBC" w:rsidRPr="00302082" w14:paraId="20AD3FAF" w14:textId="5695C750" w:rsidTr="004B2CBC">
        <w:trPr>
          <w:jc w:val="center"/>
        </w:trPr>
        <w:tc>
          <w:tcPr>
            <w:tcW w:w="1356" w:type="pct"/>
          </w:tcPr>
          <w:p w14:paraId="28CBB739" w14:textId="77701413" w:rsidR="004B2CBC" w:rsidRPr="0029137B" w:rsidRDefault="004B2CBC" w:rsidP="000629AF">
            <w:pPr>
              <w:spacing w:after="120"/>
              <w:rPr>
                <w:rFonts w:ascii="Arial" w:hAnsi="Arial" w:cs="Arial"/>
              </w:rPr>
            </w:pPr>
            <w:r w:rsidRPr="0029137B">
              <w:rPr>
                <w:rFonts w:ascii="Arial" w:hAnsi="Arial" w:cs="Arial"/>
              </w:rPr>
              <w:t xml:space="preserve">Examination - </w:t>
            </w:r>
            <w:r w:rsidRPr="000629AF">
              <w:rPr>
                <w:rFonts w:ascii="Arial" w:hAnsi="Arial" w:cs="Arial"/>
              </w:rPr>
              <w:t>two-hour, unseen</w:t>
            </w:r>
            <w:r w:rsidRPr="0029137B" w:rsidDel="000629AF">
              <w:rPr>
                <w:rFonts w:ascii="Arial" w:hAnsi="Arial" w:cs="Arial"/>
              </w:rPr>
              <w:t xml:space="preserve"> </w:t>
            </w:r>
          </w:p>
        </w:tc>
        <w:tc>
          <w:tcPr>
            <w:tcW w:w="718" w:type="pct"/>
            <w:shd w:val="clear" w:color="auto" w:fill="D9D9D9" w:themeFill="background1" w:themeFillShade="D9"/>
          </w:tcPr>
          <w:p w14:paraId="2A40BC1B" w14:textId="77777777" w:rsidR="004B2CBC" w:rsidRPr="00302082" w:rsidRDefault="004B2CBC" w:rsidP="00EB3E98">
            <w:pPr>
              <w:spacing w:after="120"/>
              <w:rPr>
                <w:rFonts w:ascii="Arial" w:hAnsi="Arial" w:cs="Arial"/>
                <w:i/>
              </w:rPr>
            </w:pPr>
            <w:r>
              <w:rPr>
                <w:rFonts w:ascii="Arial" w:hAnsi="Arial" w:cs="Arial"/>
                <w:i/>
              </w:rPr>
              <w:t>70%</w:t>
            </w:r>
          </w:p>
        </w:tc>
        <w:tc>
          <w:tcPr>
            <w:tcW w:w="325" w:type="pct"/>
          </w:tcPr>
          <w:p w14:paraId="107D2CB5" w14:textId="77777777" w:rsidR="004B2CBC" w:rsidRPr="00607918" w:rsidRDefault="004B2CBC" w:rsidP="00EB3E98">
            <w:pPr>
              <w:rPr>
                <w:rFonts w:ascii="Arial" w:hAnsi="Arial" w:cs="Arial"/>
                <w:b/>
              </w:rPr>
            </w:pPr>
            <w:r w:rsidRPr="00607918">
              <w:rPr>
                <w:rFonts w:ascii="Arial" w:hAnsi="Arial" w:cs="Arial"/>
                <w:b/>
              </w:rPr>
              <w:t>x</w:t>
            </w:r>
          </w:p>
        </w:tc>
        <w:tc>
          <w:tcPr>
            <w:tcW w:w="325" w:type="pct"/>
          </w:tcPr>
          <w:p w14:paraId="2D28C783" w14:textId="77777777" w:rsidR="004B2CBC" w:rsidRPr="00607918" w:rsidRDefault="004B2CBC" w:rsidP="00EB3E98">
            <w:pPr>
              <w:rPr>
                <w:rFonts w:ascii="Arial" w:hAnsi="Arial" w:cs="Arial"/>
                <w:b/>
              </w:rPr>
            </w:pPr>
            <w:r w:rsidRPr="00607918">
              <w:rPr>
                <w:rFonts w:ascii="Arial" w:hAnsi="Arial" w:cs="Arial"/>
                <w:b/>
              </w:rPr>
              <w:t>x</w:t>
            </w:r>
          </w:p>
        </w:tc>
        <w:tc>
          <w:tcPr>
            <w:tcW w:w="325" w:type="pct"/>
          </w:tcPr>
          <w:p w14:paraId="107AC96E" w14:textId="77777777" w:rsidR="004B2CBC" w:rsidRPr="00607918" w:rsidRDefault="004B2CBC" w:rsidP="00EB3E98">
            <w:pPr>
              <w:rPr>
                <w:rFonts w:ascii="Arial" w:hAnsi="Arial" w:cs="Arial"/>
                <w:b/>
              </w:rPr>
            </w:pPr>
            <w:r w:rsidRPr="00607918">
              <w:rPr>
                <w:rFonts w:ascii="Arial" w:hAnsi="Arial" w:cs="Arial"/>
                <w:b/>
              </w:rPr>
              <w:t>x</w:t>
            </w:r>
          </w:p>
        </w:tc>
        <w:tc>
          <w:tcPr>
            <w:tcW w:w="325" w:type="pct"/>
          </w:tcPr>
          <w:p w14:paraId="518E3676" w14:textId="77777777" w:rsidR="004B2CBC" w:rsidRPr="00607918" w:rsidRDefault="004B2CBC" w:rsidP="00EB3E98">
            <w:pPr>
              <w:rPr>
                <w:rFonts w:ascii="Arial" w:hAnsi="Arial" w:cs="Arial"/>
                <w:b/>
              </w:rPr>
            </w:pPr>
            <w:r>
              <w:rPr>
                <w:rFonts w:ascii="Arial" w:hAnsi="Arial" w:cs="Arial"/>
                <w:b/>
              </w:rPr>
              <w:t>x</w:t>
            </w:r>
          </w:p>
        </w:tc>
        <w:tc>
          <w:tcPr>
            <w:tcW w:w="325" w:type="pct"/>
          </w:tcPr>
          <w:p w14:paraId="57CC1ADE" w14:textId="77777777" w:rsidR="004B2CBC" w:rsidRPr="00607918" w:rsidRDefault="004B2CBC" w:rsidP="00EB3E98">
            <w:pPr>
              <w:rPr>
                <w:rFonts w:ascii="Arial" w:hAnsi="Arial" w:cs="Arial"/>
                <w:b/>
              </w:rPr>
            </w:pPr>
          </w:p>
        </w:tc>
        <w:tc>
          <w:tcPr>
            <w:tcW w:w="325" w:type="pct"/>
          </w:tcPr>
          <w:p w14:paraId="4C2F93DC" w14:textId="77777777" w:rsidR="004B2CBC" w:rsidRPr="00607918" w:rsidRDefault="004B2CBC" w:rsidP="00EB3E98">
            <w:pPr>
              <w:rPr>
                <w:rFonts w:ascii="Arial" w:hAnsi="Arial" w:cs="Arial"/>
                <w:b/>
              </w:rPr>
            </w:pPr>
            <w:r w:rsidRPr="00607918">
              <w:rPr>
                <w:rFonts w:ascii="Arial" w:hAnsi="Arial" w:cs="Arial"/>
                <w:b/>
              </w:rPr>
              <w:t>x</w:t>
            </w:r>
          </w:p>
        </w:tc>
        <w:tc>
          <w:tcPr>
            <w:tcW w:w="325" w:type="pct"/>
          </w:tcPr>
          <w:p w14:paraId="58483743" w14:textId="77777777" w:rsidR="004B2CBC" w:rsidRPr="00607918" w:rsidRDefault="004B2CBC" w:rsidP="00EB3E98">
            <w:pPr>
              <w:rPr>
                <w:rFonts w:ascii="Arial" w:hAnsi="Arial" w:cs="Arial"/>
                <w:b/>
              </w:rPr>
            </w:pPr>
            <w:r w:rsidRPr="00607918">
              <w:rPr>
                <w:rFonts w:ascii="Arial" w:hAnsi="Arial" w:cs="Arial"/>
                <w:b/>
              </w:rPr>
              <w:t>x</w:t>
            </w:r>
          </w:p>
        </w:tc>
        <w:tc>
          <w:tcPr>
            <w:tcW w:w="325" w:type="pct"/>
          </w:tcPr>
          <w:p w14:paraId="657CE519" w14:textId="77777777" w:rsidR="004B2CBC" w:rsidRPr="00607918" w:rsidRDefault="004B2CBC" w:rsidP="00EB3E98">
            <w:pPr>
              <w:rPr>
                <w:rFonts w:ascii="Arial" w:hAnsi="Arial" w:cs="Arial"/>
                <w:b/>
              </w:rPr>
            </w:pPr>
          </w:p>
        </w:tc>
        <w:tc>
          <w:tcPr>
            <w:tcW w:w="325" w:type="pct"/>
          </w:tcPr>
          <w:p w14:paraId="4B0C2CFE" w14:textId="77777777" w:rsidR="004B2CBC" w:rsidRPr="00607918" w:rsidRDefault="004B2CBC" w:rsidP="00EB3E98">
            <w:pPr>
              <w:rPr>
                <w:rFonts w:ascii="Arial" w:hAnsi="Arial" w:cs="Arial"/>
                <w:b/>
              </w:rPr>
            </w:pPr>
          </w:p>
        </w:tc>
      </w:tr>
    </w:tbl>
    <w:p w14:paraId="3170DEE3" w14:textId="77777777" w:rsidR="002C2D05" w:rsidRDefault="002C2D05" w:rsidP="00302082">
      <w:pPr>
        <w:spacing w:after="120" w:line="240" w:lineRule="auto"/>
        <w:ind w:left="426" w:right="260"/>
        <w:rPr>
          <w:rFonts w:ascii="Arial" w:hAnsi="Arial" w:cs="Arial"/>
          <w:b/>
          <w:iCs/>
        </w:rPr>
      </w:pPr>
    </w:p>
    <w:p w14:paraId="52237ACA"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62A666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591AB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A87C0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1A9F75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083DC8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DAF8819" w14:textId="77777777" w:rsidR="00883A13" w:rsidRPr="00883A13" w:rsidRDefault="002A7F48" w:rsidP="00575FAC">
      <w:pPr>
        <w:numPr>
          <w:ilvl w:val="0"/>
          <w:numId w:val="1"/>
        </w:numPr>
        <w:spacing w:after="120" w:line="240" w:lineRule="auto"/>
        <w:ind w:left="426" w:right="260" w:hanging="426"/>
        <w:jc w:val="both"/>
        <w:rPr>
          <w:rFonts w:ascii="Arial" w:hAnsi="Arial" w:cs="Arial"/>
        </w:rPr>
      </w:pPr>
      <w:r w:rsidRPr="00883A13">
        <w:rPr>
          <w:rFonts w:ascii="Arial" w:hAnsi="Arial" w:cs="Arial"/>
          <w:b/>
        </w:rPr>
        <w:t>Campus(es) or c</w:t>
      </w:r>
      <w:r w:rsidR="009A2D37" w:rsidRPr="00883A13">
        <w:rPr>
          <w:rFonts w:ascii="Arial" w:hAnsi="Arial" w:cs="Arial"/>
          <w:b/>
        </w:rPr>
        <w:t>entre(s) w</w:t>
      </w:r>
      <w:r w:rsidRPr="00883A13">
        <w:rPr>
          <w:rFonts w:ascii="Arial" w:hAnsi="Arial" w:cs="Arial"/>
          <w:b/>
        </w:rPr>
        <w:t>here module will be delivered</w:t>
      </w:r>
      <w:r w:rsidR="00D53C82" w:rsidRPr="00883A13">
        <w:rPr>
          <w:rFonts w:ascii="Arial" w:hAnsi="Arial" w:cs="Arial"/>
          <w:b/>
        </w:rPr>
        <w:t xml:space="preserve">: </w:t>
      </w:r>
    </w:p>
    <w:p w14:paraId="6205003F" w14:textId="77777777" w:rsidR="002A7F48" w:rsidRPr="00883A13" w:rsidRDefault="00EB5962" w:rsidP="00883A13">
      <w:pPr>
        <w:spacing w:after="120" w:line="240" w:lineRule="auto"/>
        <w:ind w:left="426" w:right="260"/>
        <w:jc w:val="both"/>
        <w:rPr>
          <w:rFonts w:ascii="Arial" w:hAnsi="Arial" w:cs="Arial"/>
        </w:rPr>
      </w:pPr>
      <w:r>
        <w:rPr>
          <w:rFonts w:ascii="Arial" w:hAnsi="Arial" w:cs="Arial"/>
        </w:rPr>
        <w:t>Medway</w:t>
      </w:r>
    </w:p>
    <w:p w14:paraId="74E75091"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5DD3CE62" w14:textId="2331FFD5" w:rsidR="00F73339" w:rsidRPr="002A7F48" w:rsidRDefault="00F73339" w:rsidP="002A7F48">
      <w:pPr>
        <w:autoSpaceDE w:val="0"/>
        <w:autoSpaceDN w:val="0"/>
        <w:adjustRightInd w:val="0"/>
        <w:spacing w:after="120" w:line="240" w:lineRule="auto"/>
        <w:ind w:left="425" w:right="261"/>
        <w:jc w:val="both"/>
        <w:rPr>
          <w:rFonts w:ascii="Arial" w:hAnsi="Arial" w:cs="Arial"/>
        </w:rPr>
      </w:pPr>
      <w:r w:rsidRPr="00B3645A">
        <w:rPr>
          <w:rFonts w:ascii="Arial" w:hAnsi="Arial" w:cs="Arial"/>
        </w:rPr>
        <w:t>Internationalisation will be incorporated in the lectures notes</w:t>
      </w:r>
      <w:r w:rsidR="0029137B">
        <w:rPr>
          <w:rFonts w:ascii="Arial" w:hAnsi="Arial" w:cs="Arial"/>
        </w:rPr>
        <w:t>, the course work</w:t>
      </w:r>
      <w:r w:rsidRPr="00B3645A">
        <w:rPr>
          <w:rFonts w:ascii="Arial" w:hAnsi="Arial" w:cs="Arial"/>
        </w:rPr>
        <w:t xml:space="preserve"> and seminar questions covering international bond markets and instruments</w:t>
      </w:r>
      <w:r w:rsidR="000629AF">
        <w:rPr>
          <w:rFonts w:ascii="Arial" w:hAnsi="Arial" w:cs="Arial"/>
        </w:rPr>
        <w:t>.</w:t>
      </w:r>
    </w:p>
    <w:p w14:paraId="21A1710D" w14:textId="77777777" w:rsidR="00641D6D" w:rsidRPr="00302082" w:rsidRDefault="00641D6D" w:rsidP="002A7F48">
      <w:pPr>
        <w:pBdr>
          <w:bottom w:val="single" w:sz="6" w:space="1" w:color="auto"/>
        </w:pBdr>
        <w:spacing w:after="120" w:line="240" w:lineRule="auto"/>
        <w:ind w:right="261"/>
        <w:rPr>
          <w:rFonts w:ascii="Arial" w:hAnsi="Arial" w:cs="Arial"/>
        </w:rPr>
      </w:pPr>
    </w:p>
    <w:p w14:paraId="497AC55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F11DE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79F14FA" w14:textId="77777777" w:rsidTr="00694309">
        <w:trPr>
          <w:trHeight w:val="317"/>
        </w:trPr>
        <w:tc>
          <w:tcPr>
            <w:tcW w:w="1526" w:type="dxa"/>
          </w:tcPr>
          <w:p w14:paraId="0E1500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6BF64A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785B7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FE28E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1849D9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D94C77E" w14:textId="77777777" w:rsidTr="00694309">
        <w:trPr>
          <w:trHeight w:val="305"/>
        </w:trPr>
        <w:tc>
          <w:tcPr>
            <w:tcW w:w="1526" w:type="dxa"/>
          </w:tcPr>
          <w:p w14:paraId="2CF4BA93" w14:textId="2316BE7E" w:rsidR="00422B69" w:rsidRPr="00302082" w:rsidRDefault="00FB35DF" w:rsidP="00302082">
            <w:pPr>
              <w:spacing w:after="120"/>
              <w:ind w:right="-330"/>
              <w:rPr>
                <w:rFonts w:ascii="Arial" w:hAnsi="Arial" w:cs="Arial"/>
              </w:rPr>
            </w:pPr>
            <w:r>
              <w:rPr>
                <w:rFonts w:ascii="Arial" w:hAnsi="Arial" w:cs="Arial"/>
              </w:rPr>
              <w:t>24/01/2018</w:t>
            </w:r>
          </w:p>
        </w:tc>
        <w:tc>
          <w:tcPr>
            <w:tcW w:w="1701" w:type="dxa"/>
          </w:tcPr>
          <w:p w14:paraId="43A667B4" w14:textId="3A96AEBB" w:rsidR="00422B69" w:rsidRPr="00302082" w:rsidRDefault="00FB35DF" w:rsidP="00302082">
            <w:pPr>
              <w:spacing w:after="120"/>
              <w:ind w:right="-330"/>
              <w:rPr>
                <w:rFonts w:ascii="Arial" w:hAnsi="Arial" w:cs="Arial"/>
              </w:rPr>
            </w:pPr>
            <w:r>
              <w:rPr>
                <w:rFonts w:ascii="Arial" w:hAnsi="Arial" w:cs="Arial"/>
              </w:rPr>
              <w:t>n/a</w:t>
            </w:r>
          </w:p>
        </w:tc>
        <w:tc>
          <w:tcPr>
            <w:tcW w:w="2410" w:type="dxa"/>
          </w:tcPr>
          <w:p w14:paraId="61E5371C" w14:textId="41BA164C" w:rsidR="00422B69" w:rsidRPr="00302082" w:rsidRDefault="00FB35DF" w:rsidP="00302082">
            <w:pPr>
              <w:spacing w:after="120"/>
              <w:ind w:right="-330"/>
              <w:rPr>
                <w:rFonts w:ascii="Arial" w:hAnsi="Arial" w:cs="Arial"/>
              </w:rPr>
            </w:pPr>
            <w:r>
              <w:rPr>
                <w:rFonts w:ascii="Arial" w:hAnsi="Arial" w:cs="Arial"/>
              </w:rPr>
              <w:t>September 2021</w:t>
            </w:r>
          </w:p>
        </w:tc>
        <w:tc>
          <w:tcPr>
            <w:tcW w:w="2448" w:type="dxa"/>
          </w:tcPr>
          <w:p w14:paraId="31801B65" w14:textId="1AF63DB3" w:rsidR="00422B69" w:rsidRPr="00302082" w:rsidRDefault="00FB35DF" w:rsidP="00302082">
            <w:pPr>
              <w:spacing w:after="120"/>
              <w:ind w:right="-330"/>
              <w:rPr>
                <w:rFonts w:ascii="Arial" w:hAnsi="Arial" w:cs="Arial"/>
              </w:rPr>
            </w:pPr>
            <w:r>
              <w:rPr>
                <w:rFonts w:ascii="Arial" w:hAnsi="Arial" w:cs="Arial"/>
              </w:rPr>
              <w:t>n/a</w:t>
            </w:r>
          </w:p>
        </w:tc>
        <w:tc>
          <w:tcPr>
            <w:tcW w:w="2597" w:type="dxa"/>
          </w:tcPr>
          <w:p w14:paraId="1AA7AC96" w14:textId="73A9B891" w:rsidR="00422B69" w:rsidRPr="00302082" w:rsidRDefault="00FB35DF" w:rsidP="00302082">
            <w:pPr>
              <w:spacing w:after="120"/>
              <w:ind w:right="-330"/>
              <w:rPr>
                <w:rFonts w:ascii="Arial" w:hAnsi="Arial" w:cs="Arial"/>
              </w:rPr>
            </w:pPr>
            <w:r>
              <w:rPr>
                <w:rFonts w:ascii="Arial" w:hAnsi="Arial" w:cs="Arial"/>
              </w:rPr>
              <w:t>Yes</w:t>
            </w:r>
          </w:p>
        </w:tc>
      </w:tr>
      <w:tr w:rsidR="00302082" w:rsidRPr="00302082" w14:paraId="4538DE52" w14:textId="77777777" w:rsidTr="00694309">
        <w:trPr>
          <w:trHeight w:val="305"/>
        </w:trPr>
        <w:tc>
          <w:tcPr>
            <w:tcW w:w="1526" w:type="dxa"/>
          </w:tcPr>
          <w:p w14:paraId="3FB5EDD0" w14:textId="77777777" w:rsidR="00422B69" w:rsidRPr="00302082" w:rsidRDefault="00422B69" w:rsidP="00302082">
            <w:pPr>
              <w:spacing w:after="120"/>
              <w:ind w:right="-330"/>
              <w:rPr>
                <w:rFonts w:ascii="Arial" w:hAnsi="Arial" w:cs="Arial"/>
              </w:rPr>
            </w:pPr>
          </w:p>
        </w:tc>
        <w:tc>
          <w:tcPr>
            <w:tcW w:w="1701" w:type="dxa"/>
          </w:tcPr>
          <w:p w14:paraId="41711184" w14:textId="77777777" w:rsidR="00422B69" w:rsidRPr="00302082" w:rsidRDefault="00422B69" w:rsidP="00302082">
            <w:pPr>
              <w:spacing w:after="120"/>
              <w:ind w:right="-330"/>
              <w:rPr>
                <w:rFonts w:ascii="Arial" w:hAnsi="Arial" w:cs="Arial"/>
              </w:rPr>
            </w:pPr>
          </w:p>
        </w:tc>
        <w:tc>
          <w:tcPr>
            <w:tcW w:w="2410" w:type="dxa"/>
          </w:tcPr>
          <w:p w14:paraId="29B9BD56" w14:textId="77777777" w:rsidR="00422B69" w:rsidRPr="00302082" w:rsidRDefault="00422B69" w:rsidP="00302082">
            <w:pPr>
              <w:spacing w:after="120"/>
              <w:ind w:right="-330"/>
              <w:rPr>
                <w:rFonts w:ascii="Arial" w:hAnsi="Arial" w:cs="Arial"/>
              </w:rPr>
            </w:pPr>
          </w:p>
        </w:tc>
        <w:tc>
          <w:tcPr>
            <w:tcW w:w="2448" w:type="dxa"/>
          </w:tcPr>
          <w:p w14:paraId="55A1518D" w14:textId="77777777" w:rsidR="00422B69" w:rsidRPr="00302082" w:rsidRDefault="00422B69" w:rsidP="00302082">
            <w:pPr>
              <w:spacing w:after="120"/>
              <w:ind w:right="-330"/>
              <w:rPr>
                <w:rFonts w:ascii="Arial" w:hAnsi="Arial" w:cs="Arial"/>
              </w:rPr>
            </w:pPr>
          </w:p>
        </w:tc>
        <w:tc>
          <w:tcPr>
            <w:tcW w:w="2597" w:type="dxa"/>
          </w:tcPr>
          <w:p w14:paraId="28C268BD" w14:textId="77777777" w:rsidR="00422B69" w:rsidRPr="00302082" w:rsidRDefault="00422B69" w:rsidP="00302082">
            <w:pPr>
              <w:spacing w:after="120"/>
              <w:ind w:right="-330"/>
              <w:rPr>
                <w:rFonts w:ascii="Arial" w:hAnsi="Arial" w:cs="Arial"/>
              </w:rPr>
            </w:pPr>
          </w:p>
        </w:tc>
      </w:tr>
    </w:tbl>
    <w:p w14:paraId="31B5CA7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5D55D" w14:textId="77777777" w:rsidR="00461604" w:rsidRDefault="00461604" w:rsidP="009A2D37">
      <w:pPr>
        <w:spacing w:after="0" w:line="240" w:lineRule="auto"/>
      </w:pPr>
      <w:r>
        <w:separator/>
      </w:r>
    </w:p>
  </w:endnote>
  <w:endnote w:type="continuationSeparator" w:id="0">
    <w:p w14:paraId="1DBEDC06" w14:textId="77777777" w:rsidR="00461604" w:rsidRDefault="00461604" w:rsidP="009A2D37">
      <w:pPr>
        <w:spacing w:after="0" w:line="240" w:lineRule="auto"/>
      </w:pPr>
      <w:r>
        <w:continuationSeparator/>
      </w:r>
    </w:p>
  </w:endnote>
  <w:endnote w:type="continuationNotice" w:id="1">
    <w:p w14:paraId="5FB39A6B" w14:textId="77777777" w:rsidR="00461604" w:rsidRDefault="00461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34B22AC" w14:textId="77777777" w:rsidR="008B2543" w:rsidRDefault="0019787E" w:rsidP="009A2D37">
        <w:pPr>
          <w:pStyle w:val="Footer"/>
          <w:jc w:val="center"/>
        </w:pPr>
        <w:r>
          <w:fldChar w:fldCharType="begin"/>
        </w:r>
        <w:r>
          <w:instrText xml:space="preserve"> PAGE   \* MERGEFORMAT </w:instrText>
        </w:r>
        <w:r>
          <w:fldChar w:fldCharType="separate"/>
        </w:r>
        <w:r w:rsidR="00FB35DF">
          <w:rPr>
            <w:noProof/>
          </w:rPr>
          <w:t>2</w:t>
        </w:r>
        <w:r>
          <w:rPr>
            <w:noProof/>
          </w:rPr>
          <w:fldChar w:fldCharType="end"/>
        </w:r>
      </w:p>
    </w:sdtContent>
  </w:sdt>
  <w:p w14:paraId="647DDCA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79BF2" w14:textId="77777777" w:rsidR="00461604" w:rsidRDefault="00461604" w:rsidP="009A2D37">
      <w:pPr>
        <w:spacing w:after="0" w:line="240" w:lineRule="auto"/>
      </w:pPr>
      <w:r>
        <w:separator/>
      </w:r>
    </w:p>
  </w:footnote>
  <w:footnote w:type="continuationSeparator" w:id="0">
    <w:p w14:paraId="01C7E825" w14:textId="77777777" w:rsidR="00461604" w:rsidRDefault="00461604" w:rsidP="009A2D37">
      <w:pPr>
        <w:spacing w:after="0" w:line="240" w:lineRule="auto"/>
      </w:pPr>
      <w:r>
        <w:continuationSeparator/>
      </w:r>
    </w:p>
  </w:footnote>
  <w:footnote w:type="continuationNotice" w:id="1">
    <w:p w14:paraId="39C05CDE" w14:textId="77777777" w:rsidR="00461604" w:rsidRDefault="004616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7DB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89AD30" wp14:editId="50C5D5A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7F31976" w14:textId="77777777" w:rsidR="008B2543" w:rsidRPr="008C00F8" w:rsidRDefault="008B2543" w:rsidP="005E6D38">
    <w:pPr>
      <w:pStyle w:val="Heading1"/>
      <w:spacing w:before="60" w:after="60"/>
      <w:rPr>
        <w:rFonts w:ascii="Arial" w:hAnsi="Arial" w:cs="Arial"/>
      </w:rPr>
    </w:pPr>
  </w:p>
  <w:p w14:paraId="5424B11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E9258" w14:textId="1EC45D0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0A2C2AF" wp14:editId="0F138A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490E6E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B5B95"/>
    <w:multiLevelType w:val="hybridMultilevel"/>
    <w:tmpl w:val="72FE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26316"/>
    <w:multiLevelType w:val="hybridMultilevel"/>
    <w:tmpl w:val="11F06D62"/>
    <w:lvl w:ilvl="0" w:tplc="661EF306">
      <w:start w:val="3"/>
      <w:numFmt w:val="bullet"/>
      <w:lvlText w:val="-"/>
      <w:lvlJc w:val="left"/>
      <w:pPr>
        <w:ind w:left="786" w:hanging="360"/>
      </w:pPr>
      <w:rPr>
        <w:rFonts w:ascii="Arial" w:eastAsiaTheme="minorEastAsia" w:hAnsi="Arial" w:cs="Aria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77E0FA9"/>
    <w:multiLevelType w:val="hybridMultilevel"/>
    <w:tmpl w:val="FCCE0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C46A2B"/>
    <w:multiLevelType w:val="hybridMultilevel"/>
    <w:tmpl w:val="76D8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442FD"/>
    <w:multiLevelType w:val="hybridMultilevel"/>
    <w:tmpl w:val="F48893E4"/>
    <w:lvl w:ilvl="0" w:tplc="661EF306">
      <w:start w:val="3"/>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5A4C750C"/>
    <w:lvl w:ilvl="0" w:tplc="D94A6A28">
      <w:start w:val="1"/>
      <w:numFmt w:val="decimal"/>
      <w:lvlText w:val="%1."/>
      <w:lvlJc w:val="left"/>
      <w:pPr>
        <w:ind w:left="502" w:hanging="360"/>
      </w:pPr>
      <w:rPr>
        <w:b w:val="0"/>
        <w:i w:val="0"/>
      </w:rPr>
    </w:lvl>
    <w:lvl w:ilvl="1" w:tplc="0DA828A8">
      <w:start w:val="9"/>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62332E"/>
    <w:multiLevelType w:val="hybridMultilevel"/>
    <w:tmpl w:val="360CC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54D709D"/>
    <w:multiLevelType w:val="hybridMultilevel"/>
    <w:tmpl w:val="263E6082"/>
    <w:lvl w:ilvl="0" w:tplc="B42EC98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F258D"/>
    <w:multiLevelType w:val="hybridMultilevel"/>
    <w:tmpl w:val="575860C6"/>
    <w:lvl w:ilvl="0" w:tplc="153E4482">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1E4A33"/>
    <w:multiLevelType w:val="hybridMultilevel"/>
    <w:tmpl w:val="AE047950"/>
    <w:lvl w:ilvl="0" w:tplc="153E4482">
      <w:start w:val="1"/>
      <w:numFmt w:val="decimal"/>
      <w:lvlText w:val="8.%1"/>
      <w:lvlJc w:val="left"/>
      <w:pPr>
        <w:ind w:left="720" w:hanging="360"/>
      </w:pPr>
      <w:rPr>
        <w:rFonts w:hint="default"/>
        <w:b w:val="0"/>
      </w:rPr>
    </w:lvl>
    <w:lvl w:ilvl="1" w:tplc="0DA828A8">
      <w:start w:val="9"/>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3440CA"/>
    <w:multiLevelType w:val="hybridMultilevel"/>
    <w:tmpl w:val="A9C2FC6C"/>
    <w:lvl w:ilvl="0" w:tplc="661EF306">
      <w:start w:val="3"/>
      <w:numFmt w:val="bullet"/>
      <w:lvlText w:val="-"/>
      <w:lvlJc w:val="left"/>
      <w:pPr>
        <w:ind w:left="786" w:hanging="360"/>
      </w:pPr>
      <w:rPr>
        <w:rFonts w:ascii="Arial" w:eastAsiaTheme="minorEastAsia"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8B41482"/>
    <w:multiLevelType w:val="multilevel"/>
    <w:tmpl w:val="178A4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607B93"/>
    <w:multiLevelType w:val="hybridMultilevel"/>
    <w:tmpl w:val="0492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A76B5"/>
    <w:multiLevelType w:val="hybridMultilevel"/>
    <w:tmpl w:val="A0426F6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5647B"/>
    <w:multiLevelType w:val="hybridMultilevel"/>
    <w:tmpl w:val="0D46B3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18"/>
  </w:num>
  <w:num w:numId="6">
    <w:abstractNumId w:val="16"/>
  </w:num>
  <w:num w:numId="7">
    <w:abstractNumId w:val="23"/>
  </w:num>
  <w:num w:numId="8">
    <w:abstractNumId w:val="17"/>
  </w:num>
  <w:num w:numId="9">
    <w:abstractNumId w:val="13"/>
  </w:num>
  <w:num w:numId="10">
    <w:abstractNumId w:val="19"/>
  </w:num>
  <w:num w:numId="11">
    <w:abstractNumId w:val="9"/>
  </w:num>
  <w:num w:numId="12">
    <w:abstractNumId w:val="12"/>
  </w:num>
  <w:num w:numId="13">
    <w:abstractNumId w:val="22"/>
  </w:num>
  <w:num w:numId="14">
    <w:abstractNumId w:val="3"/>
  </w:num>
  <w:num w:numId="15">
    <w:abstractNumId w:val="20"/>
  </w:num>
  <w:num w:numId="16">
    <w:abstractNumId w:val="8"/>
  </w:num>
  <w:num w:numId="17">
    <w:abstractNumId w:val="6"/>
  </w:num>
  <w:num w:numId="18">
    <w:abstractNumId w:val="5"/>
  </w:num>
  <w:num w:numId="19">
    <w:abstractNumId w:val="1"/>
  </w:num>
  <w:num w:numId="20">
    <w:abstractNumId w:val="14"/>
  </w:num>
  <w:num w:numId="21">
    <w:abstractNumId w:val="21"/>
  </w:num>
  <w:num w:numId="22">
    <w:abstractNumId w:val="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40"/>
    <w:rsid w:val="0001243F"/>
    <w:rsid w:val="00021EA0"/>
    <w:rsid w:val="0002597D"/>
    <w:rsid w:val="00025992"/>
    <w:rsid w:val="00027937"/>
    <w:rsid w:val="00030C9E"/>
    <w:rsid w:val="00031E67"/>
    <w:rsid w:val="000408CC"/>
    <w:rsid w:val="0004418A"/>
    <w:rsid w:val="00045373"/>
    <w:rsid w:val="00061D7F"/>
    <w:rsid w:val="000629AF"/>
    <w:rsid w:val="00063A2F"/>
    <w:rsid w:val="000678D3"/>
    <w:rsid w:val="00094810"/>
    <w:rsid w:val="00094F2C"/>
    <w:rsid w:val="000B3A8E"/>
    <w:rsid w:val="000B4149"/>
    <w:rsid w:val="000B687B"/>
    <w:rsid w:val="000C0294"/>
    <w:rsid w:val="000C7A1C"/>
    <w:rsid w:val="000D2A8A"/>
    <w:rsid w:val="000D2C04"/>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3CB"/>
    <w:rsid w:val="00135CD5"/>
    <w:rsid w:val="00135CDF"/>
    <w:rsid w:val="001402AD"/>
    <w:rsid w:val="001540CE"/>
    <w:rsid w:val="0015717B"/>
    <w:rsid w:val="00157ACA"/>
    <w:rsid w:val="00160427"/>
    <w:rsid w:val="00162D46"/>
    <w:rsid w:val="0016469A"/>
    <w:rsid w:val="00172793"/>
    <w:rsid w:val="00180558"/>
    <w:rsid w:val="001811E5"/>
    <w:rsid w:val="00183B34"/>
    <w:rsid w:val="00185F46"/>
    <w:rsid w:val="00196C6A"/>
    <w:rsid w:val="0019787E"/>
    <w:rsid w:val="001A425B"/>
    <w:rsid w:val="001B1B28"/>
    <w:rsid w:val="001B27FB"/>
    <w:rsid w:val="001C4A85"/>
    <w:rsid w:val="001C5443"/>
    <w:rsid w:val="001C59D2"/>
    <w:rsid w:val="001D0C7D"/>
    <w:rsid w:val="001D1F2D"/>
    <w:rsid w:val="001D2314"/>
    <w:rsid w:val="001D6398"/>
    <w:rsid w:val="001E1F45"/>
    <w:rsid w:val="001E38F5"/>
    <w:rsid w:val="001E62C1"/>
    <w:rsid w:val="001F0779"/>
    <w:rsid w:val="001F3C3E"/>
    <w:rsid w:val="00201C5F"/>
    <w:rsid w:val="0020243A"/>
    <w:rsid w:val="0021578E"/>
    <w:rsid w:val="00227582"/>
    <w:rsid w:val="002308BE"/>
    <w:rsid w:val="00236484"/>
    <w:rsid w:val="002407C0"/>
    <w:rsid w:val="002461AF"/>
    <w:rsid w:val="002465A1"/>
    <w:rsid w:val="00262939"/>
    <w:rsid w:val="00264576"/>
    <w:rsid w:val="0026585A"/>
    <w:rsid w:val="00266735"/>
    <w:rsid w:val="00273CF0"/>
    <w:rsid w:val="002748D4"/>
    <w:rsid w:val="00274ED7"/>
    <w:rsid w:val="0028461D"/>
    <w:rsid w:val="0028590C"/>
    <w:rsid w:val="0029137B"/>
    <w:rsid w:val="00292C46"/>
    <w:rsid w:val="002938D6"/>
    <w:rsid w:val="00294B73"/>
    <w:rsid w:val="002A0C18"/>
    <w:rsid w:val="002A219B"/>
    <w:rsid w:val="002A22DB"/>
    <w:rsid w:val="002A7F48"/>
    <w:rsid w:val="002B20F5"/>
    <w:rsid w:val="002B2A1A"/>
    <w:rsid w:val="002B71F2"/>
    <w:rsid w:val="002C2D05"/>
    <w:rsid w:val="002C3770"/>
    <w:rsid w:val="002D1EAE"/>
    <w:rsid w:val="002D32C2"/>
    <w:rsid w:val="002E4100"/>
    <w:rsid w:val="002E71C0"/>
    <w:rsid w:val="002F05F4"/>
    <w:rsid w:val="002F0CE4"/>
    <w:rsid w:val="002F23EF"/>
    <w:rsid w:val="002F2626"/>
    <w:rsid w:val="0030205F"/>
    <w:rsid w:val="00302082"/>
    <w:rsid w:val="00306620"/>
    <w:rsid w:val="00307F96"/>
    <w:rsid w:val="00314866"/>
    <w:rsid w:val="00325545"/>
    <w:rsid w:val="003262B9"/>
    <w:rsid w:val="00326A04"/>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071C"/>
    <w:rsid w:val="003C3E0C"/>
    <w:rsid w:val="003C66F1"/>
    <w:rsid w:val="003C776B"/>
    <w:rsid w:val="003D1D42"/>
    <w:rsid w:val="003D46B0"/>
    <w:rsid w:val="003D4A1C"/>
    <w:rsid w:val="003D7AA0"/>
    <w:rsid w:val="003E1FF7"/>
    <w:rsid w:val="003E311D"/>
    <w:rsid w:val="003F4470"/>
    <w:rsid w:val="003F5A04"/>
    <w:rsid w:val="003F67CD"/>
    <w:rsid w:val="00400ED6"/>
    <w:rsid w:val="00402ED7"/>
    <w:rsid w:val="004114F8"/>
    <w:rsid w:val="00422B69"/>
    <w:rsid w:val="00423D86"/>
    <w:rsid w:val="00424C90"/>
    <w:rsid w:val="00436BE9"/>
    <w:rsid w:val="00440367"/>
    <w:rsid w:val="00441E76"/>
    <w:rsid w:val="004443DA"/>
    <w:rsid w:val="00446A75"/>
    <w:rsid w:val="004474A2"/>
    <w:rsid w:val="00460925"/>
    <w:rsid w:val="00461604"/>
    <w:rsid w:val="00471C6C"/>
    <w:rsid w:val="00472023"/>
    <w:rsid w:val="00482B95"/>
    <w:rsid w:val="004854B9"/>
    <w:rsid w:val="00486993"/>
    <w:rsid w:val="004908BF"/>
    <w:rsid w:val="004925D9"/>
    <w:rsid w:val="00492DA4"/>
    <w:rsid w:val="00496AA3"/>
    <w:rsid w:val="00497C98"/>
    <w:rsid w:val="004A39D7"/>
    <w:rsid w:val="004A55FA"/>
    <w:rsid w:val="004B1E58"/>
    <w:rsid w:val="004B2CBC"/>
    <w:rsid w:val="004B5D03"/>
    <w:rsid w:val="004C1EC4"/>
    <w:rsid w:val="004D035C"/>
    <w:rsid w:val="004D2CFF"/>
    <w:rsid w:val="004E490A"/>
    <w:rsid w:val="004E7D00"/>
    <w:rsid w:val="004F3C18"/>
    <w:rsid w:val="004F4328"/>
    <w:rsid w:val="005005E4"/>
    <w:rsid w:val="00513689"/>
    <w:rsid w:val="0051375A"/>
    <w:rsid w:val="00517EB9"/>
    <w:rsid w:val="00521097"/>
    <w:rsid w:val="00525A21"/>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FF6"/>
    <w:rsid w:val="0058743D"/>
    <w:rsid w:val="00587BF7"/>
    <w:rsid w:val="00591AB6"/>
    <w:rsid w:val="00592034"/>
    <w:rsid w:val="0059477B"/>
    <w:rsid w:val="00596884"/>
    <w:rsid w:val="005A14B5"/>
    <w:rsid w:val="005B5A98"/>
    <w:rsid w:val="005C1A4F"/>
    <w:rsid w:val="005C27D7"/>
    <w:rsid w:val="005C3B6A"/>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55B38"/>
    <w:rsid w:val="00664E82"/>
    <w:rsid w:val="0066747B"/>
    <w:rsid w:val="006725EC"/>
    <w:rsid w:val="00674ED0"/>
    <w:rsid w:val="00682650"/>
    <w:rsid w:val="00683609"/>
    <w:rsid w:val="00684851"/>
    <w:rsid w:val="00691335"/>
    <w:rsid w:val="00694309"/>
    <w:rsid w:val="00695285"/>
    <w:rsid w:val="006A6BB4"/>
    <w:rsid w:val="006A7FB0"/>
    <w:rsid w:val="006C2A9A"/>
    <w:rsid w:val="006C423D"/>
    <w:rsid w:val="006C46EF"/>
    <w:rsid w:val="006C4C67"/>
    <w:rsid w:val="006C6D4A"/>
    <w:rsid w:val="006D13C0"/>
    <w:rsid w:val="006D41AB"/>
    <w:rsid w:val="006D444F"/>
    <w:rsid w:val="006E79C1"/>
    <w:rsid w:val="006F1A15"/>
    <w:rsid w:val="006F3F8B"/>
    <w:rsid w:val="007000C4"/>
    <w:rsid w:val="00700488"/>
    <w:rsid w:val="00703404"/>
    <w:rsid w:val="00703F92"/>
    <w:rsid w:val="00704637"/>
    <w:rsid w:val="007105E4"/>
    <w:rsid w:val="00714EE5"/>
    <w:rsid w:val="00720270"/>
    <w:rsid w:val="00722F40"/>
    <w:rsid w:val="00724362"/>
    <w:rsid w:val="00727780"/>
    <w:rsid w:val="00734912"/>
    <w:rsid w:val="0073792C"/>
    <w:rsid w:val="00754069"/>
    <w:rsid w:val="00754FF0"/>
    <w:rsid w:val="00755D00"/>
    <w:rsid w:val="007667DF"/>
    <w:rsid w:val="0077080B"/>
    <w:rsid w:val="007852B3"/>
    <w:rsid w:val="00787070"/>
    <w:rsid w:val="007906FD"/>
    <w:rsid w:val="00794301"/>
    <w:rsid w:val="00797197"/>
    <w:rsid w:val="007972A7"/>
    <w:rsid w:val="007A2BA2"/>
    <w:rsid w:val="007A6245"/>
    <w:rsid w:val="007B1DB2"/>
    <w:rsid w:val="007B375B"/>
    <w:rsid w:val="007B412A"/>
    <w:rsid w:val="007B635E"/>
    <w:rsid w:val="007B7724"/>
    <w:rsid w:val="007B7CDC"/>
    <w:rsid w:val="007C74B4"/>
    <w:rsid w:val="007D100F"/>
    <w:rsid w:val="007E3412"/>
    <w:rsid w:val="007F2EF0"/>
    <w:rsid w:val="007F393D"/>
    <w:rsid w:val="00800B97"/>
    <w:rsid w:val="008029AF"/>
    <w:rsid w:val="00802FFA"/>
    <w:rsid w:val="008102E5"/>
    <w:rsid w:val="008111B4"/>
    <w:rsid w:val="008133F0"/>
    <w:rsid w:val="00815880"/>
    <w:rsid w:val="0081645C"/>
    <w:rsid w:val="0082322C"/>
    <w:rsid w:val="00823942"/>
    <w:rsid w:val="00824C34"/>
    <w:rsid w:val="00827FFD"/>
    <w:rsid w:val="00854535"/>
    <w:rsid w:val="00856EB3"/>
    <w:rsid w:val="00863C96"/>
    <w:rsid w:val="00864A72"/>
    <w:rsid w:val="00873E9F"/>
    <w:rsid w:val="00874047"/>
    <w:rsid w:val="008778CB"/>
    <w:rsid w:val="00881545"/>
    <w:rsid w:val="00883A13"/>
    <w:rsid w:val="00883A3E"/>
    <w:rsid w:val="0089148D"/>
    <w:rsid w:val="00891E0D"/>
    <w:rsid w:val="008A0F36"/>
    <w:rsid w:val="008B2543"/>
    <w:rsid w:val="008B4231"/>
    <w:rsid w:val="008B4B6E"/>
    <w:rsid w:val="008B4C99"/>
    <w:rsid w:val="008C5A43"/>
    <w:rsid w:val="008D0FC8"/>
    <w:rsid w:val="008D7401"/>
    <w:rsid w:val="008E0BE1"/>
    <w:rsid w:val="00903B33"/>
    <w:rsid w:val="00903DF6"/>
    <w:rsid w:val="009116E0"/>
    <w:rsid w:val="00921CF6"/>
    <w:rsid w:val="00924EF0"/>
    <w:rsid w:val="00934D7B"/>
    <w:rsid w:val="00947180"/>
    <w:rsid w:val="00954AB4"/>
    <w:rsid w:val="009567BE"/>
    <w:rsid w:val="009676FA"/>
    <w:rsid w:val="009679E0"/>
    <w:rsid w:val="00977632"/>
    <w:rsid w:val="00982A8E"/>
    <w:rsid w:val="00987DB4"/>
    <w:rsid w:val="0099590D"/>
    <w:rsid w:val="00996204"/>
    <w:rsid w:val="009A214D"/>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0615"/>
    <w:rsid w:val="00A32048"/>
    <w:rsid w:val="00A41F06"/>
    <w:rsid w:val="00A431D2"/>
    <w:rsid w:val="00A50FD4"/>
    <w:rsid w:val="00A52DB4"/>
    <w:rsid w:val="00A56CF4"/>
    <w:rsid w:val="00A618E1"/>
    <w:rsid w:val="00A629B9"/>
    <w:rsid w:val="00A70C20"/>
    <w:rsid w:val="00A74292"/>
    <w:rsid w:val="00A776DE"/>
    <w:rsid w:val="00A80640"/>
    <w:rsid w:val="00A87FFD"/>
    <w:rsid w:val="00A91522"/>
    <w:rsid w:val="00A959FA"/>
    <w:rsid w:val="00A97038"/>
    <w:rsid w:val="00AA3C15"/>
    <w:rsid w:val="00AA6330"/>
    <w:rsid w:val="00AA6B18"/>
    <w:rsid w:val="00AB32F6"/>
    <w:rsid w:val="00AC7501"/>
    <w:rsid w:val="00AD05CB"/>
    <w:rsid w:val="00AD748B"/>
    <w:rsid w:val="00AE4865"/>
    <w:rsid w:val="00AF44AF"/>
    <w:rsid w:val="00AF50EE"/>
    <w:rsid w:val="00B05462"/>
    <w:rsid w:val="00B0591D"/>
    <w:rsid w:val="00B13402"/>
    <w:rsid w:val="00B14BC2"/>
    <w:rsid w:val="00B17024"/>
    <w:rsid w:val="00B17CD2"/>
    <w:rsid w:val="00B213D2"/>
    <w:rsid w:val="00B248BA"/>
    <w:rsid w:val="00B24B56"/>
    <w:rsid w:val="00B30E07"/>
    <w:rsid w:val="00B34ADD"/>
    <w:rsid w:val="00B3645A"/>
    <w:rsid w:val="00B47EAE"/>
    <w:rsid w:val="00B52FF5"/>
    <w:rsid w:val="00B5498B"/>
    <w:rsid w:val="00B57219"/>
    <w:rsid w:val="00B61B10"/>
    <w:rsid w:val="00B658A3"/>
    <w:rsid w:val="00B67BAE"/>
    <w:rsid w:val="00B746A8"/>
    <w:rsid w:val="00B7664D"/>
    <w:rsid w:val="00B80989"/>
    <w:rsid w:val="00B9109B"/>
    <w:rsid w:val="00B927AE"/>
    <w:rsid w:val="00B93721"/>
    <w:rsid w:val="00B937B1"/>
    <w:rsid w:val="00BA3E8F"/>
    <w:rsid w:val="00BA453C"/>
    <w:rsid w:val="00BA4E02"/>
    <w:rsid w:val="00BB1A72"/>
    <w:rsid w:val="00BB2A6D"/>
    <w:rsid w:val="00BB4189"/>
    <w:rsid w:val="00BC19F7"/>
    <w:rsid w:val="00BC37A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165"/>
    <w:rsid w:val="00C3744A"/>
    <w:rsid w:val="00C37AF0"/>
    <w:rsid w:val="00C4002A"/>
    <w:rsid w:val="00C43A5D"/>
    <w:rsid w:val="00C46912"/>
    <w:rsid w:val="00C51A30"/>
    <w:rsid w:val="00C612A8"/>
    <w:rsid w:val="00C67631"/>
    <w:rsid w:val="00C708B5"/>
    <w:rsid w:val="00C729D7"/>
    <w:rsid w:val="00C76343"/>
    <w:rsid w:val="00C83354"/>
    <w:rsid w:val="00C84004"/>
    <w:rsid w:val="00C843F6"/>
    <w:rsid w:val="00C84507"/>
    <w:rsid w:val="00C862C7"/>
    <w:rsid w:val="00C95838"/>
    <w:rsid w:val="00CA3254"/>
    <w:rsid w:val="00CB11CE"/>
    <w:rsid w:val="00CB2EC4"/>
    <w:rsid w:val="00CB54C7"/>
    <w:rsid w:val="00CC031A"/>
    <w:rsid w:val="00CC25A2"/>
    <w:rsid w:val="00CD7F07"/>
    <w:rsid w:val="00CE04F3"/>
    <w:rsid w:val="00CE0E78"/>
    <w:rsid w:val="00CE12D8"/>
    <w:rsid w:val="00CE1CDC"/>
    <w:rsid w:val="00CE4574"/>
    <w:rsid w:val="00CE70E6"/>
    <w:rsid w:val="00CF0128"/>
    <w:rsid w:val="00CF2E1E"/>
    <w:rsid w:val="00D02E99"/>
    <w:rsid w:val="00D13357"/>
    <w:rsid w:val="00D13A13"/>
    <w:rsid w:val="00D22D1C"/>
    <w:rsid w:val="00D2689A"/>
    <w:rsid w:val="00D50113"/>
    <w:rsid w:val="00D53C82"/>
    <w:rsid w:val="00D54F04"/>
    <w:rsid w:val="00D60C70"/>
    <w:rsid w:val="00D65506"/>
    <w:rsid w:val="00D75DD0"/>
    <w:rsid w:val="00D773CF"/>
    <w:rsid w:val="00D80689"/>
    <w:rsid w:val="00D83563"/>
    <w:rsid w:val="00D8448F"/>
    <w:rsid w:val="00D8719D"/>
    <w:rsid w:val="00D91A0C"/>
    <w:rsid w:val="00DA64B6"/>
    <w:rsid w:val="00DB5C9D"/>
    <w:rsid w:val="00DB5DB8"/>
    <w:rsid w:val="00DC2C72"/>
    <w:rsid w:val="00DD02E6"/>
    <w:rsid w:val="00DF665B"/>
    <w:rsid w:val="00E0152A"/>
    <w:rsid w:val="00E03394"/>
    <w:rsid w:val="00E066E5"/>
    <w:rsid w:val="00E20588"/>
    <w:rsid w:val="00E21628"/>
    <w:rsid w:val="00E22F03"/>
    <w:rsid w:val="00E233C1"/>
    <w:rsid w:val="00E51404"/>
    <w:rsid w:val="00E574C9"/>
    <w:rsid w:val="00E610DE"/>
    <w:rsid w:val="00E6111F"/>
    <w:rsid w:val="00E65437"/>
    <w:rsid w:val="00E66167"/>
    <w:rsid w:val="00E71F2F"/>
    <w:rsid w:val="00E77786"/>
    <w:rsid w:val="00E806FB"/>
    <w:rsid w:val="00EA721A"/>
    <w:rsid w:val="00EB1C2D"/>
    <w:rsid w:val="00EB3E10"/>
    <w:rsid w:val="00EB5962"/>
    <w:rsid w:val="00EC1810"/>
    <w:rsid w:val="00EC3FCC"/>
    <w:rsid w:val="00ED32FF"/>
    <w:rsid w:val="00EF039B"/>
    <w:rsid w:val="00EF4933"/>
    <w:rsid w:val="00EF5044"/>
    <w:rsid w:val="00F01956"/>
    <w:rsid w:val="00F02726"/>
    <w:rsid w:val="00F116CE"/>
    <w:rsid w:val="00F15EF8"/>
    <w:rsid w:val="00F176DE"/>
    <w:rsid w:val="00F21C47"/>
    <w:rsid w:val="00F244E2"/>
    <w:rsid w:val="00F340DE"/>
    <w:rsid w:val="00F35E99"/>
    <w:rsid w:val="00F43542"/>
    <w:rsid w:val="00F4369D"/>
    <w:rsid w:val="00F50554"/>
    <w:rsid w:val="00F527CB"/>
    <w:rsid w:val="00F562AA"/>
    <w:rsid w:val="00F7105A"/>
    <w:rsid w:val="00F73339"/>
    <w:rsid w:val="00F77676"/>
    <w:rsid w:val="00F8197C"/>
    <w:rsid w:val="00F81D61"/>
    <w:rsid w:val="00F82B4E"/>
    <w:rsid w:val="00F83C8A"/>
    <w:rsid w:val="00F87559"/>
    <w:rsid w:val="00F96D71"/>
    <w:rsid w:val="00F97C9E"/>
    <w:rsid w:val="00FA20DE"/>
    <w:rsid w:val="00FA4EE8"/>
    <w:rsid w:val="00FB12CA"/>
    <w:rsid w:val="00FB35DF"/>
    <w:rsid w:val="00FB36EC"/>
    <w:rsid w:val="00FB4E1B"/>
    <w:rsid w:val="00FC0291"/>
    <w:rsid w:val="00FC1C92"/>
    <w:rsid w:val="00FC2F05"/>
    <w:rsid w:val="00FD333B"/>
    <w:rsid w:val="00FD689C"/>
    <w:rsid w:val="00FD705C"/>
    <w:rsid w:val="00FD777A"/>
    <w:rsid w:val="00FE13F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9830B5"/>
  <w15:docId w15:val="{7A129B2C-A729-413F-83BB-03804A13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74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620771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141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863D1-6D37-42B6-AA9A-91992EF32BCA}">
  <ds:schemaRefs>
    <ds:schemaRef ds:uri="http://schemas.openxmlformats.org/officeDocument/2006/bibliography"/>
  </ds:schemaRefs>
</ds:datastoreItem>
</file>

<file path=customXml/itemProps2.xml><?xml version="1.0" encoding="utf-8"?>
<ds:datastoreItem xmlns:ds="http://schemas.openxmlformats.org/officeDocument/2006/customXml" ds:itemID="{9605CCF8-F9F7-48F9-869A-AAF0AF436AB1}"/>
</file>

<file path=customXml/itemProps3.xml><?xml version="1.0" encoding="utf-8"?>
<ds:datastoreItem xmlns:ds="http://schemas.openxmlformats.org/officeDocument/2006/customXml" ds:itemID="{71C92B23-51B4-40FD-A35D-25C704AE7C29}"/>
</file>

<file path=customXml/itemProps4.xml><?xml version="1.0" encoding="utf-8"?>
<ds:datastoreItem xmlns:ds="http://schemas.openxmlformats.org/officeDocument/2006/customXml" ds:itemID="{53838489-2724-478C-8015-F452B7619337}"/>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5746</Characters>
  <Application>Microsoft Office Word</Application>
  <DocSecurity>4</DocSecurity>
  <Lines>47</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Kent</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G.Devlin</cp:lastModifiedBy>
  <cp:revision>2</cp:revision>
  <cp:lastPrinted>2015-09-09T08:37:00Z</cp:lastPrinted>
  <dcterms:created xsi:type="dcterms:W3CDTF">2018-02-16T15:01:00Z</dcterms:created>
  <dcterms:modified xsi:type="dcterms:W3CDTF">2018-02-16T15:01:00Z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