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F5BEC" w14:textId="438CAA9A" w:rsidR="009A2D37" w:rsidRPr="00D05D2E" w:rsidRDefault="009A2D37" w:rsidP="00CF693B">
      <w:pPr>
        <w:numPr>
          <w:ilvl w:val="0"/>
          <w:numId w:val="1"/>
        </w:numPr>
        <w:spacing w:after="120" w:line="240" w:lineRule="auto"/>
        <w:ind w:left="426" w:right="260" w:hanging="426"/>
        <w:contextualSpacing/>
        <w:jc w:val="both"/>
        <w:rPr>
          <w:rFonts w:ascii="Arial" w:hAnsi="Arial" w:cs="Arial"/>
          <w:b/>
        </w:rPr>
      </w:pPr>
      <w:r w:rsidRPr="00D05D2E">
        <w:rPr>
          <w:rFonts w:ascii="Arial" w:hAnsi="Arial" w:cs="Arial"/>
          <w:b/>
        </w:rPr>
        <w:t>Title of the module</w:t>
      </w:r>
    </w:p>
    <w:p w14:paraId="3D261E56" w14:textId="70102A51" w:rsidR="009A2D37" w:rsidRDefault="00595253" w:rsidP="00CF693B">
      <w:pPr>
        <w:spacing w:after="120" w:line="240" w:lineRule="auto"/>
        <w:ind w:left="426" w:right="260"/>
        <w:contextualSpacing/>
        <w:jc w:val="both"/>
        <w:rPr>
          <w:rFonts w:ascii="Arial" w:hAnsi="Arial" w:cs="Arial"/>
        </w:rPr>
      </w:pPr>
      <w:r>
        <w:rPr>
          <w:rFonts w:ascii="Arial" w:hAnsi="Arial" w:cs="Arial"/>
        </w:rPr>
        <w:t xml:space="preserve">BUSN7670 (CB767): </w:t>
      </w:r>
      <w:r w:rsidR="00ED1185">
        <w:rPr>
          <w:rFonts w:ascii="Arial" w:hAnsi="Arial" w:cs="Arial"/>
        </w:rPr>
        <w:t>Financial Econometrics</w:t>
      </w:r>
    </w:p>
    <w:p w14:paraId="373468C7" w14:textId="77777777" w:rsidR="00CF693B" w:rsidRDefault="00CF693B" w:rsidP="00CF693B">
      <w:pPr>
        <w:spacing w:after="120" w:line="240" w:lineRule="auto"/>
        <w:ind w:left="426" w:right="260"/>
        <w:contextualSpacing/>
        <w:jc w:val="both"/>
        <w:rPr>
          <w:rFonts w:ascii="Arial" w:hAnsi="Arial" w:cs="Arial"/>
        </w:rPr>
      </w:pPr>
    </w:p>
    <w:p w14:paraId="7A66AC85" w14:textId="77777777" w:rsidR="009A2D37" w:rsidRPr="00302082" w:rsidRDefault="009A2D37" w:rsidP="00CF6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School or partner institution which will be responsible for management of the module</w:t>
      </w:r>
    </w:p>
    <w:p w14:paraId="4FF55E01" w14:textId="4CA5DA30" w:rsidR="009A2D37" w:rsidRDefault="00ED1185" w:rsidP="00CF693B">
      <w:pPr>
        <w:spacing w:after="120" w:line="240" w:lineRule="auto"/>
        <w:ind w:left="426" w:right="260"/>
        <w:contextualSpacing/>
        <w:rPr>
          <w:rFonts w:ascii="Arial" w:hAnsi="Arial" w:cs="Arial"/>
          <w:iCs/>
        </w:rPr>
      </w:pPr>
      <w:r>
        <w:rPr>
          <w:rFonts w:ascii="Arial" w:hAnsi="Arial" w:cs="Arial"/>
          <w:iCs/>
        </w:rPr>
        <w:t>Kent Business School</w:t>
      </w:r>
    </w:p>
    <w:p w14:paraId="11B03869" w14:textId="77777777" w:rsidR="00CF693B" w:rsidRPr="0036174D" w:rsidRDefault="00CF693B" w:rsidP="00CF693B">
      <w:pPr>
        <w:spacing w:after="120" w:line="240" w:lineRule="auto"/>
        <w:ind w:left="426" w:right="260"/>
        <w:contextualSpacing/>
        <w:rPr>
          <w:rFonts w:ascii="Arial" w:hAnsi="Arial" w:cs="Arial"/>
          <w:iCs/>
        </w:rPr>
      </w:pPr>
    </w:p>
    <w:p w14:paraId="13243797" w14:textId="77777777" w:rsidR="009A2D37" w:rsidRPr="00302082" w:rsidRDefault="002A7F48" w:rsidP="00CF693B">
      <w:pPr>
        <w:numPr>
          <w:ilvl w:val="0"/>
          <w:numId w:val="1"/>
        </w:numPr>
        <w:spacing w:after="120" w:line="240" w:lineRule="auto"/>
        <w:ind w:left="426" w:right="260" w:hanging="426"/>
        <w:contextualSpacing/>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754C8E" w14:textId="6263D850" w:rsidR="009A2D37" w:rsidRDefault="00D05D2E" w:rsidP="00CF693B">
      <w:pPr>
        <w:spacing w:after="120" w:line="240" w:lineRule="auto"/>
        <w:ind w:left="426" w:right="260"/>
        <w:contextualSpacing/>
        <w:rPr>
          <w:rFonts w:ascii="Arial" w:hAnsi="Arial" w:cs="Arial"/>
          <w:iCs/>
        </w:rPr>
      </w:pPr>
      <w:r>
        <w:rPr>
          <w:rFonts w:ascii="Arial" w:hAnsi="Arial" w:cs="Arial"/>
          <w:iCs/>
        </w:rPr>
        <w:t>Level 5</w:t>
      </w:r>
    </w:p>
    <w:p w14:paraId="2B6E6A54" w14:textId="77777777" w:rsidR="00CF693B" w:rsidRPr="0036174D" w:rsidRDefault="00CF693B" w:rsidP="00CF693B">
      <w:pPr>
        <w:spacing w:after="120" w:line="240" w:lineRule="auto"/>
        <w:ind w:left="426" w:right="260"/>
        <w:contextualSpacing/>
        <w:rPr>
          <w:rFonts w:ascii="Arial" w:hAnsi="Arial" w:cs="Arial"/>
          <w:iCs/>
        </w:rPr>
      </w:pPr>
    </w:p>
    <w:p w14:paraId="0206E657" w14:textId="77777777" w:rsidR="009A2D37" w:rsidRPr="00302082" w:rsidRDefault="009A2D37" w:rsidP="00CF6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number of credits and the ECTS value which the module represents </w:t>
      </w:r>
    </w:p>
    <w:p w14:paraId="5DBF49BB" w14:textId="31320C44" w:rsidR="009A2D37" w:rsidRDefault="00D05D2E" w:rsidP="00CF693B">
      <w:pPr>
        <w:spacing w:after="120" w:line="240" w:lineRule="auto"/>
        <w:ind w:left="426" w:right="260"/>
        <w:contextualSpacing/>
        <w:rPr>
          <w:rFonts w:ascii="Arial" w:hAnsi="Arial" w:cs="Arial"/>
        </w:rPr>
      </w:pPr>
      <w:r>
        <w:rPr>
          <w:rFonts w:ascii="Arial" w:hAnsi="Arial" w:cs="Arial"/>
        </w:rPr>
        <w:t xml:space="preserve">15 </w:t>
      </w:r>
      <w:r w:rsidR="00C674D9">
        <w:rPr>
          <w:rFonts w:ascii="Arial" w:hAnsi="Arial" w:cs="Arial"/>
        </w:rPr>
        <w:t xml:space="preserve">credits </w:t>
      </w:r>
      <w:r>
        <w:rPr>
          <w:rFonts w:ascii="Arial" w:hAnsi="Arial" w:cs="Arial"/>
        </w:rPr>
        <w:t>(7.5</w:t>
      </w:r>
      <w:r w:rsidR="00C674D9">
        <w:rPr>
          <w:rFonts w:ascii="Arial" w:hAnsi="Arial" w:cs="Arial"/>
        </w:rPr>
        <w:t xml:space="preserve"> ECTS</w:t>
      </w:r>
      <w:r>
        <w:rPr>
          <w:rFonts w:ascii="Arial" w:hAnsi="Arial" w:cs="Arial"/>
        </w:rPr>
        <w:t>)</w:t>
      </w:r>
    </w:p>
    <w:p w14:paraId="680D64BE" w14:textId="77777777" w:rsidR="00CF693B" w:rsidRPr="0036174D" w:rsidRDefault="00CF693B" w:rsidP="00CF693B">
      <w:pPr>
        <w:spacing w:after="120" w:line="240" w:lineRule="auto"/>
        <w:ind w:left="426" w:right="260"/>
        <w:contextualSpacing/>
        <w:rPr>
          <w:rFonts w:ascii="Arial" w:hAnsi="Arial" w:cs="Arial"/>
        </w:rPr>
      </w:pPr>
    </w:p>
    <w:p w14:paraId="0E7C78A2" w14:textId="77777777" w:rsidR="009A2D37" w:rsidRPr="00302082" w:rsidRDefault="009A2D37" w:rsidP="00CF6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Which term(s) the module is to be taught in (or other teaching pattern)</w:t>
      </w:r>
    </w:p>
    <w:p w14:paraId="582CA655" w14:textId="3CF5B1EF" w:rsidR="009A2D37" w:rsidRDefault="00D05D2E" w:rsidP="00CF693B">
      <w:pPr>
        <w:spacing w:after="120" w:line="240" w:lineRule="auto"/>
        <w:ind w:left="426" w:right="260"/>
        <w:contextualSpacing/>
        <w:rPr>
          <w:rFonts w:ascii="Arial" w:hAnsi="Arial" w:cs="Arial"/>
          <w:iCs/>
        </w:rPr>
      </w:pPr>
      <w:r>
        <w:rPr>
          <w:rFonts w:ascii="Arial" w:hAnsi="Arial" w:cs="Arial"/>
          <w:iCs/>
        </w:rPr>
        <w:t>Spring</w:t>
      </w:r>
    </w:p>
    <w:p w14:paraId="38B7F843" w14:textId="77777777" w:rsidR="00CF693B" w:rsidRPr="0036174D" w:rsidRDefault="00CF693B" w:rsidP="00CF693B">
      <w:pPr>
        <w:spacing w:after="120" w:line="240" w:lineRule="auto"/>
        <w:ind w:left="426" w:right="260"/>
        <w:contextualSpacing/>
        <w:rPr>
          <w:rFonts w:ascii="Arial" w:hAnsi="Arial" w:cs="Arial"/>
          <w:iCs/>
        </w:rPr>
      </w:pPr>
    </w:p>
    <w:p w14:paraId="43F5EFA8" w14:textId="77777777" w:rsidR="009A2D37" w:rsidRPr="00302082" w:rsidRDefault="009A2D37" w:rsidP="00CF6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Prerequisite and co-requisite modules</w:t>
      </w:r>
    </w:p>
    <w:p w14:paraId="4CF7E5A2" w14:textId="7FFF51CD" w:rsidR="009A2D37" w:rsidRDefault="00D05D2E" w:rsidP="00CF693B">
      <w:pPr>
        <w:spacing w:after="120" w:line="240" w:lineRule="auto"/>
        <w:ind w:left="426" w:right="260"/>
        <w:contextualSpacing/>
        <w:rPr>
          <w:rFonts w:ascii="Arial" w:hAnsi="Arial" w:cs="Arial"/>
          <w:iCs/>
        </w:rPr>
      </w:pPr>
      <w:r>
        <w:rPr>
          <w:rFonts w:ascii="Arial" w:hAnsi="Arial" w:cs="Arial"/>
          <w:iCs/>
        </w:rPr>
        <w:t xml:space="preserve">Prerequisites: </w:t>
      </w:r>
      <w:r w:rsidR="00595253">
        <w:rPr>
          <w:rFonts w:ascii="Arial" w:hAnsi="Arial" w:cs="Arial"/>
          <w:iCs/>
        </w:rPr>
        <w:t>CB374</w:t>
      </w:r>
      <w:r>
        <w:rPr>
          <w:rFonts w:ascii="Arial" w:hAnsi="Arial" w:cs="Arial"/>
          <w:iCs/>
        </w:rPr>
        <w:t>: Quantitative Methods for Finance</w:t>
      </w:r>
      <w:r w:rsidR="00C674D9">
        <w:rPr>
          <w:rFonts w:ascii="Arial" w:hAnsi="Arial" w:cs="Arial"/>
          <w:iCs/>
        </w:rPr>
        <w:t>.</w:t>
      </w:r>
    </w:p>
    <w:p w14:paraId="00F22D66" w14:textId="77777777" w:rsidR="00CF693B" w:rsidRPr="0036174D" w:rsidRDefault="00CF693B" w:rsidP="00CF693B">
      <w:pPr>
        <w:spacing w:after="120" w:line="240" w:lineRule="auto"/>
        <w:ind w:left="426" w:right="260"/>
        <w:contextualSpacing/>
        <w:rPr>
          <w:rFonts w:ascii="Arial" w:hAnsi="Arial" w:cs="Arial"/>
          <w:iCs/>
        </w:rPr>
      </w:pPr>
    </w:p>
    <w:p w14:paraId="5D315D61" w14:textId="77777777" w:rsidR="009A2D37" w:rsidRDefault="009A2D37" w:rsidP="00CF6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The programmes of study to which the module contributes</w:t>
      </w:r>
    </w:p>
    <w:p w14:paraId="49D830CC" w14:textId="7D7E1A15" w:rsidR="00F33716" w:rsidRDefault="00F33716" w:rsidP="00CF693B">
      <w:pPr>
        <w:spacing w:after="120" w:line="240" w:lineRule="auto"/>
        <w:ind w:left="426" w:right="260"/>
        <w:contextualSpacing/>
        <w:rPr>
          <w:rFonts w:ascii="Arial" w:hAnsi="Arial" w:cs="Arial"/>
          <w:iCs/>
        </w:rPr>
      </w:pPr>
      <w:r w:rsidRPr="00F33716">
        <w:rPr>
          <w:rFonts w:ascii="Arial" w:hAnsi="Arial" w:cs="Arial"/>
          <w:iCs/>
        </w:rPr>
        <w:t xml:space="preserve">BSc (Hons) Finance and Investment </w:t>
      </w:r>
      <w:r w:rsidR="00595253">
        <w:rPr>
          <w:rFonts w:ascii="Arial" w:hAnsi="Arial" w:cs="Arial"/>
          <w:iCs/>
        </w:rPr>
        <w:t>and associated programmes</w:t>
      </w:r>
    </w:p>
    <w:p w14:paraId="69BB8B64" w14:textId="77777777" w:rsidR="00CF693B" w:rsidRPr="00F33716" w:rsidRDefault="00CF693B" w:rsidP="00CF693B">
      <w:pPr>
        <w:spacing w:after="120" w:line="240" w:lineRule="auto"/>
        <w:ind w:left="426" w:right="260"/>
        <w:contextualSpacing/>
        <w:rPr>
          <w:rFonts w:ascii="Arial" w:hAnsi="Arial" w:cs="Arial"/>
          <w:iCs/>
        </w:rPr>
      </w:pPr>
    </w:p>
    <w:p w14:paraId="05D4E4CB" w14:textId="77777777" w:rsidR="00F33716" w:rsidRPr="00302082" w:rsidRDefault="00F33716" w:rsidP="00CF693B">
      <w:pPr>
        <w:numPr>
          <w:ilvl w:val="0"/>
          <w:numId w:val="1"/>
        </w:numPr>
        <w:spacing w:after="120" w:line="240" w:lineRule="auto"/>
        <w:ind w:left="426" w:right="260" w:hanging="426"/>
        <w:contextualSpacing/>
        <w:jc w:val="both"/>
        <w:rPr>
          <w:rFonts w:ascii="Arial" w:hAnsi="Arial" w:cs="Arial"/>
          <w:b/>
        </w:rPr>
      </w:pPr>
      <w:r w:rsidRPr="00306337">
        <w:rPr>
          <w:rFonts w:ascii="Arial" w:hAnsi="Arial" w:cs="Arial"/>
          <w:b/>
        </w:rPr>
        <w:t>The intended subject specific learning outcomes.</w:t>
      </w:r>
    </w:p>
    <w:p w14:paraId="5359FBB0" w14:textId="77777777" w:rsidR="00306337" w:rsidRPr="00F33716" w:rsidRDefault="00306337" w:rsidP="00CF693B">
      <w:pPr>
        <w:spacing w:after="120" w:line="240" w:lineRule="auto"/>
        <w:ind w:right="260" w:firstLine="426"/>
        <w:contextualSpacing/>
        <w:jc w:val="both"/>
        <w:rPr>
          <w:rFonts w:ascii="Arial" w:hAnsi="Arial" w:cs="Arial"/>
          <w:iCs/>
        </w:rPr>
      </w:pPr>
      <w:r w:rsidRPr="00F33716">
        <w:rPr>
          <w:rFonts w:ascii="Arial" w:hAnsi="Arial" w:cs="Arial"/>
          <w:iCs/>
        </w:rPr>
        <w:t>On successfully completing the module students will be able to:</w:t>
      </w:r>
    </w:p>
    <w:p w14:paraId="3E1974C4" w14:textId="2B500160" w:rsidR="00306337" w:rsidRDefault="00306337" w:rsidP="00CF693B">
      <w:pPr>
        <w:spacing w:after="120" w:line="240" w:lineRule="auto"/>
        <w:ind w:left="851" w:right="260" w:hanging="425"/>
        <w:contextualSpacing/>
        <w:jc w:val="both"/>
        <w:rPr>
          <w:rFonts w:ascii="Arial" w:hAnsi="Arial" w:cs="Arial"/>
          <w:iCs/>
        </w:rPr>
      </w:pPr>
      <w:r>
        <w:rPr>
          <w:rFonts w:ascii="Arial" w:hAnsi="Arial" w:cs="Arial"/>
          <w:iCs/>
        </w:rPr>
        <w:t xml:space="preserve">8.1 </w:t>
      </w:r>
      <w:r w:rsidRPr="00306337">
        <w:rPr>
          <w:rFonts w:ascii="Arial" w:hAnsi="Arial" w:cs="Arial"/>
          <w:iCs/>
        </w:rPr>
        <w:t xml:space="preserve">Demonstrate a comprehensive knowledge and understanding of </w:t>
      </w:r>
      <w:r w:rsidR="00F33716" w:rsidRPr="00F33716">
        <w:rPr>
          <w:rFonts w:ascii="Arial" w:hAnsi="Arial" w:cs="Arial"/>
          <w:iCs/>
        </w:rPr>
        <w:t xml:space="preserve">the </w:t>
      </w:r>
      <w:r w:rsidR="00920923">
        <w:rPr>
          <w:rFonts w:ascii="Arial" w:hAnsi="Arial" w:cs="Arial"/>
          <w:iCs/>
        </w:rPr>
        <w:t xml:space="preserve">fundamentals of the statistical </w:t>
      </w:r>
      <w:r w:rsidR="00F33716" w:rsidRPr="00F33716">
        <w:rPr>
          <w:rFonts w:ascii="Arial" w:hAnsi="Arial" w:cs="Arial"/>
          <w:iCs/>
        </w:rPr>
        <w:t xml:space="preserve">theory </w:t>
      </w:r>
      <w:r w:rsidR="00F33716">
        <w:rPr>
          <w:rFonts w:ascii="Arial" w:hAnsi="Arial" w:cs="Arial"/>
          <w:iCs/>
        </w:rPr>
        <w:t xml:space="preserve">underlying </w:t>
      </w:r>
      <w:r>
        <w:rPr>
          <w:rFonts w:ascii="Arial" w:hAnsi="Arial" w:cs="Arial"/>
          <w:iCs/>
        </w:rPr>
        <w:t>basic econometric models and techniques</w:t>
      </w:r>
      <w:r w:rsidRPr="00306337">
        <w:rPr>
          <w:rFonts w:ascii="Arial" w:hAnsi="Arial" w:cs="Arial"/>
          <w:iCs/>
        </w:rPr>
        <w:t>.</w:t>
      </w:r>
    </w:p>
    <w:p w14:paraId="71A15745" w14:textId="77777777" w:rsidR="00F33716" w:rsidRPr="00306337" w:rsidRDefault="00F33716" w:rsidP="00CF693B">
      <w:pPr>
        <w:spacing w:after="120" w:line="240" w:lineRule="auto"/>
        <w:ind w:left="851" w:right="260" w:hanging="425"/>
        <w:contextualSpacing/>
        <w:jc w:val="both"/>
        <w:rPr>
          <w:rFonts w:ascii="Arial" w:hAnsi="Arial" w:cs="Arial"/>
          <w:iCs/>
        </w:rPr>
      </w:pPr>
      <w:r>
        <w:rPr>
          <w:rFonts w:ascii="Arial" w:hAnsi="Arial" w:cs="Arial"/>
          <w:iCs/>
        </w:rPr>
        <w:t xml:space="preserve">8.2. </w:t>
      </w:r>
      <w:r w:rsidRPr="00F33716">
        <w:rPr>
          <w:rFonts w:ascii="Arial" w:hAnsi="Arial" w:cs="Arial"/>
          <w:iCs/>
        </w:rPr>
        <w:t xml:space="preserve">Formulate and validate econometric models </w:t>
      </w:r>
      <w:r w:rsidR="00360146">
        <w:rPr>
          <w:rFonts w:ascii="Arial" w:hAnsi="Arial" w:cs="Arial"/>
          <w:iCs/>
        </w:rPr>
        <w:t xml:space="preserve">to </w:t>
      </w:r>
      <w:r w:rsidRPr="00F33716">
        <w:rPr>
          <w:rFonts w:ascii="Arial" w:hAnsi="Arial" w:cs="Arial"/>
          <w:iCs/>
        </w:rPr>
        <w:t>test financial theories and hypotheses</w:t>
      </w:r>
      <w:r w:rsidRPr="00920923">
        <w:rPr>
          <w:rFonts w:ascii="Arial" w:hAnsi="Arial" w:cs="Arial"/>
          <w:iCs/>
        </w:rPr>
        <w:t>.</w:t>
      </w:r>
    </w:p>
    <w:p w14:paraId="559DEAA0" w14:textId="77777777" w:rsidR="00306337" w:rsidRPr="00306337" w:rsidRDefault="00F33716" w:rsidP="00CF693B">
      <w:pPr>
        <w:spacing w:after="120" w:line="240" w:lineRule="auto"/>
        <w:ind w:left="851" w:right="260" w:hanging="425"/>
        <w:contextualSpacing/>
        <w:jc w:val="both"/>
        <w:rPr>
          <w:rFonts w:ascii="Arial" w:hAnsi="Arial" w:cs="Arial"/>
          <w:iCs/>
        </w:rPr>
      </w:pPr>
      <w:r>
        <w:rPr>
          <w:rFonts w:ascii="Arial" w:hAnsi="Arial" w:cs="Arial"/>
          <w:iCs/>
        </w:rPr>
        <w:t>8.3</w:t>
      </w:r>
      <w:r w:rsidR="00306337">
        <w:rPr>
          <w:rFonts w:ascii="Arial" w:hAnsi="Arial" w:cs="Arial"/>
          <w:iCs/>
        </w:rPr>
        <w:t xml:space="preserve"> </w:t>
      </w:r>
      <w:r w:rsidR="00306337" w:rsidRPr="00306337">
        <w:rPr>
          <w:rFonts w:ascii="Arial" w:hAnsi="Arial" w:cs="Arial"/>
          <w:iCs/>
        </w:rPr>
        <w:t xml:space="preserve">Critically apply </w:t>
      </w:r>
      <w:r w:rsidRPr="00DA1414">
        <w:rPr>
          <w:rFonts w:ascii="Arial" w:hAnsi="Arial" w:cs="Arial"/>
          <w:iCs/>
        </w:rPr>
        <w:t xml:space="preserve">relevant knowledge and IT skills </w:t>
      </w:r>
      <w:r w:rsidR="00306337" w:rsidRPr="00306337">
        <w:rPr>
          <w:rFonts w:ascii="Arial" w:hAnsi="Arial" w:cs="Arial"/>
          <w:iCs/>
        </w:rPr>
        <w:t xml:space="preserve">to </w:t>
      </w:r>
      <w:r w:rsidR="00306337">
        <w:rPr>
          <w:rFonts w:ascii="Arial" w:hAnsi="Arial" w:cs="Arial"/>
          <w:iCs/>
        </w:rPr>
        <w:t xml:space="preserve">analyse financial </w:t>
      </w:r>
      <w:r>
        <w:rPr>
          <w:rFonts w:ascii="Arial" w:hAnsi="Arial" w:cs="Arial"/>
          <w:iCs/>
        </w:rPr>
        <w:t>data and d</w:t>
      </w:r>
      <w:r w:rsidRPr="00F33716">
        <w:rPr>
          <w:rFonts w:ascii="Arial" w:hAnsi="Arial" w:cs="Arial"/>
          <w:iCs/>
        </w:rPr>
        <w:t xml:space="preserve">raw conclusions regarding the behaviour </w:t>
      </w:r>
      <w:r>
        <w:rPr>
          <w:rFonts w:ascii="Arial" w:hAnsi="Arial" w:cs="Arial"/>
          <w:iCs/>
        </w:rPr>
        <w:t>of financial markets.</w:t>
      </w:r>
    </w:p>
    <w:p w14:paraId="263EE002" w14:textId="40990743" w:rsidR="00306337" w:rsidRDefault="00F33716" w:rsidP="00CF693B">
      <w:pPr>
        <w:spacing w:after="120" w:line="240" w:lineRule="auto"/>
        <w:ind w:left="851" w:right="260" w:hanging="425"/>
        <w:contextualSpacing/>
        <w:jc w:val="both"/>
        <w:rPr>
          <w:rFonts w:ascii="Arial" w:hAnsi="Arial" w:cs="Arial"/>
          <w:iCs/>
        </w:rPr>
      </w:pPr>
      <w:r>
        <w:rPr>
          <w:rFonts w:ascii="Arial" w:hAnsi="Arial" w:cs="Arial"/>
          <w:iCs/>
        </w:rPr>
        <w:t xml:space="preserve">8.4 </w:t>
      </w:r>
      <w:r w:rsidRPr="00F33716">
        <w:rPr>
          <w:rFonts w:ascii="Arial" w:hAnsi="Arial" w:cs="Arial"/>
          <w:iCs/>
        </w:rPr>
        <w:t>Comprehend and critically evaluate the use of econometrics in the published academic finance literature</w:t>
      </w:r>
      <w:r w:rsidR="00C655AE">
        <w:rPr>
          <w:rFonts w:ascii="Arial" w:hAnsi="Arial" w:cs="Arial"/>
          <w:iCs/>
        </w:rPr>
        <w:t>.</w:t>
      </w:r>
    </w:p>
    <w:p w14:paraId="49B87014" w14:textId="77777777" w:rsidR="00CF693B" w:rsidRDefault="00CF693B" w:rsidP="00CF693B">
      <w:pPr>
        <w:spacing w:after="120" w:line="240" w:lineRule="auto"/>
        <w:ind w:left="851" w:right="260" w:hanging="425"/>
        <w:contextualSpacing/>
        <w:jc w:val="both"/>
        <w:rPr>
          <w:rFonts w:ascii="Arial" w:hAnsi="Arial" w:cs="Arial"/>
          <w:iCs/>
        </w:rPr>
      </w:pPr>
    </w:p>
    <w:p w14:paraId="70465427" w14:textId="77777777" w:rsidR="00306337" w:rsidRPr="00F92DC7" w:rsidRDefault="009A2D37" w:rsidP="00CF693B">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306337" w:rsidRPr="00F92DC7">
        <w:rPr>
          <w:rFonts w:ascii="Arial" w:hAnsi="Arial" w:cs="Arial"/>
        </w:rPr>
        <w:t>On successfully completing the module students will be able to:</w:t>
      </w:r>
    </w:p>
    <w:p w14:paraId="55175C98" w14:textId="77777777" w:rsidR="00306337" w:rsidRPr="00DA1414" w:rsidRDefault="00F33716" w:rsidP="00CF693B">
      <w:pPr>
        <w:spacing w:after="120" w:line="240" w:lineRule="auto"/>
        <w:ind w:left="851" w:right="260" w:hanging="425"/>
        <w:contextualSpacing/>
        <w:jc w:val="both"/>
        <w:rPr>
          <w:rFonts w:ascii="Arial" w:hAnsi="Arial" w:cs="Arial"/>
          <w:iCs/>
        </w:rPr>
      </w:pPr>
      <w:r w:rsidRPr="00DA1414">
        <w:rPr>
          <w:rFonts w:ascii="Arial" w:hAnsi="Arial" w:cs="Arial"/>
          <w:iCs/>
        </w:rPr>
        <w:t>9.1</w:t>
      </w:r>
      <w:r w:rsidR="00590E6F" w:rsidRPr="00DA1414">
        <w:rPr>
          <w:rFonts w:ascii="Arial" w:hAnsi="Arial" w:cs="Arial"/>
          <w:iCs/>
        </w:rPr>
        <w:t xml:space="preserve"> </w:t>
      </w:r>
      <w:r w:rsidR="00306337" w:rsidRPr="00DA1414">
        <w:rPr>
          <w:rFonts w:ascii="Arial" w:hAnsi="Arial" w:cs="Arial"/>
          <w:iCs/>
        </w:rPr>
        <w:t xml:space="preserve">Select and critically apply a variety of </w:t>
      </w:r>
      <w:r w:rsidRPr="00DA1414">
        <w:rPr>
          <w:rFonts w:ascii="Arial" w:hAnsi="Arial" w:cs="Arial"/>
          <w:iCs/>
        </w:rPr>
        <w:t>econometric</w:t>
      </w:r>
      <w:r w:rsidR="00306337" w:rsidRPr="00DA1414">
        <w:rPr>
          <w:rFonts w:ascii="Arial" w:hAnsi="Arial" w:cs="Arial"/>
          <w:iCs/>
        </w:rPr>
        <w:t xml:space="preserve"> techniques, both autonomously and collaboratively.</w:t>
      </w:r>
    </w:p>
    <w:p w14:paraId="7C4819F1" w14:textId="6D989449" w:rsidR="00306337" w:rsidRPr="00DA1414" w:rsidRDefault="00F33716" w:rsidP="00CF693B">
      <w:pPr>
        <w:spacing w:after="120" w:line="240" w:lineRule="auto"/>
        <w:ind w:left="851" w:right="260" w:hanging="425"/>
        <w:contextualSpacing/>
        <w:jc w:val="both"/>
        <w:rPr>
          <w:rFonts w:ascii="Arial" w:hAnsi="Arial" w:cs="Arial"/>
          <w:iCs/>
        </w:rPr>
      </w:pPr>
      <w:r w:rsidRPr="00DA1414">
        <w:rPr>
          <w:rFonts w:ascii="Arial" w:hAnsi="Arial" w:cs="Arial"/>
          <w:iCs/>
        </w:rPr>
        <w:t>9.2</w:t>
      </w:r>
      <w:r w:rsidR="00DA1414">
        <w:rPr>
          <w:rFonts w:ascii="Arial" w:hAnsi="Arial" w:cs="Arial"/>
          <w:iCs/>
        </w:rPr>
        <w:tab/>
      </w:r>
      <w:r w:rsidR="004D2A6E" w:rsidRPr="00DA1414">
        <w:rPr>
          <w:rFonts w:ascii="Arial" w:hAnsi="Arial" w:cs="Arial"/>
          <w:iCs/>
        </w:rPr>
        <w:t xml:space="preserve">Undertake modelling of data </w:t>
      </w:r>
      <w:r w:rsidR="003F275E" w:rsidRPr="00DA1414">
        <w:rPr>
          <w:rFonts w:ascii="Arial" w:hAnsi="Arial" w:cs="Arial"/>
          <w:iCs/>
        </w:rPr>
        <w:t>using</w:t>
      </w:r>
      <w:r w:rsidR="004D2A6E" w:rsidRPr="00DA1414">
        <w:rPr>
          <w:rFonts w:ascii="Arial" w:hAnsi="Arial" w:cs="Arial"/>
          <w:iCs/>
        </w:rPr>
        <w:t xml:space="preserve"> statistical software.</w:t>
      </w:r>
    </w:p>
    <w:p w14:paraId="751833E0" w14:textId="4B7ED1CF" w:rsidR="00590E6F" w:rsidRPr="00DA1414" w:rsidRDefault="00590E6F" w:rsidP="00CF693B">
      <w:pPr>
        <w:spacing w:after="120" w:line="240" w:lineRule="auto"/>
        <w:ind w:left="851" w:right="260" w:hanging="425"/>
        <w:contextualSpacing/>
        <w:jc w:val="both"/>
        <w:rPr>
          <w:rFonts w:ascii="Arial" w:hAnsi="Arial" w:cs="Arial"/>
          <w:iCs/>
        </w:rPr>
      </w:pPr>
      <w:r w:rsidRPr="00DA1414">
        <w:rPr>
          <w:rFonts w:ascii="Arial" w:hAnsi="Arial" w:cs="Arial"/>
          <w:iCs/>
        </w:rPr>
        <w:t xml:space="preserve">9.3 </w:t>
      </w:r>
      <w:r w:rsidR="007840DE">
        <w:rPr>
          <w:rFonts w:ascii="Arial" w:hAnsi="Arial" w:cs="Arial"/>
          <w:iCs/>
        </w:rPr>
        <w:t>Demonstrate</w:t>
      </w:r>
      <w:r w:rsidR="004D2A6E" w:rsidRPr="00DA1414">
        <w:rPr>
          <w:rFonts w:ascii="Arial" w:hAnsi="Arial" w:cs="Arial"/>
          <w:iCs/>
        </w:rPr>
        <w:t xml:space="preserve"> numeracy and problem solving skills f</w:t>
      </w:r>
      <w:r w:rsidR="007840DE">
        <w:rPr>
          <w:rFonts w:ascii="Arial" w:hAnsi="Arial" w:cs="Arial"/>
          <w:iCs/>
        </w:rPr>
        <w:t>or</w:t>
      </w:r>
      <w:r w:rsidR="004D2A6E" w:rsidRPr="00DA1414">
        <w:rPr>
          <w:rFonts w:ascii="Arial" w:hAnsi="Arial" w:cs="Arial"/>
          <w:iCs/>
        </w:rPr>
        <w:t xml:space="preserve"> the interpretation and manipulation of quantitative </w:t>
      </w:r>
      <w:r w:rsidR="00DA1414">
        <w:rPr>
          <w:rFonts w:ascii="Arial" w:hAnsi="Arial" w:cs="Arial"/>
          <w:iCs/>
        </w:rPr>
        <w:t>data</w:t>
      </w:r>
    </w:p>
    <w:p w14:paraId="3C8B05FF" w14:textId="6406F08C" w:rsidR="00273CF0" w:rsidRDefault="00590E6F" w:rsidP="00CF693B">
      <w:pPr>
        <w:spacing w:after="120" w:line="240" w:lineRule="auto"/>
        <w:ind w:left="851" w:right="260" w:hanging="425"/>
        <w:contextualSpacing/>
        <w:jc w:val="both"/>
        <w:rPr>
          <w:rFonts w:ascii="Arial" w:hAnsi="Arial" w:cs="Arial"/>
          <w:iCs/>
        </w:rPr>
      </w:pPr>
      <w:r w:rsidRPr="00DA1414">
        <w:rPr>
          <w:rFonts w:ascii="Arial" w:hAnsi="Arial" w:cs="Arial"/>
          <w:iCs/>
        </w:rPr>
        <w:t xml:space="preserve">9.4 </w:t>
      </w:r>
      <w:r w:rsidR="00DA1414">
        <w:rPr>
          <w:rFonts w:ascii="Arial" w:hAnsi="Arial" w:cs="Arial"/>
          <w:iCs/>
        </w:rPr>
        <w:tab/>
      </w:r>
      <w:r w:rsidR="00306337" w:rsidRPr="00DA1414">
        <w:rPr>
          <w:rFonts w:ascii="Arial" w:hAnsi="Arial" w:cs="Arial"/>
          <w:iCs/>
        </w:rPr>
        <w:t xml:space="preserve">Effectively communicate information, arguments and analysis </w:t>
      </w:r>
      <w:r w:rsidR="007840DE">
        <w:rPr>
          <w:rFonts w:ascii="Arial" w:hAnsi="Arial" w:cs="Arial"/>
          <w:iCs/>
        </w:rPr>
        <w:t>to both specialist and non-specialist audiences</w:t>
      </w:r>
      <w:r w:rsidR="00306337" w:rsidRPr="00DA1414">
        <w:rPr>
          <w:rFonts w:ascii="Arial" w:hAnsi="Arial" w:cs="Arial"/>
          <w:iCs/>
        </w:rPr>
        <w:t>.</w:t>
      </w:r>
    </w:p>
    <w:p w14:paraId="79470EF6" w14:textId="77777777" w:rsidR="00CF693B" w:rsidRDefault="00CF693B" w:rsidP="00CF693B">
      <w:pPr>
        <w:spacing w:after="120" w:line="240" w:lineRule="auto"/>
        <w:ind w:left="851" w:right="260" w:hanging="425"/>
        <w:contextualSpacing/>
        <w:jc w:val="both"/>
        <w:rPr>
          <w:rFonts w:ascii="Arial" w:hAnsi="Arial" w:cs="Arial"/>
          <w:color w:val="000000"/>
        </w:rPr>
      </w:pPr>
    </w:p>
    <w:p w14:paraId="7668680F" w14:textId="77777777" w:rsidR="009A2D37" w:rsidRPr="00302082" w:rsidRDefault="009A2D37" w:rsidP="00CF6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A synopsis of the curriculum</w:t>
      </w:r>
    </w:p>
    <w:p w14:paraId="1E6D0E19" w14:textId="77777777" w:rsidR="006B414E" w:rsidRPr="00C655AE" w:rsidRDefault="006B414E" w:rsidP="00CF693B">
      <w:pPr>
        <w:spacing w:after="120" w:line="240" w:lineRule="auto"/>
        <w:ind w:left="426" w:right="260"/>
        <w:contextualSpacing/>
        <w:jc w:val="both"/>
        <w:rPr>
          <w:rFonts w:ascii="Arial" w:hAnsi="Arial" w:cs="Arial"/>
        </w:rPr>
      </w:pPr>
      <w:r w:rsidRPr="00C655AE">
        <w:rPr>
          <w:rFonts w:ascii="Arial" w:hAnsi="Arial" w:cs="Arial"/>
        </w:rPr>
        <w:t xml:space="preserve">The module </w:t>
      </w:r>
      <w:r w:rsidR="00C655AE" w:rsidRPr="00C655AE">
        <w:rPr>
          <w:rFonts w:ascii="Arial" w:hAnsi="Arial" w:cs="Arial"/>
        </w:rPr>
        <w:t xml:space="preserve">aims to give students a solid understanding </w:t>
      </w:r>
      <w:r w:rsidR="00C655AE">
        <w:rPr>
          <w:rFonts w:ascii="Arial" w:hAnsi="Arial" w:cs="Arial"/>
        </w:rPr>
        <w:t xml:space="preserve">of </w:t>
      </w:r>
      <w:r w:rsidRPr="00C655AE">
        <w:rPr>
          <w:rFonts w:ascii="Arial" w:hAnsi="Arial" w:cs="Arial"/>
        </w:rPr>
        <w:t xml:space="preserve">the basic econometric tools that are </w:t>
      </w:r>
      <w:r w:rsidR="00C655AE" w:rsidRPr="00C655AE">
        <w:rPr>
          <w:rFonts w:ascii="Arial" w:hAnsi="Arial" w:cs="Arial"/>
        </w:rPr>
        <w:t xml:space="preserve">often </w:t>
      </w:r>
      <w:r w:rsidRPr="00C655AE">
        <w:rPr>
          <w:rFonts w:ascii="Arial" w:hAnsi="Arial" w:cs="Arial"/>
        </w:rPr>
        <w:t>used in the empirical finance literature.</w:t>
      </w:r>
      <w:r w:rsidR="00C655AE">
        <w:rPr>
          <w:rFonts w:ascii="Arial" w:hAnsi="Arial" w:cs="Arial"/>
        </w:rPr>
        <w:t xml:space="preserve"> The module also develops the IT skills of the students so that students are able to implement sophisticated statistical techniques to model, analyse and forecast financial data</w:t>
      </w:r>
      <w:r w:rsidR="0043015F">
        <w:rPr>
          <w:rFonts w:ascii="Arial" w:hAnsi="Arial" w:cs="Arial"/>
        </w:rPr>
        <w:t xml:space="preserve"> by means of Eviews (econometric software)</w:t>
      </w:r>
      <w:r w:rsidR="00C655AE">
        <w:rPr>
          <w:rFonts w:ascii="Arial" w:hAnsi="Arial" w:cs="Arial"/>
        </w:rPr>
        <w:t xml:space="preserve">. Students will also improve their ability to </w:t>
      </w:r>
      <w:r w:rsidR="00C655AE" w:rsidRPr="00F33716">
        <w:rPr>
          <w:rFonts w:ascii="Arial" w:hAnsi="Arial" w:cs="Arial"/>
          <w:iCs/>
        </w:rPr>
        <w:t>critically evaluate the use of econometrics in the academic finance literature</w:t>
      </w:r>
      <w:r w:rsidR="00C655AE">
        <w:rPr>
          <w:rFonts w:ascii="Arial" w:hAnsi="Arial" w:cs="Arial"/>
          <w:iCs/>
        </w:rPr>
        <w:t>.</w:t>
      </w:r>
    </w:p>
    <w:p w14:paraId="58C2984B" w14:textId="7F1CC9D4" w:rsidR="00C655AE" w:rsidRDefault="00595253" w:rsidP="00CF693B">
      <w:pPr>
        <w:spacing w:after="120" w:line="240" w:lineRule="auto"/>
        <w:ind w:right="260" w:firstLine="360"/>
        <w:contextualSpacing/>
        <w:jc w:val="both"/>
        <w:rPr>
          <w:rFonts w:ascii="Arial" w:hAnsi="Arial" w:cs="Arial"/>
        </w:rPr>
      </w:pPr>
      <w:r>
        <w:rPr>
          <w:rFonts w:ascii="Arial" w:hAnsi="Arial" w:cs="Arial"/>
        </w:rPr>
        <w:t>Indicative t</w:t>
      </w:r>
      <w:r w:rsidR="00C655AE" w:rsidRPr="00C655AE">
        <w:rPr>
          <w:rFonts w:ascii="Arial" w:hAnsi="Arial" w:cs="Arial"/>
        </w:rPr>
        <w:t xml:space="preserve">opics </w:t>
      </w:r>
      <w:r>
        <w:rPr>
          <w:rFonts w:ascii="Arial" w:hAnsi="Arial" w:cs="Arial"/>
        </w:rPr>
        <w:t xml:space="preserve">may </w:t>
      </w:r>
      <w:r w:rsidR="00C655AE" w:rsidRPr="00C655AE">
        <w:rPr>
          <w:rFonts w:ascii="Arial" w:hAnsi="Arial" w:cs="Arial"/>
        </w:rPr>
        <w:t>include:</w:t>
      </w:r>
    </w:p>
    <w:p w14:paraId="3C594C77" w14:textId="77777777" w:rsidR="00D14DE5" w:rsidRDefault="00D14DE5" w:rsidP="00CF693B">
      <w:pPr>
        <w:pStyle w:val="ListParagraph"/>
        <w:numPr>
          <w:ilvl w:val="0"/>
          <w:numId w:val="11"/>
        </w:numPr>
        <w:spacing w:after="120" w:line="240" w:lineRule="auto"/>
        <w:ind w:right="260"/>
        <w:jc w:val="both"/>
        <w:rPr>
          <w:rFonts w:ascii="Arial" w:hAnsi="Arial" w:cs="Arial"/>
        </w:rPr>
      </w:pPr>
      <w:r>
        <w:rPr>
          <w:rFonts w:ascii="Arial" w:hAnsi="Arial" w:cs="Arial"/>
        </w:rPr>
        <w:t>Dummy variables</w:t>
      </w:r>
      <w:r w:rsidR="00666DFD">
        <w:rPr>
          <w:rFonts w:ascii="Arial" w:hAnsi="Arial" w:cs="Arial"/>
        </w:rPr>
        <w:t xml:space="preserve"> in linear regression models</w:t>
      </w:r>
    </w:p>
    <w:p w14:paraId="48D73531" w14:textId="77777777" w:rsidR="00C655AE" w:rsidRDefault="00C655AE" w:rsidP="00CF693B">
      <w:pPr>
        <w:pStyle w:val="ListParagraph"/>
        <w:numPr>
          <w:ilvl w:val="0"/>
          <w:numId w:val="11"/>
        </w:numPr>
        <w:spacing w:after="120" w:line="240" w:lineRule="auto"/>
        <w:ind w:right="260"/>
        <w:jc w:val="both"/>
        <w:rPr>
          <w:rFonts w:ascii="Arial" w:hAnsi="Arial" w:cs="Arial"/>
        </w:rPr>
      </w:pPr>
      <w:r>
        <w:rPr>
          <w:rFonts w:ascii="Arial" w:hAnsi="Arial" w:cs="Arial"/>
        </w:rPr>
        <w:t>Time series models (ARIMA models)</w:t>
      </w:r>
    </w:p>
    <w:p w14:paraId="032068FA" w14:textId="77777777" w:rsidR="00825AD2" w:rsidRDefault="00825AD2" w:rsidP="00CF693B">
      <w:pPr>
        <w:pStyle w:val="ListParagraph"/>
        <w:numPr>
          <w:ilvl w:val="0"/>
          <w:numId w:val="11"/>
        </w:numPr>
        <w:spacing w:after="120" w:line="240" w:lineRule="auto"/>
        <w:ind w:right="260"/>
        <w:jc w:val="both"/>
        <w:rPr>
          <w:rFonts w:ascii="Arial" w:hAnsi="Arial" w:cs="Arial"/>
        </w:rPr>
      </w:pPr>
      <w:r>
        <w:rPr>
          <w:rFonts w:ascii="Arial" w:hAnsi="Arial" w:cs="Arial"/>
        </w:rPr>
        <w:t>Forecasting</w:t>
      </w:r>
    </w:p>
    <w:p w14:paraId="0D67FFF0" w14:textId="77777777" w:rsidR="00C655AE" w:rsidRDefault="00C655AE" w:rsidP="00CF693B">
      <w:pPr>
        <w:pStyle w:val="ListParagraph"/>
        <w:numPr>
          <w:ilvl w:val="0"/>
          <w:numId w:val="11"/>
        </w:numPr>
        <w:spacing w:after="120" w:line="240" w:lineRule="auto"/>
        <w:ind w:right="260"/>
        <w:jc w:val="both"/>
        <w:rPr>
          <w:rFonts w:ascii="Arial" w:hAnsi="Arial" w:cs="Arial"/>
        </w:rPr>
      </w:pPr>
      <w:r>
        <w:rPr>
          <w:rFonts w:ascii="Arial" w:hAnsi="Arial" w:cs="Arial"/>
        </w:rPr>
        <w:t>Unit root tests</w:t>
      </w:r>
    </w:p>
    <w:p w14:paraId="431745A6" w14:textId="581AE2AA" w:rsidR="00015543" w:rsidRDefault="00C655AE" w:rsidP="00CF693B">
      <w:pPr>
        <w:pStyle w:val="ListParagraph"/>
        <w:numPr>
          <w:ilvl w:val="0"/>
          <w:numId w:val="11"/>
        </w:numPr>
        <w:spacing w:after="120" w:line="240" w:lineRule="auto"/>
        <w:ind w:right="260"/>
        <w:jc w:val="both"/>
        <w:rPr>
          <w:rFonts w:ascii="Arial" w:hAnsi="Arial" w:cs="Arial"/>
        </w:rPr>
      </w:pPr>
      <w:r>
        <w:rPr>
          <w:rFonts w:ascii="Arial" w:hAnsi="Arial" w:cs="Arial"/>
        </w:rPr>
        <w:t>Simulation analysis</w:t>
      </w:r>
    </w:p>
    <w:p w14:paraId="1A767C49" w14:textId="77777777" w:rsidR="00CF693B" w:rsidRPr="00355879" w:rsidRDefault="00CF693B" w:rsidP="00CF693B">
      <w:pPr>
        <w:pStyle w:val="ListParagraph"/>
        <w:numPr>
          <w:ilvl w:val="0"/>
          <w:numId w:val="11"/>
        </w:numPr>
        <w:spacing w:after="120" w:line="240" w:lineRule="auto"/>
        <w:ind w:right="260"/>
        <w:jc w:val="both"/>
        <w:rPr>
          <w:rFonts w:ascii="Arial" w:hAnsi="Arial" w:cs="Arial"/>
        </w:rPr>
      </w:pPr>
    </w:p>
    <w:p w14:paraId="68F7CC55" w14:textId="77777777" w:rsidR="009A2D37" w:rsidRDefault="002A7F48" w:rsidP="00CF693B">
      <w:pPr>
        <w:numPr>
          <w:ilvl w:val="0"/>
          <w:numId w:val="1"/>
        </w:numPr>
        <w:spacing w:after="120" w:line="240" w:lineRule="auto"/>
        <w:ind w:left="426" w:right="260" w:hanging="426"/>
        <w:contextualSpacing/>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66D497" w14:textId="77777777" w:rsidR="00D14DE5" w:rsidRPr="00D14DE5" w:rsidRDefault="00D14DE5" w:rsidP="00CF693B">
      <w:pPr>
        <w:spacing w:after="120" w:line="240" w:lineRule="auto"/>
        <w:ind w:left="426" w:right="260"/>
        <w:contextualSpacing/>
        <w:jc w:val="both"/>
        <w:rPr>
          <w:rFonts w:ascii="Arial" w:hAnsi="Arial" w:cs="Arial"/>
          <w:iCs/>
        </w:rPr>
      </w:pPr>
      <w:r w:rsidRPr="00D14DE5">
        <w:rPr>
          <w:rFonts w:ascii="Arial" w:hAnsi="Arial" w:cs="Arial"/>
          <w:iCs/>
        </w:rPr>
        <w:lastRenderedPageBreak/>
        <w:t xml:space="preserve">Essential reading: </w:t>
      </w:r>
    </w:p>
    <w:p w14:paraId="54F6540F" w14:textId="1A2FA123" w:rsidR="00D14DE5" w:rsidRPr="00D14DE5" w:rsidRDefault="00D14DE5" w:rsidP="00CF693B">
      <w:pPr>
        <w:spacing w:after="120" w:line="240" w:lineRule="auto"/>
        <w:ind w:left="426" w:right="260"/>
        <w:contextualSpacing/>
        <w:jc w:val="both"/>
        <w:rPr>
          <w:rFonts w:ascii="Arial" w:hAnsi="Arial" w:cs="Arial"/>
          <w:iCs/>
        </w:rPr>
      </w:pPr>
      <w:r w:rsidRPr="00D14DE5">
        <w:rPr>
          <w:rFonts w:ascii="Arial" w:hAnsi="Arial" w:cs="Arial"/>
          <w:iCs/>
        </w:rPr>
        <w:t xml:space="preserve">Brooks, C. (2014) </w:t>
      </w:r>
      <w:r w:rsidRPr="00D14DE5">
        <w:rPr>
          <w:rFonts w:ascii="Arial" w:hAnsi="Arial" w:cs="Arial"/>
          <w:i/>
          <w:iCs/>
        </w:rPr>
        <w:t>Introductory Econometrics for Finance</w:t>
      </w:r>
      <w:r w:rsidRPr="00D14DE5">
        <w:rPr>
          <w:rFonts w:ascii="Arial" w:hAnsi="Arial" w:cs="Arial"/>
          <w:iCs/>
        </w:rPr>
        <w:t xml:space="preserve"> (3rd Ed.), </w:t>
      </w:r>
      <w:r w:rsidR="00DA1414">
        <w:rPr>
          <w:rFonts w:ascii="Arial" w:hAnsi="Arial" w:cs="Arial"/>
          <w:iCs/>
        </w:rPr>
        <w:t xml:space="preserve">Cambridge: </w:t>
      </w:r>
      <w:r w:rsidRPr="00D14DE5">
        <w:rPr>
          <w:rFonts w:ascii="Arial" w:hAnsi="Arial" w:cs="Arial"/>
          <w:iCs/>
        </w:rPr>
        <w:t>Cambridge University Press.</w:t>
      </w:r>
    </w:p>
    <w:p w14:paraId="0903ADED" w14:textId="77777777" w:rsidR="00D14DE5" w:rsidRPr="00D14DE5" w:rsidRDefault="00D14DE5" w:rsidP="00CF693B">
      <w:pPr>
        <w:spacing w:after="120" w:line="240" w:lineRule="auto"/>
        <w:ind w:left="426" w:right="260"/>
        <w:contextualSpacing/>
        <w:jc w:val="both"/>
        <w:rPr>
          <w:rFonts w:ascii="Arial" w:hAnsi="Arial" w:cs="Arial"/>
          <w:iCs/>
        </w:rPr>
      </w:pPr>
      <w:r w:rsidRPr="00D14DE5">
        <w:rPr>
          <w:rFonts w:ascii="Arial" w:hAnsi="Arial" w:cs="Arial"/>
          <w:iCs/>
        </w:rPr>
        <w:t>Other reading:</w:t>
      </w:r>
    </w:p>
    <w:p w14:paraId="021081B5" w14:textId="65EB2894" w:rsidR="00D14DE5" w:rsidRDefault="00D14DE5" w:rsidP="00CF693B">
      <w:pPr>
        <w:spacing w:after="120" w:line="240" w:lineRule="auto"/>
        <w:ind w:left="426" w:right="260"/>
        <w:contextualSpacing/>
        <w:jc w:val="both"/>
      </w:pPr>
      <w:r w:rsidRPr="00D14DE5">
        <w:rPr>
          <w:rFonts w:ascii="Arial" w:hAnsi="Arial" w:cs="Arial"/>
          <w:iCs/>
        </w:rPr>
        <w:t>Patterson, K. (2000)</w:t>
      </w:r>
      <w:r w:rsidR="00DA1414">
        <w:rPr>
          <w:rFonts w:ascii="Arial" w:hAnsi="Arial" w:cs="Arial"/>
          <w:iCs/>
        </w:rPr>
        <w:t>.</w:t>
      </w:r>
      <w:r w:rsidRPr="00D14DE5">
        <w:rPr>
          <w:rFonts w:ascii="Arial" w:hAnsi="Arial" w:cs="Arial"/>
          <w:iCs/>
        </w:rPr>
        <w:t xml:space="preserve"> </w:t>
      </w:r>
      <w:hyperlink r:id="rId8" w:tooltip="An Introduction to Applied Econometrics: A Time Series Approach" w:history="1">
        <w:r w:rsidRPr="00D14DE5">
          <w:rPr>
            <w:rFonts w:ascii="Arial" w:hAnsi="Arial" w:cs="Arial"/>
            <w:i/>
            <w:iCs/>
          </w:rPr>
          <w:t>An Introduction to Applied Econometrics: A Time Series Approach</w:t>
        </w:r>
        <w:r w:rsidR="00DA1414">
          <w:rPr>
            <w:rFonts w:ascii="Arial" w:hAnsi="Arial" w:cs="Arial"/>
            <w:i/>
            <w:iCs/>
          </w:rPr>
          <w:t>.</w:t>
        </w:r>
        <w:r w:rsidRPr="00D14DE5">
          <w:rPr>
            <w:rFonts w:ascii="Arial" w:hAnsi="Arial" w:cs="Arial"/>
            <w:iCs/>
          </w:rPr>
          <w:t xml:space="preserve"> </w:t>
        </w:r>
        <w:r w:rsidR="00DA1414">
          <w:rPr>
            <w:rFonts w:ascii="Arial" w:hAnsi="Arial" w:cs="Arial"/>
            <w:iCs/>
          </w:rPr>
          <w:t xml:space="preserve">Andover: </w:t>
        </w:r>
        <w:r w:rsidRPr="00D14DE5">
          <w:rPr>
            <w:rFonts w:ascii="Arial" w:hAnsi="Arial" w:cs="Arial"/>
            <w:iCs/>
          </w:rPr>
          <w:t>Palgrave.</w:t>
        </w:r>
      </w:hyperlink>
    </w:p>
    <w:p w14:paraId="79D58FF1" w14:textId="641C2946" w:rsidR="00DA1414" w:rsidRPr="00D14DE5" w:rsidRDefault="00DA1414" w:rsidP="00CF693B">
      <w:pPr>
        <w:spacing w:after="120" w:line="240" w:lineRule="auto"/>
        <w:ind w:left="426" w:right="260"/>
        <w:contextualSpacing/>
        <w:jc w:val="both"/>
        <w:rPr>
          <w:rFonts w:ascii="Arial" w:hAnsi="Arial" w:cs="Arial"/>
          <w:iCs/>
        </w:rPr>
      </w:pPr>
      <w:r w:rsidRPr="00D14DE5">
        <w:rPr>
          <w:rFonts w:ascii="Arial" w:hAnsi="Arial" w:cs="Arial"/>
          <w:iCs/>
        </w:rPr>
        <w:t>Wooldridge, J. M.</w:t>
      </w:r>
      <w:r>
        <w:rPr>
          <w:rFonts w:ascii="Arial" w:hAnsi="Arial" w:cs="Arial"/>
          <w:iCs/>
        </w:rPr>
        <w:t xml:space="preserve"> </w:t>
      </w:r>
      <w:r w:rsidRPr="00D14DE5">
        <w:rPr>
          <w:rFonts w:ascii="Arial" w:hAnsi="Arial" w:cs="Arial"/>
          <w:iCs/>
        </w:rPr>
        <w:t xml:space="preserve">(2016) </w:t>
      </w:r>
      <w:r w:rsidRPr="00D14DE5">
        <w:rPr>
          <w:rFonts w:ascii="Arial" w:hAnsi="Arial" w:cs="Arial"/>
          <w:i/>
          <w:iCs/>
        </w:rPr>
        <w:t>Introductory Econometrics: A Modern Approach</w:t>
      </w:r>
      <w:r w:rsidRPr="00D14DE5">
        <w:rPr>
          <w:rFonts w:ascii="Arial" w:hAnsi="Arial" w:cs="Arial"/>
          <w:iCs/>
        </w:rPr>
        <w:t xml:space="preserve"> (6th Ed.), </w:t>
      </w:r>
      <w:r>
        <w:rPr>
          <w:rFonts w:ascii="Arial" w:hAnsi="Arial" w:cs="Arial"/>
          <w:iCs/>
        </w:rPr>
        <w:t xml:space="preserve">Boston, MA: </w:t>
      </w:r>
      <w:r w:rsidRPr="00D14DE5">
        <w:rPr>
          <w:rFonts w:ascii="Arial" w:hAnsi="Arial" w:cs="Arial"/>
          <w:iCs/>
        </w:rPr>
        <w:t>Cengage Learning.</w:t>
      </w:r>
    </w:p>
    <w:p w14:paraId="4E4CAB22" w14:textId="77777777" w:rsidR="00385493" w:rsidRDefault="00385493" w:rsidP="00CF693B">
      <w:pPr>
        <w:spacing w:after="120" w:line="240" w:lineRule="auto"/>
        <w:ind w:left="360" w:right="260"/>
        <w:contextualSpacing/>
        <w:jc w:val="both"/>
      </w:pPr>
    </w:p>
    <w:p w14:paraId="6E4E21E6" w14:textId="77777777" w:rsidR="00D14DE5" w:rsidRPr="00302082" w:rsidRDefault="00D14DE5" w:rsidP="00CF693B">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7B4C680A" w14:textId="234F9DEC" w:rsidR="00C840C7" w:rsidRPr="00C840C7" w:rsidRDefault="00C840C7" w:rsidP="00CF693B">
      <w:pPr>
        <w:spacing w:after="120" w:line="240" w:lineRule="auto"/>
        <w:ind w:left="426" w:right="260"/>
        <w:contextualSpacing/>
        <w:jc w:val="both"/>
        <w:rPr>
          <w:rFonts w:ascii="Arial" w:hAnsi="Arial" w:cs="Arial"/>
          <w:iCs/>
        </w:rPr>
      </w:pPr>
      <w:r w:rsidRPr="00C840C7">
        <w:rPr>
          <w:rFonts w:ascii="Arial" w:hAnsi="Arial" w:cs="Arial"/>
          <w:iCs/>
        </w:rPr>
        <w:t xml:space="preserve">Total Contact Hours: </w:t>
      </w:r>
      <w:r>
        <w:rPr>
          <w:rFonts w:ascii="Arial" w:hAnsi="Arial" w:cs="Arial"/>
          <w:iCs/>
        </w:rPr>
        <w:t>32</w:t>
      </w:r>
    </w:p>
    <w:p w14:paraId="3B223CE8" w14:textId="4F8E826B" w:rsidR="00C840C7" w:rsidRDefault="00C840C7" w:rsidP="00CF693B">
      <w:pPr>
        <w:spacing w:after="120" w:line="240" w:lineRule="auto"/>
        <w:ind w:left="426" w:right="260"/>
        <w:contextualSpacing/>
        <w:jc w:val="both"/>
        <w:rPr>
          <w:rFonts w:ascii="Arial" w:hAnsi="Arial" w:cs="Arial"/>
          <w:iCs/>
        </w:rPr>
      </w:pPr>
      <w:r w:rsidRPr="00C840C7">
        <w:rPr>
          <w:rFonts w:ascii="Arial" w:hAnsi="Arial" w:cs="Arial"/>
          <w:iCs/>
        </w:rPr>
        <w:t>Private Study Hours</w:t>
      </w:r>
      <w:r>
        <w:rPr>
          <w:rFonts w:ascii="Arial" w:hAnsi="Arial" w:cs="Arial"/>
          <w:iCs/>
        </w:rPr>
        <w:t>: 18</w:t>
      </w:r>
    </w:p>
    <w:p w14:paraId="6F28EF42" w14:textId="1F241B9C" w:rsidR="00385493" w:rsidRDefault="00595253" w:rsidP="00CF693B">
      <w:pPr>
        <w:spacing w:after="120" w:line="240" w:lineRule="auto"/>
        <w:ind w:left="426" w:right="260"/>
        <w:contextualSpacing/>
        <w:jc w:val="both"/>
        <w:rPr>
          <w:rFonts w:ascii="Arial" w:hAnsi="Arial" w:cs="Arial"/>
          <w:iCs/>
        </w:rPr>
      </w:pPr>
      <w:r>
        <w:rPr>
          <w:rFonts w:ascii="Arial" w:hAnsi="Arial" w:cs="Arial"/>
          <w:iCs/>
        </w:rPr>
        <w:t>Total hours: 150</w:t>
      </w:r>
    </w:p>
    <w:p w14:paraId="4743E399" w14:textId="77777777" w:rsidR="0012212F" w:rsidRPr="00F92DC7" w:rsidRDefault="0012212F" w:rsidP="00CF693B">
      <w:pPr>
        <w:spacing w:after="120" w:line="240" w:lineRule="auto"/>
        <w:ind w:left="426" w:right="260"/>
        <w:contextualSpacing/>
        <w:jc w:val="both"/>
        <w:rPr>
          <w:rFonts w:ascii="Arial" w:hAnsi="Arial" w:cs="Arial"/>
          <w:iCs/>
        </w:rPr>
      </w:pPr>
    </w:p>
    <w:p w14:paraId="106FB336" w14:textId="77777777" w:rsidR="00B9109B" w:rsidRPr="0036174D" w:rsidRDefault="00EF4933" w:rsidP="00CF693B">
      <w:pPr>
        <w:numPr>
          <w:ilvl w:val="0"/>
          <w:numId w:val="1"/>
        </w:numPr>
        <w:spacing w:after="120" w:line="240" w:lineRule="auto"/>
        <w:ind w:left="426" w:right="260" w:hanging="426"/>
        <w:contextualSpacing/>
        <w:rPr>
          <w:rFonts w:ascii="Arial" w:hAnsi="Arial" w:cs="Arial"/>
          <w:b/>
          <w:i/>
          <w:iCs/>
        </w:rPr>
      </w:pPr>
      <w:r w:rsidRPr="00302082">
        <w:rPr>
          <w:rFonts w:ascii="Arial" w:hAnsi="Arial" w:cs="Arial"/>
          <w:b/>
        </w:rPr>
        <w:t>Assessment methods</w:t>
      </w:r>
    </w:p>
    <w:p w14:paraId="1E20A755" w14:textId="77777777" w:rsidR="00C840C7" w:rsidRDefault="00C840C7" w:rsidP="00CF693B">
      <w:pPr>
        <w:pStyle w:val="ListParagraph"/>
        <w:numPr>
          <w:ilvl w:val="1"/>
          <w:numId w:val="12"/>
        </w:numPr>
        <w:spacing w:after="120"/>
        <w:ind w:left="567" w:hanging="567"/>
        <w:rPr>
          <w:rFonts w:ascii="Arial" w:hAnsi="Arial" w:cs="Arial"/>
          <w:iCs/>
        </w:rPr>
      </w:pPr>
      <w:r w:rsidRPr="00696FF5">
        <w:rPr>
          <w:rFonts w:ascii="Arial" w:hAnsi="Arial" w:cs="Arial"/>
          <w:iCs/>
        </w:rPr>
        <w:t>Main assessment methods</w:t>
      </w:r>
    </w:p>
    <w:p w14:paraId="3C82A18F" w14:textId="35765064" w:rsidR="00C840C7" w:rsidRDefault="00C840C7" w:rsidP="00CF693B">
      <w:pPr>
        <w:spacing w:after="120" w:line="240" w:lineRule="auto"/>
        <w:ind w:left="426" w:right="260"/>
        <w:contextualSpacing/>
        <w:jc w:val="both"/>
        <w:rPr>
          <w:rFonts w:ascii="Arial" w:hAnsi="Arial" w:cs="Arial"/>
          <w:iCs/>
        </w:rPr>
      </w:pPr>
      <w:r>
        <w:rPr>
          <w:rFonts w:ascii="Arial" w:hAnsi="Arial" w:cs="Arial"/>
          <w:iCs/>
        </w:rPr>
        <w:t>Eviews In-course Test – 45 Minutes: 20%</w:t>
      </w:r>
    </w:p>
    <w:p w14:paraId="0EEAF0E6" w14:textId="2D309C13" w:rsidR="00C840C7" w:rsidRDefault="00FD2193" w:rsidP="00CF693B">
      <w:pPr>
        <w:spacing w:after="120" w:line="240" w:lineRule="auto"/>
        <w:ind w:left="426" w:right="260"/>
        <w:contextualSpacing/>
        <w:jc w:val="both"/>
        <w:rPr>
          <w:rFonts w:ascii="Arial" w:hAnsi="Arial" w:cs="Arial"/>
          <w:iCs/>
        </w:rPr>
      </w:pPr>
      <w:r>
        <w:rPr>
          <w:rFonts w:ascii="Arial" w:hAnsi="Arial" w:cs="Arial"/>
          <w:iCs/>
        </w:rPr>
        <w:t>Examination – 2 hours: 80%</w:t>
      </w:r>
    </w:p>
    <w:p w14:paraId="4AD3388E" w14:textId="77777777" w:rsidR="00C840C7" w:rsidRPr="00662108" w:rsidRDefault="00C840C7" w:rsidP="00CF693B">
      <w:pPr>
        <w:pStyle w:val="ListParagraph"/>
        <w:numPr>
          <w:ilvl w:val="1"/>
          <w:numId w:val="12"/>
        </w:numPr>
        <w:spacing w:after="120"/>
        <w:ind w:left="567" w:hanging="567"/>
        <w:rPr>
          <w:rFonts w:ascii="Arial" w:hAnsi="Arial" w:cs="Arial"/>
          <w:iCs/>
        </w:rPr>
      </w:pPr>
      <w:r w:rsidRPr="00662108">
        <w:rPr>
          <w:rFonts w:ascii="Arial" w:hAnsi="Arial" w:cs="Arial"/>
          <w:iCs/>
        </w:rPr>
        <w:t xml:space="preserve">Reassessment methods </w:t>
      </w:r>
    </w:p>
    <w:p w14:paraId="5EAB0728" w14:textId="3CE0414C" w:rsidR="00666DFD" w:rsidRDefault="001B6CB6" w:rsidP="00CF693B">
      <w:pPr>
        <w:ind w:left="426"/>
        <w:contextualSpacing/>
        <w:rPr>
          <w:rFonts w:ascii="Arial" w:hAnsi="Arial" w:cs="Arial"/>
          <w:iCs/>
        </w:rPr>
      </w:pPr>
      <w:r>
        <w:rPr>
          <w:rFonts w:ascii="Arial" w:hAnsi="Arial" w:cs="Arial"/>
          <w:iCs/>
        </w:rPr>
        <w:t xml:space="preserve">100% </w:t>
      </w:r>
      <w:r w:rsidR="00FD2193">
        <w:rPr>
          <w:rFonts w:ascii="Arial" w:hAnsi="Arial" w:cs="Arial"/>
          <w:iCs/>
        </w:rPr>
        <w:t>examination</w:t>
      </w:r>
    </w:p>
    <w:p w14:paraId="1508B972" w14:textId="77777777" w:rsidR="00CF693B" w:rsidRPr="005F32FA" w:rsidRDefault="00CF693B" w:rsidP="00CF693B">
      <w:pPr>
        <w:ind w:left="426"/>
        <w:contextualSpacing/>
        <w:rPr>
          <w:rFonts w:ascii="Arial" w:hAnsi="Arial" w:cs="Arial"/>
          <w:iCs/>
        </w:rPr>
      </w:pPr>
    </w:p>
    <w:p w14:paraId="623E7341" w14:textId="77777777" w:rsidR="00274ED7" w:rsidRPr="00D50113" w:rsidRDefault="006F3F8B" w:rsidP="00CF693B">
      <w:pPr>
        <w:numPr>
          <w:ilvl w:val="0"/>
          <w:numId w:val="1"/>
        </w:numPr>
        <w:spacing w:after="120" w:line="240" w:lineRule="auto"/>
        <w:ind w:left="426" w:right="260" w:hanging="426"/>
        <w:contextualSpacing/>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ayout w:type="fixed"/>
        <w:tblLook w:val="04A0" w:firstRow="1" w:lastRow="0" w:firstColumn="1" w:lastColumn="0" w:noHBand="0" w:noVBand="1"/>
      </w:tblPr>
      <w:tblGrid>
        <w:gridCol w:w="2908"/>
        <w:gridCol w:w="1015"/>
        <w:gridCol w:w="1014"/>
        <w:gridCol w:w="901"/>
        <w:gridCol w:w="901"/>
        <w:gridCol w:w="901"/>
        <w:gridCol w:w="901"/>
        <w:gridCol w:w="901"/>
        <w:gridCol w:w="1014"/>
      </w:tblGrid>
      <w:tr w:rsidR="00595253" w:rsidRPr="00302082" w14:paraId="58002A27" w14:textId="77777777" w:rsidTr="00FD2193">
        <w:tc>
          <w:tcPr>
            <w:tcW w:w="1390" w:type="pct"/>
            <w:shd w:val="clear" w:color="auto" w:fill="D9D9D9" w:themeFill="background1" w:themeFillShade="D9"/>
          </w:tcPr>
          <w:p w14:paraId="10D869C5" w14:textId="77777777" w:rsidR="00595253" w:rsidRPr="00302082" w:rsidRDefault="00595253" w:rsidP="00CF693B">
            <w:pPr>
              <w:spacing w:after="120"/>
              <w:ind w:left="33"/>
              <w:contextualSpacing/>
              <w:rPr>
                <w:rFonts w:ascii="Arial" w:hAnsi="Arial" w:cs="Arial"/>
                <w:b/>
              </w:rPr>
            </w:pPr>
            <w:r w:rsidRPr="00302082">
              <w:rPr>
                <w:rFonts w:ascii="Arial" w:hAnsi="Arial" w:cs="Arial"/>
                <w:b/>
              </w:rPr>
              <w:t>Module learning outcome</w:t>
            </w:r>
          </w:p>
        </w:tc>
        <w:tc>
          <w:tcPr>
            <w:tcW w:w="485" w:type="pct"/>
          </w:tcPr>
          <w:p w14:paraId="1586CF72" w14:textId="77777777" w:rsidR="00595253" w:rsidRPr="00302082" w:rsidRDefault="00595253" w:rsidP="00CF693B">
            <w:pPr>
              <w:spacing w:after="120"/>
              <w:contextualSpacing/>
              <w:rPr>
                <w:rFonts w:ascii="Arial" w:hAnsi="Arial" w:cs="Arial"/>
                <w:i/>
              </w:rPr>
            </w:pPr>
            <w:r w:rsidRPr="00302082">
              <w:rPr>
                <w:rFonts w:ascii="Arial" w:hAnsi="Arial" w:cs="Arial"/>
                <w:i/>
              </w:rPr>
              <w:t>8.1</w:t>
            </w:r>
          </w:p>
        </w:tc>
        <w:tc>
          <w:tcPr>
            <w:tcW w:w="485" w:type="pct"/>
          </w:tcPr>
          <w:p w14:paraId="6FD1027B" w14:textId="77777777" w:rsidR="00595253" w:rsidRPr="00302082" w:rsidRDefault="00595253" w:rsidP="00CF693B">
            <w:pPr>
              <w:spacing w:after="120"/>
              <w:contextualSpacing/>
              <w:rPr>
                <w:rFonts w:ascii="Arial" w:hAnsi="Arial" w:cs="Arial"/>
                <w:i/>
              </w:rPr>
            </w:pPr>
            <w:r w:rsidRPr="00302082">
              <w:rPr>
                <w:rFonts w:ascii="Arial" w:hAnsi="Arial" w:cs="Arial"/>
                <w:i/>
              </w:rPr>
              <w:t>8.2</w:t>
            </w:r>
          </w:p>
        </w:tc>
        <w:tc>
          <w:tcPr>
            <w:tcW w:w="431" w:type="pct"/>
          </w:tcPr>
          <w:p w14:paraId="4059201F" w14:textId="77777777" w:rsidR="00595253" w:rsidRPr="00302082" w:rsidRDefault="00595253" w:rsidP="00CF693B">
            <w:pPr>
              <w:spacing w:after="120"/>
              <w:contextualSpacing/>
              <w:rPr>
                <w:rFonts w:ascii="Arial" w:hAnsi="Arial" w:cs="Arial"/>
                <w:i/>
              </w:rPr>
            </w:pPr>
            <w:r w:rsidRPr="00302082">
              <w:rPr>
                <w:rFonts w:ascii="Arial" w:hAnsi="Arial" w:cs="Arial"/>
                <w:i/>
              </w:rPr>
              <w:t>8.3</w:t>
            </w:r>
          </w:p>
        </w:tc>
        <w:tc>
          <w:tcPr>
            <w:tcW w:w="431" w:type="pct"/>
          </w:tcPr>
          <w:p w14:paraId="36320D6B" w14:textId="77777777" w:rsidR="00595253" w:rsidRPr="00302082" w:rsidRDefault="00595253" w:rsidP="00CF693B">
            <w:pPr>
              <w:spacing w:after="120"/>
              <w:contextualSpacing/>
              <w:rPr>
                <w:rFonts w:ascii="Arial" w:hAnsi="Arial" w:cs="Arial"/>
                <w:i/>
              </w:rPr>
            </w:pPr>
            <w:r w:rsidRPr="00302082">
              <w:rPr>
                <w:rFonts w:ascii="Arial" w:hAnsi="Arial" w:cs="Arial"/>
                <w:i/>
              </w:rPr>
              <w:t>8.4</w:t>
            </w:r>
          </w:p>
        </w:tc>
        <w:tc>
          <w:tcPr>
            <w:tcW w:w="431" w:type="pct"/>
          </w:tcPr>
          <w:p w14:paraId="393998A4" w14:textId="77777777" w:rsidR="00595253" w:rsidRPr="00302082" w:rsidRDefault="00595253" w:rsidP="00CF693B">
            <w:pPr>
              <w:spacing w:after="120"/>
              <w:contextualSpacing/>
              <w:rPr>
                <w:rFonts w:ascii="Arial" w:hAnsi="Arial" w:cs="Arial"/>
                <w:i/>
              </w:rPr>
            </w:pPr>
            <w:r w:rsidRPr="00302082">
              <w:rPr>
                <w:rFonts w:ascii="Arial" w:hAnsi="Arial" w:cs="Arial"/>
                <w:i/>
              </w:rPr>
              <w:t>9.1</w:t>
            </w:r>
          </w:p>
        </w:tc>
        <w:tc>
          <w:tcPr>
            <w:tcW w:w="431" w:type="pct"/>
          </w:tcPr>
          <w:p w14:paraId="71A18C17" w14:textId="77777777" w:rsidR="00595253" w:rsidRPr="00302082" w:rsidRDefault="00595253" w:rsidP="00CF693B">
            <w:pPr>
              <w:spacing w:after="120"/>
              <w:contextualSpacing/>
              <w:rPr>
                <w:rFonts w:ascii="Arial" w:hAnsi="Arial" w:cs="Arial"/>
                <w:i/>
              </w:rPr>
            </w:pPr>
            <w:r w:rsidRPr="00302082">
              <w:rPr>
                <w:rFonts w:ascii="Arial" w:hAnsi="Arial" w:cs="Arial"/>
                <w:i/>
              </w:rPr>
              <w:t>9.2</w:t>
            </w:r>
          </w:p>
        </w:tc>
        <w:tc>
          <w:tcPr>
            <w:tcW w:w="431" w:type="pct"/>
          </w:tcPr>
          <w:p w14:paraId="5D883741" w14:textId="77777777" w:rsidR="00595253" w:rsidRPr="00302082" w:rsidRDefault="00595253" w:rsidP="00CF693B">
            <w:pPr>
              <w:spacing w:after="120"/>
              <w:contextualSpacing/>
              <w:rPr>
                <w:rFonts w:ascii="Arial" w:hAnsi="Arial" w:cs="Arial"/>
                <w:i/>
              </w:rPr>
            </w:pPr>
            <w:r w:rsidRPr="00302082">
              <w:rPr>
                <w:rFonts w:ascii="Arial" w:hAnsi="Arial" w:cs="Arial"/>
                <w:i/>
              </w:rPr>
              <w:t>9.3</w:t>
            </w:r>
          </w:p>
        </w:tc>
        <w:tc>
          <w:tcPr>
            <w:tcW w:w="485" w:type="pct"/>
          </w:tcPr>
          <w:p w14:paraId="4DBC9DD7" w14:textId="77777777" w:rsidR="00595253" w:rsidRPr="00302082" w:rsidRDefault="00595253" w:rsidP="00CF693B">
            <w:pPr>
              <w:spacing w:after="120"/>
              <w:contextualSpacing/>
              <w:rPr>
                <w:rFonts w:ascii="Arial" w:hAnsi="Arial" w:cs="Arial"/>
                <w:i/>
              </w:rPr>
            </w:pPr>
            <w:r w:rsidRPr="00302082">
              <w:rPr>
                <w:rFonts w:ascii="Arial" w:hAnsi="Arial" w:cs="Arial"/>
                <w:i/>
              </w:rPr>
              <w:t>9.4</w:t>
            </w:r>
          </w:p>
        </w:tc>
      </w:tr>
      <w:tr w:rsidR="00595253" w:rsidRPr="00302082" w14:paraId="03C5C9BD" w14:textId="77777777" w:rsidTr="00FD2193">
        <w:tc>
          <w:tcPr>
            <w:tcW w:w="1390" w:type="pct"/>
            <w:shd w:val="clear" w:color="auto" w:fill="D9D9D9" w:themeFill="background1" w:themeFillShade="D9"/>
          </w:tcPr>
          <w:p w14:paraId="195E0D56" w14:textId="77777777" w:rsidR="00595253" w:rsidRPr="00302082" w:rsidRDefault="00595253" w:rsidP="00CF693B">
            <w:pPr>
              <w:spacing w:after="120"/>
              <w:contextualSpacing/>
              <w:rPr>
                <w:rFonts w:ascii="Arial" w:hAnsi="Arial" w:cs="Arial"/>
                <w:b/>
              </w:rPr>
            </w:pPr>
            <w:r w:rsidRPr="00302082">
              <w:rPr>
                <w:rFonts w:ascii="Arial" w:hAnsi="Arial" w:cs="Arial"/>
                <w:b/>
              </w:rPr>
              <w:t>Learning/ teaching method</w:t>
            </w:r>
          </w:p>
        </w:tc>
        <w:tc>
          <w:tcPr>
            <w:tcW w:w="485" w:type="pct"/>
          </w:tcPr>
          <w:p w14:paraId="4E346B7D" w14:textId="77777777" w:rsidR="00595253" w:rsidRPr="00302082" w:rsidRDefault="00595253" w:rsidP="00CF693B">
            <w:pPr>
              <w:spacing w:after="120"/>
              <w:contextualSpacing/>
              <w:rPr>
                <w:rFonts w:ascii="Arial" w:hAnsi="Arial" w:cs="Arial"/>
                <w:b/>
              </w:rPr>
            </w:pPr>
          </w:p>
        </w:tc>
        <w:tc>
          <w:tcPr>
            <w:tcW w:w="485" w:type="pct"/>
          </w:tcPr>
          <w:p w14:paraId="4C0C742D" w14:textId="77777777" w:rsidR="00595253" w:rsidRPr="00302082" w:rsidRDefault="00595253" w:rsidP="00CF693B">
            <w:pPr>
              <w:spacing w:after="120"/>
              <w:contextualSpacing/>
              <w:rPr>
                <w:rFonts w:ascii="Arial" w:hAnsi="Arial" w:cs="Arial"/>
                <w:b/>
              </w:rPr>
            </w:pPr>
          </w:p>
        </w:tc>
        <w:tc>
          <w:tcPr>
            <w:tcW w:w="431" w:type="pct"/>
          </w:tcPr>
          <w:p w14:paraId="14D1AD0E" w14:textId="77777777" w:rsidR="00595253" w:rsidRPr="00302082" w:rsidRDefault="00595253" w:rsidP="00CF693B">
            <w:pPr>
              <w:spacing w:after="120"/>
              <w:contextualSpacing/>
              <w:rPr>
                <w:rFonts w:ascii="Arial" w:hAnsi="Arial" w:cs="Arial"/>
                <w:b/>
              </w:rPr>
            </w:pPr>
          </w:p>
        </w:tc>
        <w:tc>
          <w:tcPr>
            <w:tcW w:w="431" w:type="pct"/>
          </w:tcPr>
          <w:p w14:paraId="4AE8A93C" w14:textId="77777777" w:rsidR="00595253" w:rsidRPr="00302082" w:rsidRDefault="00595253" w:rsidP="00CF693B">
            <w:pPr>
              <w:spacing w:after="120"/>
              <w:contextualSpacing/>
              <w:rPr>
                <w:rFonts w:ascii="Arial" w:hAnsi="Arial" w:cs="Arial"/>
                <w:b/>
              </w:rPr>
            </w:pPr>
          </w:p>
        </w:tc>
        <w:tc>
          <w:tcPr>
            <w:tcW w:w="431" w:type="pct"/>
          </w:tcPr>
          <w:p w14:paraId="5AB130A5" w14:textId="77777777" w:rsidR="00595253" w:rsidRPr="00302082" w:rsidRDefault="00595253" w:rsidP="00CF693B">
            <w:pPr>
              <w:spacing w:after="120"/>
              <w:contextualSpacing/>
              <w:rPr>
                <w:rFonts w:ascii="Arial" w:hAnsi="Arial" w:cs="Arial"/>
                <w:b/>
              </w:rPr>
            </w:pPr>
          </w:p>
        </w:tc>
        <w:tc>
          <w:tcPr>
            <w:tcW w:w="431" w:type="pct"/>
          </w:tcPr>
          <w:p w14:paraId="5AA41F94" w14:textId="77777777" w:rsidR="00595253" w:rsidRPr="00302082" w:rsidRDefault="00595253" w:rsidP="00CF693B">
            <w:pPr>
              <w:spacing w:after="120"/>
              <w:contextualSpacing/>
              <w:rPr>
                <w:rFonts w:ascii="Arial" w:hAnsi="Arial" w:cs="Arial"/>
                <w:b/>
              </w:rPr>
            </w:pPr>
          </w:p>
        </w:tc>
        <w:tc>
          <w:tcPr>
            <w:tcW w:w="431" w:type="pct"/>
          </w:tcPr>
          <w:p w14:paraId="655C5159" w14:textId="77777777" w:rsidR="00595253" w:rsidRPr="00302082" w:rsidRDefault="00595253" w:rsidP="00CF693B">
            <w:pPr>
              <w:spacing w:after="120"/>
              <w:contextualSpacing/>
              <w:rPr>
                <w:rFonts w:ascii="Arial" w:hAnsi="Arial" w:cs="Arial"/>
                <w:b/>
              </w:rPr>
            </w:pPr>
          </w:p>
        </w:tc>
        <w:tc>
          <w:tcPr>
            <w:tcW w:w="485" w:type="pct"/>
          </w:tcPr>
          <w:p w14:paraId="21A9A258" w14:textId="77777777" w:rsidR="00595253" w:rsidRPr="00302082" w:rsidRDefault="00595253" w:rsidP="00CF693B">
            <w:pPr>
              <w:spacing w:after="120"/>
              <w:contextualSpacing/>
              <w:rPr>
                <w:rFonts w:ascii="Arial" w:hAnsi="Arial" w:cs="Arial"/>
                <w:b/>
              </w:rPr>
            </w:pPr>
          </w:p>
        </w:tc>
      </w:tr>
      <w:tr w:rsidR="00595253" w:rsidRPr="00302082" w14:paraId="4A2180AC" w14:textId="77777777" w:rsidTr="00FD2193">
        <w:tc>
          <w:tcPr>
            <w:tcW w:w="1390" w:type="pct"/>
          </w:tcPr>
          <w:p w14:paraId="55D8FAE0" w14:textId="77777777" w:rsidR="00595253" w:rsidRPr="00540429" w:rsidRDefault="00595253" w:rsidP="00CF693B">
            <w:pPr>
              <w:spacing w:before="60" w:after="60"/>
              <w:ind w:right="-330"/>
              <w:contextualSpacing/>
              <w:rPr>
                <w:rFonts w:ascii="Arial" w:hAnsi="Arial" w:cs="Arial"/>
                <w:szCs w:val="20"/>
              </w:rPr>
            </w:pPr>
            <w:r>
              <w:rPr>
                <w:rFonts w:ascii="Arial" w:hAnsi="Arial" w:cs="Arial"/>
                <w:szCs w:val="20"/>
              </w:rPr>
              <w:t>Independent study</w:t>
            </w:r>
          </w:p>
        </w:tc>
        <w:tc>
          <w:tcPr>
            <w:tcW w:w="485" w:type="pct"/>
          </w:tcPr>
          <w:p w14:paraId="7EE46014"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85" w:type="pct"/>
          </w:tcPr>
          <w:p w14:paraId="1A46CF4A"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298AFAAA"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53BF08C0"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62BF820B"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67ECC718"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019EE187"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85" w:type="pct"/>
          </w:tcPr>
          <w:p w14:paraId="473EAA8B" w14:textId="77777777" w:rsidR="00595253" w:rsidRPr="00302082" w:rsidRDefault="00595253" w:rsidP="00CF693B">
            <w:pPr>
              <w:spacing w:after="120"/>
              <w:contextualSpacing/>
              <w:rPr>
                <w:rFonts w:ascii="Arial" w:hAnsi="Arial" w:cs="Arial"/>
                <w:b/>
              </w:rPr>
            </w:pPr>
            <w:r>
              <w:rPr>
                <w:rFonts w:ascii="Arial" w:hAnsi="Arial" w:cs="Arial"/>
                <w:b/>
              </w:rPr>
              <w:t>X</w:t>
            </w:r>
          </w:p>
        </w:tc>
      </w:tr>
      <w:tr w:rsidR="00595253" w:rsidRPr="00302082" w14:paraId="00976248" w14:textId="77777777" w:rsidTr="00FD2193">
        <w:tc>
          <w:tcPr>
            <w:tcW w:w="1390" w:type="pct"/>
          </w:tcPr>
          <w:p w14:paraId="02521430" w14:textId="77777777" w:rsidR="00595253" w:rsidRPr="00302082" w:rsidRDefault="00595253" w:rsidP="00CF693B">
            <w:pPr>
              <w:spacing w:after="120"/>
              <w:contextualSpacing/>
              <w:rPr>
                <w:rFonts w:ascii="Arial" w:hAnsi="Arial" w:cs="Arial"/>
                <w:i/>
              </w:rPr>
            </w:pPr>
            <w:r>
              <w:rPr>
                <w:rFonts w:ascii="Arial" w:hAnsi="Arial" w:cs="Arial"/>
                <w:i/>
              </w:rPr>
              <w:t>Lectures</w:t>
            </w:r>
          </w:p>
        </w:tc>
        <w:tc>
          <w:tcPr>
            <w:tcW w:w="485" w:type="pct"/>
          </w:tcPr>
          <w:p w14:paraId="3E8B32C2"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85" w:type="pct"/>
          </w:tcPr>
          <w:p w14:paraId="7D270B5F"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5DEC45FA"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4C457B6F"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209D3595" w14:textId="77777777" w:rsidR="00595253" w:rsidRPr="00302082" w:rsidRDefault="00595253" w:rsidP="00CF693B">
            <w:pPr>
              <w:spacing w:after="120"/>
              <w:contextualSpacing/>
              <w:rPr>
                <w:rFonts w:ascii="Arial" w:hAnsi="Arial" w:cs="Arial"/>
                <w:b/>
              </w:rPr>
            </w:pPr>
          </w:p>
        </w:tc>
        <w:tc>
          <w:tcPr>
            <w:tcW w:w="431" w:type="pct"/>
          </w:tcPr>
          <w:p w14:paraId="4A1D49F4"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60AAF1A7"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85" w:type="pct"/>
          </w:tcPr>
          <w:p w14:paraId="19056F9C" w14:textId="77777777" w:rsidR="00595253" w:rsidRPr="00302082" w:rsidRDefault="00595253" w:rsidP="00CF693B">
            <w:pPr>
              <w:spacing w:after="120"/>
              <w:contextualSpacing/>
              <w:rPr>
                <w:rFonts w:ascii="Arial" w:hAnsi="Arial" w:cs="Arial"/>
                <w:b/>
              </w:rPr>
            </w:pPr>
            <w:r>
              <w:rPr>
                <w:rFonts w:ascii="Arial" w:hAnsi="Arial" w:cs="Arial"/>
                <w:b/>
              </w:rPr>
              <w:t>X</w:t>
            </w:r>
          </w:p>
        </w:tc>
      </w:tr>
      <w:tr w:rsidR="00595253" w:rsidRPr="00302082" w14:paraId="33419F4A" w14:textId="77777777" w:rsidTr="00FD2193">
        <w:tc>
          <w:tcPr>
            <w:tcW w:w="1390" w:type="pct"/>
          </w:tcPr>
          <w:p w14:paraId="4AA216E2" w14:textId="77777777" w:rsidR="00595253" w:rsidRPr="00302082" w:rsidRDefault="00595253" w:rsidP="00CF693B">
            <w:pPr>
              <w:spacing w:after="120"/>
              <w:contextualSpacing/>
              <w:rPr>
                <w:rFonts w:ascii="Arial" w:hAnsi="Arial" w:cs="Arial"/>
                <w:i/>
              </w:rPr>
            </w:pPr>
            <w:r>
              <w:rPr>
                <w:rFonts w:ascii="Arial" w:hAnsi="Arial" w:cs="Arial"/>
                <w:i/>
              </w:rPr>
              <w:t>Computer workshops</w:t>
            </w:r>
          </w:p>
        </w:tc>
        <w:tc>
          <w:tcPr>
            <w:tcW w:w="485" w:type="pct"/>
          </w:tcPr>
          <w:p w14:paraId="17A99DA1" w14:textId="77777777" w:rsidR="00595253" w:rsidRPr="00302082" w:rsidRDefault="00595253" w:rsidP="00CF693B">
            <w:pPr>
              <w:spacing w:after="120"/>
              <w:contextualSpacing/>
              <w:rPr>
                <w:rFonts w:ascii="Arial" w:hAnsi="Arial" w:cs="Arial"/>
                <w:b/>
              </w:rPr>
            </w:pPr>
          </w:p>
        </w:tc>
        <w:tc>
          <w:tcPr>
            <w:tcW w:w="485" w:type="pct"/>
          </w:tcPr>
          <w:p w14:paraId="6110EBF3"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6138A789"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55801FF0"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2F562CFB"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18085727"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13042EF7"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85" w:type="pct"/>
          </w:tcPr>
          <w:p w14:paraId="228A6B43" w14:textId="77777777" w:rsidR="00595253" w:rsidRPr="00302082" w:rsidRDefault="00595253" w:rsidP="00CF693B">
            <w:pPr>
              <w:spacing w:after="120"/>
              <w:contextualSpacing/>
              <w:rPr>
                <w:rFonts w:ascii="Arial" w:hAnsi="Arial" w:cs="Arial"/>
                <w:b/>
              </w:rPr>
            </w:pPr>
            <w:r>
              <w:rPr>
                <w:rFonts w:ascii="Arial" w:hAnsi="Arial" w:cs="Arial"/>
                <w:b/>
              </w:rPr>
              <w:t>X</w:t>
            </w:r>
          </w:p>
        </w:tc>
      </w:tr>
      <w:tr w:rsidR="00595253" w:rsidRPr="00302082" w14:paraId="256877A0" w14:textId="77777777" w:rsidTr="00FD2193">
        <w:tc>
          <w:tcPr>
            <w:tcW w:w="1390" w:type="pct"/>
          </w:tcPr>
          <w:p w14:paraId="7788AB54" w14:textId="77777777" w:rsidR="00595253" w:rsidRPr="00540429" w:rsidRDefault="00595253" w:rsidP="00CF693B">
            <w:pPr>
              <w:spacing w:after="120"/>
              <w:contextualSpacing/>
              <w:rPr>
                <w:rFonts w:ascii="Arial" w:hAnsi="Arial" w:cs="Arial"/>
                <w:b/>
                <w:i/>
              </w:rPr>
            </w:pPr>
            <w:r w:rsidRPr="00540429">
              <w:rPr>
                <w:rFonts w:ascii="Arial" w:hAnsi="Arial" w:cs="Arial"/>
                <w:b/>
                <w:i/>
              </w:rPr>
              <w:t>Total hours</w:t>
            </w:r>
          </w:p>
        </w:tc>
        <w:tc>
          <w:tcPr>
            <w:tcW w:w="485" w:type="pct"/>
          </w:tcPr>
          <w:p w14:paraId="1211EA87" w14:textId="77777777" w:rsidR="00595253" w:rsidRPr="00302082" w:rsidRDefault="00595253" w:rsidP="00CF693B">
            <w:pPr>
              <w:spacing w:after="120"/>
              <w:contextualSpacing/>
              <w:rPr>
                <w:rFonts w:ascii="Arial" w:hAnsi="Arial" w:cs="Arial"/>
                <w:b/>
              </w:rPr>
            </w:pPr>
          </w:p>
        </w:tc>
        <w:tc>
          <w:tcPr>
            <w:tcW w:w="485" w:type="pct"/>
          </w:tcPr>
          <w:p w14:paraId="545EEF3E" w14:textId="77777777" w:rsidR="00595253" w:rsidRPr="00302082" w:rsidRDefault="00595253" w:rsidP="00CF693B">
            <w:pPr>
              <w:spacing w:after="120"/>
              <w:contextualSpacing/>
              <w:rPr>
                <w:rFonts w:ascii="Arial" w:hAnsi="Arial" w:cs="Arial"/>
                <w:b/>
              </w:rPr>
            </w:pPr>
          </w:p>
        </w:tc>
        <w:tc>
          <w:tcPr>
            <w:tcW w:w="431" w:type="pct"/>
          </w:tcPr>
          <w:p w14:paraId="590D1230" w14:textId="77777777" w:rsidR="00595253" w:rsidRPr="00302082" w:rsidRDefault="00595253" w:rsidP="00CF693B">
            <w:pPr>
              <w:spacing w:after="120"/>
              <w:contextualSpacing/>
              <w:rPr>
                <w:rFonts w:ascii="Arial" w:hAnsi="Arial" w:cs="Arial"/>
                <w:b/>
              </w:rPr>
            </w:pPr>
          </w:p>
        </w:tc>
        <w:tc>
          <w:tcPr>
            <w:tcW w:w="431" w:type="pct"/>
          </w:tcPr>
          <w:p w14:paraId="657F8E28" w14:textId="77777777" w:rsidR="00595253" w:rsidRPr="00302082" w:rsidRDefault="00595253" w:rsidP="00CF693B">
            <w:pPr>
              <w:spacing w:after="120"/>
              <w:contextualSpacing/>
              <w:rPr>
                <w:rFonts w:ascii="Arial" w:hAnsi="Arial" w:cs="Arial"/>
                <w:b/>
              </w:rPr>
            </w:pPr>
          </w:p>
        </w:tc>
        <w:tc>
          <w:tcPr>
            <w:tcW w:w="431" w:type="pct"/>
          </w:tcPr>
          <w:p w14:paraId="697D82C0" w14:textId="77777777" w:rsidR="00595253" w:rsidRPr="00302082" w:rsidRDefault="00595253" w:rsidP="00CF693B">
            <w:pPr>
              <w:spacing w:after="120"/>
              <w:contextualSpacing/>
              <w:rPr>
                <w:rFonts w:ascii="Arial" w:hAnsi="Arial" w:cs="Arial"/>
                <w:b/>
              </w:rPr>
            </w:pPr>
          </w:p>
        </w:tc>
        <w:tc>
          <w:tcPr>
            <w:tcW w:w="431" w:type="pct"/>
          </w:tcPr>
          <w:p w14:paraId="0F0DE103" w14:textId="77777777" w:rsidR="00595253" w:rsidRPr="00302082" w:rsidRDefault="00595253" w:rsidP="00CF693B">
            <w:pPr>
              <w:spacing w:after="120"/>
              <w:contextualSpacing/>
              <w:rPr>
                <w:rFonts w:ascii="Arial" w:hAnsi="Arial" w:cs="Arial"/>
                <w:b/>
              </w:rPr>
            </w:pPr>
          </w:p>
        </w:tc>
        <w:tc>
          <w:tcPr>
            <w:tcW w:w="431" w:type="pct"/>
          </w:tcPr>
          <w:p w14:paraId="227DDABA" w14:textId="77777777" w:rsidR="00595253" w:rsidRPr="00302082" w:rsidRDefault="00595253" w:rsidP="00CF693B">
            <w:pPr>
              <w:spacing w:after="120"/>
              <w:contextualSpacing/>
              <w:rPr>
                <w:rFonts w:ascii="Arial" w:hAnsi="Arial" w:cs="Arial"/>
                <w:b/>
              </w:rPr>
            </w:pPr>
          </w:p>
        </w:tc>
        <w:tc>
          <w:tcPr>
            <w:tcW w:w="485" w:type="pct"/>
          </w:tcPr>
          <w:p w14:paraId="513CD29B" w14:textId="77777777" w:rsidR="00595253" w:rsidRPr="00302082" w:rsidRDefault="00595253" w:rsidP="00CF693B">
            <w:pPr>
              <w:spacing w:after="120"/>
              <w:contextualSpacing/>
              <w:rPr>
                <w:rFonts w:ascii="Arial" w:hAnsi="Arial" w:cs="Arial"/>
                <w:b/>
              </w:rPr>
            </w:pPr>
          </w:p>
        </w:tc>
      </w:tr>
      <w:tr w:rsidR="00595253" w:rsidRPr="00302082" w14:paraId="17FCB816" w14:textId="77777777" w:rsidTr="00FD2193">
        <w:tc>
          <w:tcPr>
            <w:tcW w:w="1390" w:type="pct"/>
            <w:shd w:val="clear" w:color="auto" w:fill="D9D9D9" w:themeFill="background1" w:themeFillShade="D9"/>
          </w:tcPr>
          <w:p w14:paraId="33C1FD82" w14:textId="77777777" w:rsidR="00595253" w:rsidRPr="00302082" w:rsidRDefault="00595253" w:rsidP="00CF693B">
            <w:pPr>
              <w:spacing w:after="120"/>
              <w:contextualSpacing/>
              <w:rPr>
                <w:rFonts w:ascii="Arial" w:hAnsi="Arial" w:cs="Arial"/>
                <w:b/>
              </w:rPr>
            </w:pPr>
            <w:r w:rsidRPr="00302082">
              <w:rPr>
                <w:rFonts w:ascii="Arial" w:hAnsi="Arial" w:cs="Arial"/>
                <w:b/>
              </w:rPr>
              <w:t>Assessment method</w:t>
            </w:r>
          </w:p>
        </w:tc>
        <w:tc>
          <w:tcPr>
            <w:tcW w:w="485" w:type="pct"/>
          </w:tcPr>
          <w:p w14:paraId="5D714748" w14:textId="77777777" w:rsidR="00595253" w:rsidRPr="00302082" w:rsidRDefault="00595253" w:rsidP="00CF693B">
            <w:pPr>
              <w:spacing w:after="120"/>
              <w:contextualSpacing/>
              <w:rPr>
                <w:rFonts w:ascii="Arial" w:hAnsi="Arial" w:cs="Arial"/>
                <w:b/>
              </w:rPr>
            </w:pPr>
          </w:p>
        </w:tc>
        <w:tc>
          <w:tcPr>
            <w:tcW w:w="485" w:type="pct"/>
          </w:tcPr>
          <w:p w14:paraId="5DC87F2E" w14:textId="77777777" w:rsidR="00595253" w:rsidRPr="00302082" w:rsidRDefault="00595253" w:rsidP="00CF693B">
            <w:pPr>
              <w:spacing w:after="120"/>
              <w:contextualSpacing/>
              <w:rPr>
                <w:rFonts w:ascii="Arial" w:hAnsi="Arial" w:cs="Arial"/>
                <w:b/>
              </w:rPr>
            </w:pPr>
          </w:p>
        </w:tc>
        <w:tc>
          <w:tcPr>
            <w:tcW w:w="431" w:type="pct"/>
          </w:tcPr>
          <w:p w14:paraId="6FC3E25F" w14:textId="77777777" w:rsidR="00595253" w:rsidRPr="00302082" w:rsidRDefault="00595253" w:rsidP="00CF693B">
            <w:pPr>
              <w:spacing w:after="120"/>
              <w:contextualSpacing/>
              <w:rPr>
                <w:rFonts w:ascii="Arial" w:hAnsi="Arial" w:cs="Arial"/>
                <w:b/>
              </w:rPr>
            </w:pPr>
          </w:p>
        </w:tc>
        <w:tc>
          <w:tcPr>
            <w:tcW w:w="431" w:type="pct"/>
          </w:tcPr>
          <w:p w14:paraId="48D04E79" w14:textId="77777777" w:rsidR="00595253" w:rsidRPr="00302082" w:rsidRDefault="00595253" w:rsidP="00CF693B">
            <w:pPr>
              <w:spacing w:after="120"/>
              <w:contextualSpacing/>
              <w:rPr>
                <w:rFonts w:ascii="Arial" w:hAnsi="Arial" w:cs="Arial"/>
                <w:b/>
              </w:rPr>
            </w:pPr>
          </w:p>
        </w:tc>
        <w:tc>
          <w:tcPr>
            <w:tcW w:w="431" w:type="pct"/>
          </w:tcPr>
          <w:p w14:paraId="7A5F4A73" w14:textId="77777777" w:rsidR="00595253" w:rsidRPr="00302082" w:rsidRDefault="00595253" w:rsidP="00CF693B">
            <w:pPr>
              <w:spacing w:after="120"/>
              <w:contextualSpacing/>
              <w:rPr>
                <w:rFonts w:ascii="Arial" w:hAnsi="Arial" w:cs="Arial"/>
                <w:b/>
              </w:rPr>
            </w:pPr>
          </w:p>
        </w:tc>
        <w:tc>
          <w:tcPr>
            <w:tcW w:w="431" w:type="pct"/>
          </w:tcPr>
          <w:p w14:paraId="34B81D75" w14:textId="77777777" w:rsidR="00595253" w:rsidRPr="00302082" w:rsidRDefault="00595253" w:rsidP="00CF693B">
            <w:pPr>
              <w:spacing w:after="120"/>
              <w:contextualSpacing/>
              <w:rPr>
                <w:rFonts w:ascii="Arial" w:hAnsi="Arial" w:cs="Arial"/>
                <w:b/>
              </w:rPr>
            </w:pPr>
          </w:p>
        </w:tc>
        <w:tc>
          <w:tcPr>
            <w:tcW w:w="431" w:type="pct"/>
          </w:tcPr>
          <w:p w14:paraId="164ED8C3" w14:textId="77777777" w:rsidR="00595253" w:rsidRPr="00302082" w:rsidRDefault="00595253" w:rsidP="00CF693B">
            <w:pPr>
              <w:spacing w:after="120"/>
              <w:contextualSpacing/>
              <w:rPr>
                <w:rFonts w:ascii="Arial" w:hAnsi="Arial" w:cs="Arial"/>
                <w:b/>
              </w:rPr>
            </w:pPr>
          </w:p>
        </w:tc>
        <w:tc>
          <w:tcPr>
            <w:tcW w:w="485" w:type="pct"/>
          </w:tcPr>
          <w:p w14:paraId="69DE80B6" w14:textId="77777777" w:rsidR="00595253" w:rsidRPr="00302082" w:rsidRDefault="00595253" w:rsidP="00CF693B">
            <w:pPr>
              <w:spacing w:after="120"/>
              <w:contextualSpacing/>
              <w:rPr>
                <w:rFonts w:ascii="Arial" w:hAnsi="Arial" w:cs="Arial"/>
                <w:b/>
              </w:rPr>
            </w:pPr>
          </w:p>
        </w:tc>
      </w:tr>
      <w:tr w:rsidR="00595253" w:rsidRPr="00302082" w14:paraId="2F17588B" w14:textId="77777777" w:rsidTr="00FD2193">
        <w:tc>
          <w:tcPr>
            <w:tcW w:w="1390" w:type="pct"/>
          </w:tcPr>
          <w:p w14:paraId="552EE208" w14:textId="0235C386" w:rsidR="00595253" w:rsidRPr="00302082" w:rsidRDefault="00595253" w:rsidP="00FD2193">
            <w:pPr>
              <w:spacing w:after="120"/>
              <w:contextualSpacing/>
              <w:rPr>
                <w:rFonts w:ascii="Arial" w:hAnsi="Arial" w:cs="Arial"/>
                <w:i/>
              </w:rPr>
            </w:pPr>
            <w:r>
              <w:rPr>
                <w:rFonts w:ascii="Arial" w:hAnsi="Arial" w:cs="Arial"/>
                <w:i/>
              </w:rPr>
              <w:t xml:space="preserve">In-course Eviews ICT </w:t>
            </w:r>
          </w:p>
        </w:tc>
        <w:tc>
          <w:tcPr>
            <w:tcW w:w="485" w:type="pct"/>
          </w:tcPr>
          <w:p w14:paraId="23FFA4AE"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85" w:type="pct"/>
          </w:tcPr>
          <w:p w14:paraId="215D5D8A"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15DA35B3"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6F4AE133" w14:textId="77777777" w:rsidR="00595253" w:rsidRPr="00302082" w:rsidRDefault="00595253" w:rsidP="00CF693B">
            <w:pPr>
              <w:spacing w:after="120"/>
              <w:contextualSpacing/>
              <w:rPr>
                <w:rFonts w:ascii="Arial" w:hAnsi="Arial" w:cs="Arial"/>
                <w:b/>
              </w:rPr>
            </w:pPr>
          </w:p>
        </w:tc>
        <w:tc>
          <w:tcPr>
            <w:tcW w:w="431" w:type="pct"/>
          </w:tcPr>
          <w:p w14:paraId="26AE652E"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0B6C4EBC"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31" w:type="pct"/>
          </w:tcPr>
          <w:p w14:paraId="55153E8A" w14:textId="77777777" w:rsidR="00595253" w:rsidRPr="00302082" w:rsidRDefault="00595253" w:rsidP="00CF693B">
            <w:pPr>
              <w:spacing w:after="120"/>
              <w:contextualSpacing/>
              <w:rPr>
                <w:rFonts w:ascii="Arial" w:hAnsi="Arial" w:cs="Arial"/>
                <w:b/>
              </w:rPr>
            </w:pPr>
            <w:r>
              <w:rPr>
                <w:rFonts w:ascii="Arial" w:hAnsi="Arial" w:cs="Arial"/>
                <w:b/>
              </w:rPr>
              <w:t>X</w:t>
            </w:r>
          </w:p>
        </w:tc>
        <w:tc>
          <w:tcPr>
            <w:tcW w:w="485" w:type="pct"/>
          </w:tcPr>
          <w:p w14:paraId="2B0D0F79" w14:textId="77777777" w:rsidR="00595253" w:rsidRPr="00302082" w:rsidRDefault="00595253" w:rsidP="00CF693B">
            <w:pPr>
              <w:spacing w:after="120"/>
              <w:contextualSpacing/>
              <w:rPr>
                <w:rFonts w:ascii="Arial" w:hAnsi="Arial" w:cs="Arial"/>
                <w:b/>
              </w:rPr>
            </w:pPr>
          </w:p>
        </w:tc>
      </w:tr>
      <w:tr w:rsidR="00FD2193" w:rsidRPr="00302082" w14:paraId="463B454E" w14:textId="77777777" w:rsidTr="00FD2193">
        <w:tc>
          <w:tcPr>
            <w:tcW w:w="1390" w:type="pct"/>
          </w:tcPr>
          <w:p w14:paraId="4D65B7D5" w14:textId="21C02CEF" w:rsidR="00FD2193" w:rsidRDefault="00FD2193" w:rsidP="00FD2193">
            <w:pPr>
              <w:spacing w:after="120"/>
              <w:contextualSpacing/>
              <w:rPr>
                <w:rFonts w:ascii="Arial" w:hAnsi="Arial" w:cs="Arial"/>
                <w:i/>
              </w:rPr>
            </w:pPr>
            <w:r>
              <w:rPr>
                <w:rFonts w:ascii="Arial" w:hAnsi="Arial" w:cs="Arial"/>
                <w:i/>
              </w:rPr>
              <w:t>Examination</w:t>
            </w:r>
          </w:p>
        </w:tc>
        <w:tc>
          <w:tcPr>
            <w:tcW w:w="485" w:type="pct"/>
          </w:tcPr>
          <w:p w14:paraId="524A3E1F" w14:textId="60E7B755" w:rsidR="00FD2193" w:rsidRDefault="00FD2193" w:rsidP="00CF693B">
            <w:pPr>
              <w:spacing w:after="120"/>
              <w:contextualSpacing/>
              <w:rPr>
                <w:rFonts w:ascii="Arial" w:hAnsi="Arial" w:cs="Arial"/>
                <w:b/>
              </w:rPr>
            </w:pPr>
            <w:r>
              <w:rPr>
                <w:rFonts w:ascii="Arial" w:hAnsi="Arial" w:cs="Arial"/>
                <w:b/>
              </w:rPr>
              <w:t>X</w:t>
            </w:r>
          </w:p>
        </w:tc>
        <w:tc>
          <w:tcPr>
            <w:tcW w:w="485" w:type="pct"/>
          </w:tcPr>
          <w:p w14:paraId="053DF9A4" w14:textId="4BBA0275" w:rsidR="00FD2193" w:rsidRDefault="00FD2193" w:rsidP="00CF693B">
            <w:pPr>
              <w:spacing w:after="120"/>
              <w:contextualSpacing/>
              <w:rPr>
                <w:rFonts w:ascii="Arial" w:hAnsi="Arial" w:cs="Arial"/>
                <w:b/>
              </w:rPr>
            </w:pPr>
            <w:r>
              <w:rPr>
                <w:rFonts w:ascii="Arial" w:hAnsi="Arial" w:cs="Arial"/>
                <w:b/>
              </w:rPr>
              <w:t>X</w:t>
            </w:r>
          </w:p>
        </w:tc>
        <w:tc>
          <w:tcPr>
            <w:tcW w:w="431" w:type="pct"/>
          </w:tcPr>
          <w:p w14:paraId="359EBBE8" w14:textId="47888D4D" w:rsidR="00FD2193" w:rsidRDefault="00FD2193" w:rsidP="00CF693B">
            <w:pPr>
              <w:spacing w:after="120"/>
              <w:contextualSpacing/>
              <w:rPr>
                <w:rFonts w:ascii="Arial" w:hAnsi="Arial" w:cs="Arial"/>
                <w:b/>
              </w:rPr>
            </w:pPr>
            <w:r>
              <w:rPr>
                <w:rFonts w:ascii="Arial" w:hAnsi="Arial" w:cs="Arial"/>
                <w:b/>
              </w:rPr>
              <w:t>X</w:t>
            </w:r>
          </w:p>
        </w:tc>
        <w:tc>
          <w:tcPr>
            <w:tcW w:w="431" w:type="pct"/>
          </w:tcPr>
          <w:p w14:paraId="259B7705" w14:textId="70DF21B9" w:rsidR="00FD2193" w:rsidRPr="00302082" w:rsidRDefault="00FD2193" w:rsidP="00CF693B">
            <w:pPr>
              <w:spacing w:after="120"/>
              <w:contextualSpacing/>
              <w:rPr>
                <w:rFonts w:ascii="Arial" w:hAnsi="Arial" w:cs="Arial"/>
                <w:b/>
              </w:rPr>
            </w:pPr>
            <w:r>
              <w:rPr>
                <w:rFonts w:ascii="Arial" w:hAnsi="Arial" w:cs="Arial"/>
                <w:b/>
              </w:rPr>
              <w:t>X</w:t>
            </w:r>
          </w:p>
        </w:tc>
        <w:tc>
          <w:tcPr>
            <w:tcW w:w="431" w:type="pct"/>
          </w:tcPr>
          <w:p w14:paraId="5831B615" w14:textId="4A435124" w:rsidR="00FD2193" w:rsidRDefault="00FD2193" w:rsidP="00CF693B">
            <w:pPr>
              <w:spacing w:after="120"/>
              <w:contextualSpacing/>
              <w:rPr>
                <w:rFonts w:ascii="Arial" w:hAnsi="Arial" w:cs="Arial"/>
                <w:b/>
              </w:rPr>
            </w:pPr>
            <w:r>
              <w:rPr>
                <w:rFonts w:ascii="Arial" w:hAnsi="Arial" w:cs="Arial"/>
                <w:b/>
              </w:rPr>
              <w:t>X</w:t>
            </w:r>
          </w:p>
        </w:tc>
        <w:tc>
          <w:tcPr>
            <w:tcW w:w="431" w:type="pct"/>
          </w:tcPr>
          <w:p w14:paraId="06233779" w14:textId="3EB06FD1" w:rsidR="00FD2193" w:rsidRDefault="00FD2193" w:rsidP="00CF693B">
            <w:pPr>
              <w:spacing w:after="120"/>
              <w:contextualSpacing/>
              <w:rPr>
                <w:rFonts w:ascii="Arial" w:hAnsi="Arial" w:cs="Arial"/>
                <w:b/>
              </w:rPr>
            </w:pPr>
            <w:r>
              <w:rPr>
                <w:rFonts w:ascii="Arial" w:hAnsi="Arial" w:cs="Arial"/>
                <w:b/>
              </w:rPr>
              <w:t>X</w:t>
            </w:r>
          </w:p>
        </w:tc>
        <w:tc>
          <w:tcPr>
            <w:tcW w:w="431" w:type="pct"/>
          </w:tcPr>
          <w:p w14:paraId="1013C965" w14:textId="56B1004D" w:rsidR="00FD2193" w:rsidRDefault="00FD2193" w:rsidP="00CF693B">
            <w:pPr>
              <w:spacing w:after="120"/>
              <w:contextualSpacing/>
              <w:rPr>
                <w:rFonts w:ascii="Arial" w:hAnsi="Arial" w:cs="Arial"/>
                <w:b/>
              </w:rPr>
            </w:pPr>
            <w:r>
              <w:rPr>
                <w:rFonts w:ascii="Arial" w:hAnsi="Arial" w:cs="Arial"/>
                <w:b/>
              </w:rPr>
              <w:t>X</w:t>
            </w:r>
          </w:p>
        </w:tc>
        <w:tc>
          <w:tcPr>
            <w:tcW w:w="485" w:type="pct"/>
          </w:tcPr>
          <w:p w14:paraId="6221D027" w14:textId="73DC03B2" w:rsidR="00FD2193" w:rsidRPr="00302082" w:rsidRDefault="00FD2193" w:rsidP="00CF693B">
            <w:pPr>
              <w:spacing w:after="120"/>
              <w:contextualSpacing/>
              <w:rPr>
                <w:rFonts w:ascii="Arial" w:hAnsi="Arial" w:cs="Arial"/>
                <w:b/>
              </w:rPr>
            </w:pPr>
            <w:r>
              <w:rPr>
                <w:rFonts w:ascii="Arial" w:hAnsi="Arial" w:cs="Arial"/>
                <w:b/>
              </w:rPr>
              <w:t>X</w:t>
            </w:r>
          </w:p>
        </w:tc>
      </w:tr>
    </w:tbl>
    <w:p w14:paraId="52CDF42B" w14:textId="77777777" w:rsidR="007A6245" w:rsidRDefault="007A6245" w:rsidP="00CF693B">
      <w:pPr>
        <w:spacing w:after="120" w:line="240" w:lineRule="auto"/>
        <w:ind w:left="426" w:right="260"/>
        <w:contextualSpacing/>
        <w:rPr>
          <w:rFonts w:ascii="Arial" w:hAnsi="Arial" w:cs="Arial"/>
          <w:b/>
          <w:iCs/>
        </w:rPr>
      </w:pPr>
    </w:p>
    <w:p w14:paraId="421D0258" w14:textId="77777777" w:rsidR="00D50113" w:rsidRPr="00D50113" w:rsidRDefault="002A7F48" w:rsidP="00CF693B">
      <w:pPr>
        <w:numPr>
          <w:ilvl w:val="0"/>
          <w:numId w:val="1"/>
        </w:numPr>
        <w:spacing w:after="120" w:line="240" w:lineRule="auto"/>
        <w:ind w:left="426" w:right="260" w:hanging="426"/>
        <w:contextualSpacing/>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DEFB2F2" w14:textId="77777777" w:rsidR="00D50113" w:rsidRPr="00D50113" w:rsidRDefault="00D05D2E" w:rsidP="00CF693B">
      <w:pPr>
        <w:autoSpaceDE w:val="0"/>
        <w:autoSpaceDN w:val="0"/>
        <w:adjustRightInd w:val="0"/>
        <w:spacing w:after="120" w:line="240" w:lineRule="auto"/>
        <w:ind w:left="426" w:right="260"/>
        <w:contextualSpacing/>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B0EAF9" w14:textId="77777777" w:rsidR="00D50113" w:rsidRPr="00D50113" w:rsidRDefault="00D50113" w:rsidP="00CF693B">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1330C13" w14:textId="77777777" w:rsidR="00D50113" w:rsidRPr="00D50113" w:rsidRDefault="00D50113" w:rsidP="00CF693B">
      <w:pPr>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6328E3" w14:textId="65C53CC9" w:rsidR="00D50113" w:rsidRDefault="00D50113" w:rsidP="00CF693B">
      <w:pPr>
        <w:tabs>
          <w:tab w:val="left" w:pos="567"/>
        </w:tabs>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AB9E467" w14:textId="0B27914A" w:rsidR="00CF693B" w:rsidRDefault="00CF693B" w:rsidP="00CF693B">
      <w:pPr>
        <w:tabs>
          <w:tab w:val="left" w:pos="567"/>
        </w:tabs>
        <w:autoSpaceDE w:val="0"/>
        <w:autoSpaceDN w:val="0"/>
        <w:adjustRightInd w:val="0"/>
        <w:spacing w:after="120" w:line="240" w:lineRule="auto"/>
        <w:ind w:left="426" w:right="260"/>
        <w:contextualSpacing/>
        <w:jc w:val="both"/>
        <w:rPr>
          <w:rFonts w:ascii="Arial" w:hAnsi="Arial" w:cs="Arial"/>
          <w:color w:val="000000"/>
        </w:rPr>
      </w:pPr>
    </w:p>
    <w:p w14:paraId="07FD7A22" w14:textId="51008979" w:rsidR="001223B8" w:rsidRDefault="001223B8" w:rsidP="00CF693B">
      <w:pPr>
        <w:tabs>
          <w:tab w:val="left" w:pos="567"/>
        </w:tabs>
        <w:autoSpaceDE w:val="0"/>
        <w:autoSpaceDN w:val="0"/>
        <w:adjustRightInd w:val="0"/>
        <w:spacing w:after="120" w:line="240" w:lineRule="auto"/>
        <w:ind w:left="426" w:right="260"/>
        <w:contextualSpacing/>
        <w:jc w:val="both"/>
        <w:rPr>
          <w:rFonts w:ascii="Arial" w:hAnsi="Arial" w:cs="Arial"/>
          <w:color w:val="000000"/>
        </w:rPr>
      </w:pPr>
    </w:p>
    <w:p w14:paraId="1CA6CCA3" w14:textId="77777777" w:rsidR="001223B8" w:rsidRPr="00385493" w:rsidRDefault="001223B8" w:rsidP="00CF693B">
      <w:pPr>
        <w:tabs>
          <w:tab w:val="left" w:pos="567"/>
        </w:tabs>
        <w:autoSpaceDE w:val="0"/>
        <w:autoSpaceDN w:val="0"/>
        <w:adjustRightInd w:val="0"/>
        <w:spacing w:after="120" w:line="240" w:lineRule="auto"/>
        <w:ind w:left="426" w:right="260"/>
        <w:contextualSpacing/>
        <w:jc w:val="both"/>
        <w:rPr>
          <w:rFonts w:ascii="Arial" w:hAnsi="Arial" w:cs="Arial"/>
          <w:color w:val="000000"/>
        </w:rPr>
      </w:pPr>
    </w:p>
    <w:p w14:paraId="3D249390" w14:textId="77777777" w:rsidR="009A2D37" w:rsidRDefault="002A7F48" w:rsidP="00CF693B">
      <w:pPr>
        <w:numPr>
          <w:ilvl w:val="0"/>
          <w:numId w:val="1"/>
        </w:numPr>
        <w:spacing w:after="120" w:line="240" w:lineRule="auto"/>
        <w:ind w:left="426" w:right="260" w:hanging="426"/>
        <w:contextualSpacing/>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F3DC1F8" w14:textId="2D1ABAE9" w:rsidR="004E665F" w:rsidRDefault="00D05D2E" w:rsidP="00CF693B">
      <w:pPr>
        <w:autoSpaceDE w:val="0"/>
        <w:autoSpaceDN w:val="0"/>
        <w:adjustRightInd w:val="0"/>
        <w:spacing w:after="120" w:line="240" w:lineRule="auto"/>
        <w:ind w:left="425" w:right="261"/>
        <w:contextualSpacing/>
        <w:jc w:val="both"/>
        <w:rPr>
          <w:rFonts w:ascii="Arial" w:hAnsi="Arial" w:cs="Arial"/>
        </w:rPr>
      </w:pPr>
      <w:r w:rsidRPr="00385493">
        <w:rPr>
          <w:rFonts w:ascii="Arial" w:hAnsi="Arial" w:cs="Arial"/>
        </w:rPr>
        <w:t>Medway</w:t>
      </w:r>
    </w:p>
    <w:p w14:paraId="7581354A" w14:textId="77777777" w:rsidR="00CF693B" w:rsidRDefault="00CF693B" w:rsidP="00CF693B">
      <w:pPr>
        <w:autoSpaceDE w:val="0"/>
        <w:autoSpaceDN w:val="0"/>
        <w:adjustRightInd w:val="0"/>
        <w:spacing w:after="120" w:line="240" w:lineRule="auto"/>
        <w:ind w:left="425" w:right="261"/>
        <w:contextualSpacing/>
        <w:jc w:val="both"/>
        <w:rPr>
          <w:rFonts w:ascii="Arial" w:hAnsi="Arial" w:cs="Arial"/>
          <w:b/>
        </w:rPr>
      </w:pPr>
    </w:p>
    <w:p w14:paraId="3F472BF3" w14:textId="77777777" w:rsidR="002A7F48" w:rsidRPr="002A7F48" w:rsidRDefault="002A7F48" w:rsidP="00CF693B">
      <w:pPr>
        <w:numPr>
          <w:ilvl w:val="0"/>
          <w:numId w:val="1"/>
        </w:numPr>
        <w:spacing w:after="120" w:line="240" w:lineRule="auto"/>
        <w:ind w:left="425" w:right="261" w:hanging="426"/>
        <w:contextualSpacing/>
        <w:jc w:val="both"/>
        <w:rPr>
          <w:rFonts w:ascii="Arial" w:hAnsi="Arial" w:cs="Arial"/>
          <w:b/>
        </w:rPr>
      </w:pPr>
      <w:r w:rsidRPr="002A7F48">
        <w:rPr>
          <w:rFonts w:ascii="Arial" w:hAnsi="Arial" w:cs="Arial"/>
          <w:b/>
        </w:rPr>
        <w:t xml:space="preserve">Internationalisation </w:t>
      </w:r>
    </w:p>
    <w:p w14:paraId="286DCF7D" w14:textId="320CD746" w:rsidR="00D05D2E" w:rsidRDefault="00D05D2E" w:rsidP="00CF693B">
      <w:pPr>
        <w:autoSpaceDE w:val="0"/>
        <w:autoSpaceDN w:val="0"/>
        <w:adjustRightInd w:val="0"/>
        <w:spacing w:after="120" w:line="240" w:lineRule="auto"/>
        <w:ind w:left="425" w:right="261"/>
        <w:contextualSpacing/>
        <w:jc w:val="both"/>
        <w:rPr>
          <w:rFonts w:ascii="Arial" w:hAnsi="Arial" w:cs="Arial"/>
        </w:rPr>
      </w:pPr>
      <w:r>
        <w:rPr>
          <w:rFonts w:ascii="Arial" w:hAnsi="Arial" w:cs="Arial"/>
        </w:rPr>
        <w:lastRenderedPageBreak/>
        <w:t xml:space="preserve">In the computer lab workshops, students are trained, among other things, to use on-line databases to access international datasets which can be used to analyse international markets. Students can then perform an international analysis when working on the assignments of other modules (including their dissertation in Stage </w:t>
      </w:r>
      <w:r w:rsidR="00920923">
        <w:rPr>
          <w:rFonts w:ascii="Arial" w:hAnsi="Arial" w:cs="Arial"/>
        </w:rPr>
        <w:t>3</w:t>
      </w:r>
      <w:r>
        <w:rPr>
          <w:rFonts w:ascii="Arial" w:hAnsi="Arial" w:cs="Arial"/>
        </w:rPr>
        <w:t>). Finally, various empirical examples based on international datasets are analysed throughout the term</w:t>
      </w:r>
      <w:r w:rsidR="00100F61">
        <w:rPr>
          <w:rFonts w:ascii="Arial" w:hAnsi="Arial" w:cs="Arial"/>
        </w:rPr>
        <w:t xml:space="preserve"> (in the lectures and workshops)</w:t>
      </w:r>
      <w:r>
        <w:rPr>
          <w:rFonts w:ascii="Arial" w:hAnsi="Arial" w:cs="Arial"/>
        </w:rPr>
        <w:t>.</w:t>
      </w:r>
    </w:p>
    <w:p w14:paraId="31AB6B00" w14:textId="77777777" w:rsidR="00CF693B" w:rsidRDefault="00CF693B" w:rsidP="00CF693B">
      <w:pPr>
        <w:autoSpaceDE w:val="0"/>
        <w:autoSpaceDN w:val="0"/>
        <w:adjustRightInd w:val="0"/>
        <w:spacing w:after="120" w:line="240" w:lineRule="auto"/>
        <w:ind w:left="425" w:right="261"/>
        <w:contextualSpacing/>
        <w:jc w:val="both"/>
        <w:rPr>
          <w:rFonts w:ascii="Arial" w:hAnsi="Arial" w:cs="Arial"/>
          <w:iCs/>
        </w:rPr>
      </w:pPr>
    </w:p>
    <w:p w14:paraId="17BDA975" w14:textId="77777777" w:rsidR="00641D6D" w:rsidRPr="00302082" w:rsidRDefault="00641D6D" w:rsidP="00CF693B">
      <w:pPr>
        <w:pBdr>
          <w:bottom w:val="single" w:sz="6" w:space="1" w:color="auto"/>
        </w:pBdr>
        <w:spacing w:after="120" w:line="240" w:lineRule="auto"/>
        <w:ind w:right="261"/>
        <w:contextualSpacing/>
        <w:rPr>
          <w:rFonts w:ascii="Arial" w:hAnsi="Arial" w:cs="Arial"/>
        </w:rPr>
      </w:pPr>
    </w:p>
    <w:p w14:paraId="621AA613" w14:textId="77777777" w:rsidR="00441E76" w:rsidRPr="00BA453C" w:rsidRDefault="00422B69" w:rsidP="00CF693B">
      <w:pPr>
        <w:spacing w:after="120" w:line="240" w:lineRule="auto"/>
        <w:ind w:right="260"/>
        <w:contextualSpacing/>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3620610" w14:textId="77777777" w:rsidR="00422B69" w:rsidRPr="00385493" w:rsidRDefault="00D83563" w:rsidP="00CF693B">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E76C5C4" w14:textId="77777777" w:rsidTr="00694309">
        <w:trPr>
          <w:trHeight w:val="317"/>
        </w:trPr>
        <w:tc>
          <w:tcPr>
            <w:tcW w:w="1526" w:type="dxa"/>
          </w:tcPr>
          <w:p w14:paraId="528F6183" w14:textId="77777777" w:rsidR="00422B69" w:rsidRPr="00BA453C" w:rsidRDefault="00422B69" w:rsidP="00CF693B">
            <w:pPr>
              <w:spacing w:after="120"/>
              <w:ind w:right="-330"/>
              <w:contextualSpacing/>
              <w:rPr>
                <w:rFonts w:ascii="Arial" w:hAnsi="Arial" w:cs="Arial"/>
                <w:sz w:val="18"/>
              </w:rPr>
            </w:pPr>
            <w:r w:rsidRPr="00BA453C">
              <w:rPr>
                <w:rFonts w:ascii="Arial" w:hAnsi="Arial" w:cs="Arial"/>
                <w:sz w:val="18"/>
              </w:rPr>
              <w:t>Date approved</w:t>
            </w:r>
          </w:p>
        </w:tc>
        <w:tc>
          <w:tcPr>
            <w:tcW w:w="1701" w:type="dxa"/>
          </w:tcPr>
          <w:p w14:paraId="619CC64A" w14:textId="77777777" w:rsidR="00422B69" w:rsidRPr="00BA453C" w:rsidRDefault="00422B69" w:rsidP="00CF693B">
            <w:pPr>
              <w:spacing w:after="120"/>
              <w:contextualSpacing/>
              <w:rPr>
                <w:rFonts w:ascii="Arial" w:hAnsi="Arial" w:cs="Arial"/>
                <w:sz w:val="18"/>
              </w:rPr>
            </w:pPr>
            <w:r w:rsidRPr="00BA453C">
              <w:rPr>
                <w:rFonts w:ascii="Arial" w:hAnsi="Arial" w:cs="Arial"/>
                <w:sz w:val="18"/>
              </w:rPr>
              <w:t>Major/minor revision</w:t>
            </w:r>
          </w:p>
        </w:tc>
        <w:tc>
          <w:tcPr>
            <w:tcW w:w="2410" w:type="dxa"/>
          </w:tcPr>
          <w:p w14:paraId="566FEDB5" w14:textId="77777777" w:rsidR="00422B69" w:rsidRPr="00BA453C" w:rsidRDefault="00422B69" w:rsidP="00CF693B">
            <w:pPr>
              <w:spacing w:after="120"/>
              <w:ind w:right="-34"/>
              <w:contextualSpacing/>
              <w:rPr>
                <w:rFonts w:ascii="Arial" w:hAnsi="Arial" w:cs="Arial"/>
                <w:sz w:val="18"/>
              </w:rPr>
            </w:pPr>
            <w:r w:rsidRPr="00BA453C">
              <w:rPr>
                <w:rFonts w:ascii="Arial" w:hAnsi="Arial" w:cs="Arial"/>
                <w:sz w:val="18"/>
              </w:rPr>
              <w:t>Start date of the delivery of  revised version</w:t>
            </w:r>
          </w:p>
        </w:tc>
        <w:tc>
          <w:tcPr>
            <w:tcW w:w="2448" w:type="dxa"/>
          </w:tcPr>
          <w:p w14:paraId="1EFF1704" w14:textId="77777777" w:rsidR="00422B69" w:rsidRPr="00BA453C" w:rsidRDefault="00422B69" w:rsidP="00CF693B">
            <w:pPr>
              <w:spacing w:after="120"/>
              <w:ind w:right="-330"/>
              <w:contextualSpacing/>
              <w:rPr>
                <w:rFonts w:ascii="Arial" w:hAnsi="Arial" w:cs="Arial"/>
                <w:sz w:val="18"/>
              </w:rPr>
            </w:pPr>
            <w:r w:rsidRPr="00BA453C">
              <w:rPr>
                <w:rFonts w:ascii="Arial" w:hAnsi="Arial" w:cs="Arial"/>
                <w:sz w:val="18"/>
              </w:rPr>
              <w:t>Section revised</w:t>
            </w:r>
          </w:p>
        </w:tc>
        <w:tc>
          <w:tcPr>
            <w:tcW w:w="2597" w:type="dxa"/>
          </w:tcPr>
          <w:p w14:paraId="3B22BB43" w14:textId="77777777" w:rsidR="00422B69" w:rsidRPr="00BA453C" w:rsidRDefault="00422B69" w:rsidP="00CF693B">
            <w:pPr>
              <w:spacing w:after="120"/>
              <w:ind w:right="-330"/>
              <w:contextualSpacing/>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545B664" w14:textId="77777777" w:rsidTr="00694309">
        <w:trPr>
          <w:trHeight w:val="305"/>
        </w:trPr>
        <w:tc>
          <w:tcPr>
            <w:tcW w:w="1526" w:type="dxa"/>
          </w:tcPr>
          <w:p w14:paraId="6D8DD488" w14:textId="77777777" w:rsidR="00422B69" w:rsidRPr="00302082" w:rsidRDefault="00422B69" w:rsidP="00CF693B">
            <w:pPr>
              <w:spacing w:after="120"/>
              <w:ind w:right="-330"/>
              <w:contextualSpacing/>
              <w:rPr>
                <w:rFonts w:ascii="Arial" w:hAnsi="Arial" w:cs="Arial"/>
              </w:rPr>
            </w:pPr>
          </w:p>
        </w:tc>
        <w:tc>
          <w:tcPr>
            <w:tcW w:w="1701" w:type="dxa"/>
          </w:tcPr>
          <w:p w14:paraId="751F478F" w14:textId="77777777" w:rsidR="00422B69" w:rsidRPr="00302082" w:rsidRDefault="00422B69" w:rsidP="00CF693B">
            <w:pPr>
              <w:spacing w:after="120"/>
              <w:ind w:right="-330"/>
              <w:contextualSpacing/>
              <w:rPr>
                <w:rFonts w:ascii="Arial" w:hAnsi="Arial" w:cs="Arial"/>
              </w:rPr>
            </w:pPr>
          </w:p>
        </w:tc>
        <w:tc>
          <w:tcPr>
            <w:tcW w:w="2410" w:type="dxa"/>
          </w:tcPr>
          <w:p w14:paraId="4C09375A" w14:textId="77777777" w:rsidR="00422B69" w:rsidRPr="00302082" w:rsidRDefault="00422B69" w:rsidP="00CF693B">
            <w:pPr>
              <w:spacing w:after="120"/>
              <w:ind w:right="-330"/>
              <w:contextualSpacing/>
              <w:rPr>
                <w:rFonts w:ascii="Arial" w:hAnsi="Arial" w:cs="Arial"/>
              </w:rPr>
            </w:pPr>
          </w:p>
        </w:tc>
        <w:tc>
          <w:tcPr>
            <w:tcW w:w="2448" w:type="dxa"/>
          </w:tcPr>
          <w:p w14:paraId="189D6205" w14:textId="77777777" w:rsidR="00422B69" w:rsidRPr="00302082" w:rsidRDefault="00422B69" w:rsidP="00CF693B">
            <w:pPr>
              <w:spacing w:after="120"/>
              <w:ind w:right="-330"/>
              <w:contextualSpacing/>
              <w:rPr>
                <w:rFonts w:ascii="Arial" w:hAnsi="Arial" w:cs="Arial"/>
              </w:rPr>
            </w:pPr>
          </w:p>
        </w:tc>
        <w:tc>
          <w:tcPr>
            <w:tcW w:w="2597" w:type="dxa"/>
          </w:tcPr>
          <w:p w14:paraId="68C629FD" w14:textId="77777777" w:rsidR="00422B69" w:rsidRPr="00302082" w:rsidRDefault="00422B69" w:rsidP="00CF693B">
            <w:pPr>
              <w:spacing w:after="120"/>
              <w:ind w:right="-330"/>
              <w:contextualSpacing/>
              <w:rPr>
                <w:rFonts w:ascii="Arial" w:hAnsi="Arial" w:cs="Arial"/>
              </w:rPr>
            </w:pPr>
          </w:p>
        </w:tc>
      </w:tr>
      <w:tr w:rsidR="00302082" w:rsidRPr="00302082" w14:paraId="053D1F1C" w14:textId="77777777" w:rsidTr="00694309">
        <w:trPr>
          <w:trHeight w:val="305"/>
        </w:trPr>
        <w:tc>
          <w:tcPr>
            <w:tcW w:w="1526" w:type="dxa"/>
          </w:tcPr>
          <w:p w14:paraId="2E72C7E3" w14:textId="77777777" w:rsidR="00422B69" w:rsidRPr="00302082" w:rsidRDefault="00422B69" w:rsidP="00CF693B">
            <w:pPr>
              <w:spacing w:after="120"/>
              <w:ind w:right="-330"/>
              <w:contextualSpacing/>
              <w:rPr>
                <w:rFonts w:ascii="Arial" w:hAnsi="Arial" w:cs="Arial"/>
              </w:rPr>
            </w:pPr>
          </w:p>
        </w:tc>
        <w:tc>
          <w:tcPr>
            <w:tcW w:w="1701" w:type="dxa"/>
          </w:tcPr>
          <w:p w14:paraId="046B13BA" w14:textId="77777777" w:rsidR="00422B69" w:rsidRPr="00302082" w:rsidRDefault="00422B69" w:rsidP="00CF693B">
            <w:pPr>
              <w:spacing w:after="120"/>
              <w:ind w:right="-330"/>
              <w:contextualSpacing/>
              <w:rPr>
                <w:rFonts w:ascii="Arial" w:hAnsi="Arial" w:cs="Arial"/>
              </w:rPr>
            </w:pPr>
          </w:p>
        </w:tc>
        <w:tc>
          <w:tcPr>
            <w:tcW w:w="2410" w:type="dxa"/>
          </w:tcPr>
          <w:p w14:paraId="1AE08C42" w14:textId="77777777" w:rsidR="00422B69" w:rsidRPr="00302082" w:rsidRDefault="00422B69" w:rsidP="00CF693B">
            <w:pPr>
              <w:spacing w:after="120"/>
              <w:ind w:right="-330"/>
              <w:contextualSpacing/>
              <w:rPr>
                <w:rFonts w:ascii="Arial" w:hAnsi="Arial" w:cs="Arial"/>
              </w:rPr>
            </w:pPr>
          </w:p>
        </w:tc>
        <w:tc>
          <w:tcPr>
            <w:tcW w:w="2448" w:type="dxa"/>
          </w:tcPr>
          <w:p w14:paraId="3371709B" w14:textId="77777777" w:rsidR="00422B69" w:rsidRPr="00302082" w:rsidRDefault="00422B69" w:rsidP="00CF693B">
            <w:pPr>
              <w:spacing w:after="120"/>
              <w:ind w:right="-330"/>
              <w:contextualSpacing/>
              <w:rPr>
                <w:rFonts w:ascii="Arial" w:hAnsi="Arial" w:cs="Arial"/>
              </w:rPr>
            </w:pPr>
          </w:p>
        </w:tc>
        <w:tc>
          <w:tcPr>
            <w:tcW w:w="2597" w:type="dxa"/>
          </w:tcPr>
          <w:p w14:paraId="21F9BFBB" w14:textId="77777777" w:rsidR="00422B69" w:rsidRPr="00302082" w:rsidRDefault="00422B69" w:rsidP="00CF693B">
            <w:pPr>
              <w:spacing w:after="120"/>
              <w:ind w:right="-330"/>
              <w:contextualSpacing/>
              <w:rPr>
                <w:rFonts w:ascii="Arial" w:hAnsi="Arial" w:cs="Arial"/>
              </w:rPr>
            </w:pPr>
          </w:p>
        </w:tc>
      </w:tr>
    </w:tbl>
    <w:p w14:paraId="14DF352A" w14:textId="77777777" w:rsidR="00D83563" w:rsidRPr="00302082" w:rsidRDefault="00D83563" w:rsidP="00CF693B">
      <w:pPr>
        <w:spacing w:after="120" w:line="240" w:lineRule="auto"/>
        <w:ind w:right="-330"/>
        <w:contextualSpacing/>
        <w:rPr>
          <w:rFonts w:ascii="Arial" w:hAnsi="Arial" w:cs="Arial"/>
        </w:rPr>
      </w:pPr>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D279C" w14:textId="77777777" w:rsidR="005F606A" w:rsidRDefault="005F606A" w:rsidP="009A2D37">
      <w:pPr>
        <w:spacing w:after="0" w:line="240" w:lineRule="auto"/>
      </w:pPr>
      <w:r>
        <w:separator/>
      </w:r>
    </w:p>
  </w:endnote>
  <w:endnote w:type="continuationSeparator" w:id="0">
    <w:p w14:paraId="43E636E2" w14:textId="77777777" w:rsidR="005F606A" w:rsidRDefault="005F606A" w:rsidP="009A2D37">
      <w:pPr>
        <w:spacing w:after="0" w:line="240" w:lineRule="auto"/>
      </w:pPr>
      <w:r>
        <w:continuationSeparator/>
      </w:r>
    </w:p>
  </w:endnote>
  <w:endnote w:type="continuationNotice" w:id="1">
    <w:p w14:paraId="7C9271F5" w14:textId="77777777" w:rsidR="005F606A" w:rsidRDefault="005F6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A6B717A" w14:textId="7A0245A3" w:rsidR="008B2543" w:rsidRDefault="0019787E" w:rsidP="009A2D37">
        <w:pPr>
          <w:pStyle w:val="Footer"/>
          <w:jc w:val="center"/>
        </w:pPr>
        <w:r>
          <w:fldChar w:fldCharType="begin"/>
        </w:r>
        <w:r>
          <w:instrText xml:space="preserve"> PAGE   \* MERGEFORMAT </w:instrText>
        </w:r>
        <w:r>
          <w:fldChar w:fldCharType="separate"/>
        </w:r>
        <w:r w:rsidR="001223B8">
          <w:rPr>
            <w:noProof/>
          </w:rPr>
          <w:t>4</w:t>
        </w:r>
        <w:r>
          <w:rPr>
            <w:noProof/>
          </w:rPr>
          <w:fldChar w:fldCharType="end"/>
        </w:r>
      </w:p>
    </w:sdtContent>
  </w:sdt>
  <w:p w14:paraId="66ED3AB2" w14:textId="335FA29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FD2193">
      <w:rPr>
        <w:rFonts w:ascii="Arial" w:hAnsi="Arial"/>
        <w:sz w:val="18"/>
      </w:rPr>
      <w:t>November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634C4" w14:textId="77777777" w:rsidR="005F606A" w:rsidRDefault="005F606A" w:rsidP="009A2D37">
      <w:pPr>
        <w:spacing w:after="0" w:line="240" w:lineRule="auto"/>
      </w:pPr>
      <w:r>
        <w:separator/>
      </w:r>
    </w:p>
  </w:footnote>
  <w:footnote w:type="continuationSeparator" w:id="0">
    <w:p w14:paraId="7A6E70D1" w14:textId="77777777" w:rsidR="005F606A" w:rsidRDefault="005F606A" w:rsidP="009A2D37">
      <w:pPr>
        <w:spacing w:after="0" w:line="240" w:lineRule="auto"/>
      </w:pPr>
      <w:r>
        <w:continuationSeparator/>
      </w:r>
    </w:p>
  </w:footnote>
  <w:footnote w:type="continuationNotice" w:id="1">
    <w:p w14:paraId="467E6C04" w14:textId="77777777" w:rsidR="005F606A" w:rsidRDefault="005F60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F515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6196AE9" wp14:editId="382722D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1092D4" w14:textId="77777777" w:rsidR="008B2543" w:rsidRPr="008C00F8" w:rsidRDefault="008B2543" w:rsidP="005E6D38">
    <w:pPr>
      <w:pStyle w:val="Heading1"/>
      <w:spacing w:before="60" w:after="60"/>
      <w:rPr>
        <w:rFonts w:ascii="Arial" w:hAnsi="Arial" w:cs="Arial"/>
      </w:rPr>
    </w:pPr>
  </w:p>
  <w:p w14:paraId="23DDC48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28C3B" w14:textId="79D7992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6F9247" wp14:editId="634B8C4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5A6E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362086"/>
    <w:multiLevelType w:val="hybridMultilevel"/>
    <w:tmpl w:val="E8C8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30FE8"/>
    <w:multiLevelType w:val="hybridMultilevel"/>
    <w:tmpl w:val="13005260"/>
    <w:lvl w:ilvl="0" w:tplc="9DB6ED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E4710D"/>
    <w:multiLevelType w:val="hybridMultilevel"/>
    <w:tmpl w:val="BCF6CCA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2"/>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5543"/>
    <w:rsid w:val="00021EA0"/>
    <w:rsid w:val="00025992"/>
    <w:rsid w:val="00027937"/>
    <w:rsid w:val="00030C9E"/>
    <w:rsid w:val="00031E67"/>
    <w:rsid w:val="000408CC"/>
    <w:rsid w:val="00044B82"/>
    <w:rsid w:val="00045373"/>
    <w:rsid w:val="00063A2F"/>
    <w:rsid w:val="000678D3"/>
    <w:rsid w:val="00075691"/>
    <w:rsid w:val="00094810"/>
    <w:rsid w:val="000B6F16"/>
    <w:rsid w:val="000C0294"/>
    <w:rsid w:val="000C7A1C"/>
    <w:rsid w:val="000D2A8A"/>
    <w:rsid w:val="000D32AC"/>
    <w:rsid w:val="000E20C1"/>
    <w:rsid w:val="000E3B73"/>
    <w:rsid w:val="000F6C56"/>
    <w:rsid w:val="000F7FBF"/>
    <w:rsid w:val="00100F61"/>
    <w:rsid w:val="00106BE5"/>
    <w:rsid w:val="00110947"/>
    <w:rsid w:val="00111906"/>
    <w:rsid w:val="00111CB3"/>
    <w:rsid w:val="00117577"/>
    <w:rsid w:val="00117793"/>
    <w:rsid w:val="00120673"/>
    <w:rsid w:val="001206E4"/>
    <w:rsid w:val="001214D3"/>
    <w:rsid w:val="00121BFC"/>
    <w:rsid w:val="0012212F"/>
    <w:rsid w:val="001222D0"/>
    <w:rsid w:val="001223B8"/>
    <w:rsid w:val="00123B8A"/>
    <w:rsid w:val="001402AD"/>
    <w:rsid w:val="001540CE"/>
    <w:rsid w:val="0015717B"/>
    <w:rsid w:val="00157ACA"/>
    <w:rsid w:val="00160427"/>
    <w:rsid w:val="00162D46"/>
    <w:rsid w:val="00172793"/>
    <w:rsid w:val="00180558"/>
    <w:rsid w:val="001811E5"/>
    <w:rsid w:val="00183B34"/>
    <w:rsid w:val="00185F46"/>
    <w:rsid w:val="00196C6A"/>
    <w:rsid w:val="0019787E"/>
    <w:rsid w:val="001A374A"/>
    <w:rsid w:val="001A425B"/>
    <w:rsid w:val="001A5246"/>
    <w:rsid w:val="001B1B28"/>
    <w:rsid w:val="001B27FB"/>
    <w:rsid w:val="001B6CB6"/>
    <w:rsid w:val="001C4A85"/>
    <w:rsid w:val="001C5443"/>
    <w:rsid w:val="001C5DA2"/>
    <w:rsid w:val="001D0C7D"/>
    <w:rsid w:val="001D1F2D"/>
    <w:rsid w:val="001D2314"/>
    <w:rsid w:val="001D6398"/>
    <w:rsid w:val="001E1F45"/>
    <w:rsid w:val="001E62C1"/>
    <w:rsid w:val="001F0779"/>
    <w:rsid w:val="001F3C3E"/>
    <w:rsid w:val="00201C5F"/>
    <w:rsid w:val="0020219D"/>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337"/>
    <w:rsid w:val="00306620"/>
    <w:rsid w:val="003262B9"/>
    <w:rsid w:val="00334A02"/>
    <w:rsid w:val="00335875"/>
    <w:rsid w:val="00335FBE"/>
    <w:rsid w:val="00352D8E"/>
    <w:rsid w:val="00355879"/>
    <w:rsid w:val="00356B68"/>
    <w:rsid w:val="0035702D"/>
    <w:rsid w:val="00360146"/>
    <w:rsid w:val="003604D4"/>
    <w:rsid w:val="0036174D"/>
    <w:rsid w:val="003627B0"/>
    <w:rsid w:val="00365284"/>
    <w:rsid w:val="00374DF6"/>
    <w:rsid w:val="003759B0"/>
    <w:rsid w:val="00375F84"/>
    <w:rsid w:val="00376E34"/>
    <w:rsid w:val="003804E7"/>
    <w:rsid w:val="00385493"/>
    <w:rsid w:val="003934D2"/>
    <w:rsid w:val="003973A1"/>
    <w:rsid w:val="003A5DA0"/>
    <w:rsid w:val="003A5EEB"/>
    <w:rsid w:val="003A6143"/>
    <w:rsid w:val="003A68FC"/>
    <w:rsid w:val="003B35F4"/>
    <w:rsid w:val="003B7C76"/>
    <w:rsid w:val="003C3E0C"/>
    <w:rsid w:val="003C776B"/>
    <w:rsid w:val="003D4A1C"/>
    <w:rsid w:val="003D5087"/>
    <w:rsid w:val="003D7AA0"/>
    <w:rsid w:val="003E1FF7"/>
    <w:rsid w:val="003E311D"/>
    <w:rsid w:val="003F275E"/>
    <w:rsid w:val="003F4470"/>
    <w:rsid w:val="003F5A04"/>
    <w:rsid w:val="003F67CD"/>
    <w:rsid w:val="00402ED7"/>
    <w:rsid w:val="00403828"/>
    <w:rsid w:val="004114F8"/>
    <w:rsid w:val="00413AEC"/>
    <w:rsid w:val="00415A8E"/>
    <w:rsid w:val="00422B69"/>
    <w:rsid w:val="00423D86"/>
    <w:rsid w:val="00424C90"/>
    <w:rsid w:val="0043015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183"/>
    <w:rsid w:val="004D035C"/>
    <w:rsid w:val="004D2A6E"/>
    <w:rsid w:val="004E665F"/>
    <w:rsid w:val="004E7D00"/>
    <w:rsid w:val="004F3C18"/>
    <w:rsid w:val="004F4328"/>
    <w:rsid w:val="005005E4"/>
    <w:rsid w:val="00513689"/>
    <w:rsid w:val="0051375A"/>
    <w:rsid w:val="00521097"/>
    <w:rsid w:val="0053059E"/>
    <w:rsid w:val="00532F6F"/>
    <w:rsid w:val="00533663"/>
    <w:rsid w:val="0054042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E6F"/>
    <w:rsid w:val="00592034"/>
    <w:rsid w:val="0059477B"/>
    <w:rsid w:val="00595253"/>
    <w:rsid w:val="00596884"/>
    <w:rsid w:val="005A14B5"/>
    <w:rsid w:val="005B5A98"/>
    <w:rsid w:val="005C1A4F"/>
    <w:rsid w:val="005C27D7"/>
    <w:rsid w:val="005D7CD0"/>
    <w:rsid w:val="005E1A3A"/>
    <w:rsid w:val="005E6ADC"/>
    <w:rsid w:val="005E6D10"/>
    <w:rsid w:val="005E6D38"/>
    <w:rsid w:val="005E7B3F"/>
    <w:rsid w:val="005F040F"/>
    <w:rsid w:val="005F2C42"/>
    <w:rsid w:val="005F32FA"/>
    <w:rsid w:val="005F606A"/>
    <w:rsid w:val="006043FC"/>
    <w:rsid w:val="006050CF"/>
    <w:rsid w:val="006253AA"/>
    <w:rsid w:val="00626023"/>
    <w:rsid w:val="00633150"/>
    <w:rsid w:val="00637A50"/>
    <w:rsid w:val="00641D6D"/>
    <w:rsid w:val="0064364E"/>
    <w:rsid w:val="006438F3"/>
    <w:rsid w:val="00647907"/>
    <w:rsid w:val="00651A82"/>
    <w:rsid w:val="006525E9"/>
    <w:rsid w:val="00666DFD"/>
    <w:rsid w:val="0066747B"/>
    <w:rsid w:val="006725EC"/>
    <w:rsid w:val="00674ED0"/>
    <w:rsid w:val="00682650"/>
    <w:rsid w:val="00683609"/>
    <w:rsid w:val="00684851"/>
    <w:rsid w:val="00691118"/>
    <w:rsid w:val="00694309"/>
    <w:rsid w:val="00695285"/>
    <w:rsid w:val="006A6BB4"/>
    <w:rsid w:val="006A7FB0"/>
    <w:rsid w:val="006B414E"/>
    <w:rsid w:val="006C2A9A"/>
    <w:rsid w:val="006C423D"/>
    <w:rsid w:val="006C46EF"/>
    <w:rsid w:val="006C4C67"/>
    <w:rsid w:val="006D13C0"/>
    <w:rsid w:val="006D41AB"/>
    <w:rsid w:val="006D444F"/>
    <w:rsid w:val="006F1A15"/>
    <w:rsid w:val="006F2EB2"/>
    <w:rsid w:val="006F3F8B"/>
    <w:rsid w:val="00700488"/>
    <w:rsid w:val="00703404"/>
    <w:rsid w:val="00703F92"/>
    <w:rsid w:val="00704637"/>
    <w:rsid w:val="007105E4"/>
    <w:rsid w:val="00714EE5"/>
    <w:rsid w:val="00720270"/>
    <w:rsid w:val="00724362"/>
    <w:rsid w:val="00727780"/>
    <w:rsid w:val="0073792C"/>
    <w:rsid w:val="00747369"/>
    <w:rsid w:val="00754069"/>
    <w:rsid w:val="007667DF"/>
    <w:rsid w:val="0077080B"/>
    <w:rsid w:val="007840D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AD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4E51"/>
    <w:rsid w:val="008D7401"/>
    <w:rsid w:val="008E151E"/>
    <w:rsid w:val="00903DF6"/>
    <w:rsid w:val="00903F1A"/>
    <w:rsid w:val="00920923"/>
    <w:rsid w:val="00921632"/>
    <w:rsid w:val="00921CF6"/>
    <w:rsid w:val="00922146"/>
    <w:rsid w:val="00924EF0"/>
    <w:rsid w:val="00934D7B"/>
    <w:rsid w:val="00945EC6"/>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3042"/>
    <w:rsid w:val="009C7082"/>
    <w:rsid w:val="009D0006"/>
    <w:rsid w:val="009D068C"/>
    <w:rsid w:val="009F3A2A"/>
    <w:rsid w:val="009F731F"/>
    <w:rsid w:val="00A021FE"/>
    <w:rsid w:val="00A1270E"/>
    <w:rsid w:val="00A15342"/>
    <w:rsid w:val="00A3007E"/>
    <w:rsid w:val="00A32048"/>
    <w:rsid w:val="00A41F06"/>
    <w:rsid w:val="00A4691A"/>
    <w:rsid w:val="00A50FD4"/>
    <w:rsid w:val="00A52DB4"/>
    <w:rsid w:val="00A56CF4"/>
    <w:rsid w:val="00A618E1"/>
    <w:rsid w:val="00A629B9"/>
    <w:rsid w:val="00A70C20"/>
    <w:rsid w:val="00A74292"/>
    <w:rsid w:val="00A776DE"/>
    <w:rsid w:val="00A80640"/>
    <w:rsid w:val="00A87FFD"/>
    <w:rsid w:val="00A97038"/>
    <w:rsid w:val="00AA3C15"/>
    <w:rsid w:val="00AA6330"/>
    <w:rsid w:val="00AB1D3D"/>
    <w:rsid w:val="00AC7501"/>
    <w:rsid w:val="00AD748B"/>
    <w:rsid w:val="00AE4865"/>
    <w:rsid w:val="00AF50EE"/>
    <w:rsid w:val="00B04891"/>
    <w:rsid w:val="00B0591D"/>
    <w:rsid w:val="00B13402"/>
    <w:rsid w:val="00B14BC2"/>
    <w:rsid w:val="00B17024"/>
    <w:rsid w:val="00B17CD2"/>
    <w:rsid w:val="00B213D2"/>
    <w:rsid w:val="00B248BA"/>
    <w:rsid w:val="00B24B56"/>
    <w:rsid w:val="00B30E07"/>
    <w:rsid w:val="00B34ADD"/>
    <w:rsid w:val="00B52FF5"/>
    <w:rsid w:val="00B548C7"/>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6DEA"/>
    <w:rsid w:val="00BD7A8C"/>
    <w:rsid w:val="00BE2126"/>
    <w:rsid w:val="00BE3B17"/>
    <w:rsid w:val="00BF51AB"/>
    <w:rsid w:val="00BF716B"/>
    <w:rsid w:val="00BF7233"/>
    <w:rsid w:val="00C02AA2"/>
    <w:rsid w:val="00C04C95"/>
    <w:rsid w:val="00C12613"/>
    <w:rsid w:val="00C16DEF"/>
    <w:rsid w:val="00C2492F"/>
    <w:rsid w:val="00C27078"/>
    <w:rsid w:val="00C3744A"/>
    <w:rsid w:val="00C4002A"/>
    <w:rsid w:val="00C46912"/>
    <w:rsid w:val="00C612A8"/>
    <w:rsid w:val="00C655AE"/>
    <w:rsid w:val="00C674D9"/>
    <w:rsid w:val="00C67631"/>
    <w:rsid w:val="00C729D7"/>
    <w:rsid w:val="00C83354"/>
    <w:rsid w:val="00C84004"/>
    <w:rsid w:val="00C840C7"/>
    <w:rsid w:val="00C843F6"/>
    <w:rsid w:val="00C84507"/>
    <w:rsid w:val="00C862C7"/>
    <w:rsid w:val="00CA3254"/>
    <w:rsid w:val="00CB11CE"/>
    <w:rsid w:val="00CC031A"/>
    <w:rsid w:val="00CC25A2"/>
    <w:rsid w:val="00CD7F07"/>
    <w:rsid w:val="00CE04F3"/>
    <w:rsid w:val="00CE12D8"/>
    <w:rsid w:val="00CE336E"/>
    <w:rsid w:val="00CE4574"/>
    <w:rsid w:val="00CE70E6"/>
    <w:rsid w:val="00CF2E1E"/>
    <w:rsid w:val="00CF693B"/>
    <w:rsid w:val="00D02E99"/>
    <w:rsid w:val="00D05D2E"/>
    <w:rsid w:val="00D13357"/>
    <w:rsid w:val="00D13A13"/>
    <w:rsid w:val="00D14DE5"/>
    <w:rsid w:val="00D2689A"/>
    <w:rsid w:val="00D37EFD"/>
    <w:rsid w:val="00D50113"/>
    <w:rsid w:val="00D52F35"/>
    <w:rsid w:val="00D54F04"/>
    <w:rsid w:val="00D65506"/>
    <w:rsid w:val="00D773CF"/>
    <w:rsid w:val="00D81432"/>
    <w:rsid w:val="00D83563"/>
    <w:rsid w:val="00D8448F"/>
    <w:rsid w:val="00DA1414"/>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1185"/>
    <w:rsid w:val="00ED32FF"/>
    <w:rsid w:val="00EE0650"/>
    <w:rsid w:val="00EF039B"/>
    <w:rsid w:val="00EF4933"/>
    <w:rsid w:val="00EF5044"/>
    <w:rsid w:val="00F01956"/>
    <w:rsid w:val="00F116CE"/>
    <w:rsid w:val="00F176DE"/>
    <w:rsid w:val="00F21C47"/>
    <w:rsid w:val="00F244E2"/>
    <w:rsid w:val="00F33716"/>
    <w:rsid w:val="00F340DE"/>
    <w:rsid w:val="00F43542"/>
    <w:rsid w:val="00F527CB"/>
    <w:rsid w:val="00F562AA"/>
    <w:rsid w:val="00F7105A"/>
    <w:rsid w:val="00F77676"/>
    <w:rsid w:val="00F8197C"/>
    <w:rsid w:val="00F82B4E"/>
    <w:rsid w:val="00F863CE"/>
    <w:rsid w:val="00F87559"/>
    <w:rsid w:val="00F96D71"/>
    <w:rsid w:val="00F97C9E"/>
    <w:rsid w:val="00FA20DE"/>
    <w:rsid w:val="00FA4EE8"/>
    <w:rsid w:val="00FB12CA"/>
    <w:rsid w:val="00FB1F2B"/>
    <w:rsid w:val="00FB36EC"/>
    <w:rsid w:val="00FB4E1B"/>
    <w:rsid w:val="00FC0291"/>
    <w:rsid w:val="00FC1C92"/>
    <w:rsid w:val="00FD2193"/>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9A5084"/>
  <w15:docId w15:val="{26A017FC-E0E3-4CE7-A274-0FCA8EDA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EE0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EE0650"/>
    <w:rPr>
      <w:rFonts w:asciiTheme="majorHAnsi" w:eastAsiaTheme="majorEastAsia" w:hAnsiTheme="majorHAnsi" w:cstheme="majorBidi"/>
      <w:color w:val="365F91" w:themeColor="accent1" w:themeShade="BF"/>
      <w:sz w:val="26"/>
      <w:szCs w:val="26"/>
      <w:lang w:eastAsia="en-GB"/>
    </w:rPr>
  </w:style>
  <w:style w:type="table" w:styleId="LightList">
    <w:name w:val="Light List"/>
    <w:basedOn w:val="TableNormal"/>
    <w:uiPriority w:val="61"/>
    <w:rsid w:val="00FD21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730581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062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Introduction-Applied-Econometrics-Time-Approach/dp/0333802462/ref=sr_1_2?s=books&amp;ie=UTF8&amp;qid=1489054598&amp;sr=1-2&amp;keywords=introduction+to+time+series+econometr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0E107-EF9C-4088-8045-F869AAEF4B46}">
  <ds:schemaRefs>
    <ds:schemaRef ds:uri="http://schemas.openxmlformats.org/officeDocument/2006/bibliography"/>
  </ds:schemaRefs>
</ds:datastoreItem>
</file>

<file path=customXml/itemProps2.xml><?xml version="1.0" encoding="utf-8"?>
<ds:datastoreItem xmlns:ds="http://schemas.openxmlformats.org/officeDocument/2006/customXml" ds:itemID="{61718E24-E592-4427-B9B0-2A789CF03FF3}"/>
</file>

<file path=customXml/itemProps3.xml><?xml version="1.0" encoding="utf-8"?>
<ds:datastoreItem xmlns:ds="http://schemas.openxmlformats.org/officeDocument/2006/customXml" ds:itemID="{AB458D5D-A00F-4814-8811-149BE4A913D0}"/>
</file>

<file path=customXml/itemProps4.xml><?xml version="1.0" encoding="utf-8"?>
<ds:datastoreItem xmlns:ds="http://schemas.openxmlformats.org/officeDocument/2006/customXml" ds:itemID="{3BA5BCE7-BD56-4AD0-AB9A-BFA8D4846670}"/>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2</cp:revision>
  <cp:lastPrinted>2015-09-09T08:37:00Z</cp:lastPrinted>
  <dcterms:created xsi:type="dcterms:W3CDTF">2021-02-18T13:46:00Z</dcterms:created>
  <dcterms:modified xsi:type="dcterms:W3CDTF">2021-02-18T13:46:00Z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