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13E460A7" w:rsidR="009A2D37" w:rsidRDefault="002C66E6" w:rsidP="00CB34E8">
      <w:pPr>
        <w:spacing w:after="120" w:line="240" w:lineRule="auto"/>
        <w:ind w:left="567" w:right="260"/>
        <w:jc w:val="both"/>
        <w:rPr>
          <w:rFonts w:ascii="Arial" w:hAnsi="Arial" w:cs="Arial"/>
        </w:rPr>
      </w:pPr>
      <w:r>
        <w:rPr>
          <w:rFonts w:ascii="Arial" w:hAnsi="Arial" w:cs="Arial"/>
        </w:rPr>
        <w:t>BUSN</w:t>
      </w:r>
      <w:r w:rsidR="003B502F">
        <w:rPr>
          <w:rFonts w:ascii="Arial" w:hAnsi="Arial" w:cs="Arial"/>
        </w:rPr>
        <w:t>605</w:t>
      </w:r>
      <w:r>
        <w:rPr>
          <w:rFonts w:ascii="Arial" w:hAnsi="Arial" w:cs="Arial"/>
        </w:rPr>
        <w:t>0 (CB</w:t>
      </w:r>
      <w:r w:rsidR="003B502F">
        <w:rPr>
          <w:rFonts w:ascii="Arial" w:hAnsi="Arial" w:cs="Arial"/>
        </w:rPr>
        <w:t>605</w:t>
      </w:r>
      <w:r w:rsidR="007C05EE">
        <w:rPr>
          <w:rFonts w:ascii="Arial" w:hAnsi="Arial" w:cs="Arial"/>
        </w:rPr>
        <w:t>)</w:t>
      </w:r>
      <w:r w:rsidR="00017FCA">
        <w:rPr>
          <w:rFonts w:ascii="Arial" w:hAnsi="Arial" w:cs="Arial"/>
        </w:rPr>
        <w:t xml:space="preserve"> </w:t>
      </w:r>
      <w:r w:rsidR="008D3CC4">
        <w:rPr>
          <w:rFonts w:ascii="Arial" w:hAnsi="Arial" w:cs="Arial"/>
        </w:rPr>
        <w:t>European Business</w:t>
      </w:r>
      <w:r w:rsidR="00B95A8E">
        <w:rPr>
          <w:rFonts w:ascii="Arial" w:hAnsi="Arial" w:cs="Arial"/>
        </w:rPr>
        <w:t xml:space="preserve"> </w:t>
      </w:r>
      <w:r w:rsidR="00B95A8E" w:rsidRPr="00B95A8E">
        <w:rPr>
          <w:rFonts w:ascii="Arial" w:hAnsi="Arial" w:cs="Arial"/>
          <w:i/>
        </w:rPr>
        <w:t>(</w:t>
      </w:r>
      <w:r w:rsidR="00B95A8E">
        <w:rPr>
          <w:rFonts w:ascii="Arial" w:hAnsi="Arial" w:cs="Arial"/>
          <w:i/>
        </w:rPr>
        <w:t xml:space="preserve">taught </w:t>
      </w:r>
      <w:r w:rsidR="00B95A8E" w:rsidRPr="00B95A8E">
        <w:rPr>
          <w:rFonts w:ascii="Arial" w:hAnsi="Arial" w:cs="Arial"/>
          <w:i/>
        </w:rPr>
        <w:t>Canterbury)</w:t>
      </w:r>
    </w:p>
    <w:p w14:paraId="00DBF41E" w14:textId="12F29119" w:rsidR="00B95A8E" w:rsidRPr="00B95A8E" w:rsidRDefault="00B95A8E" w:rsidP="00CB34E8">
      <w:pPr>
        <w:spacing w:after="120" w:line="240" w:lineRule="auto"/>
        <w:ind w:left="567" w:right="260"/>
        <w:jc w:val="both"/>
        <w:rPr>
          <w:rFonts w:ascii="Arial" w:hAnsi="Arial" w:cs="Arial"/>
          <w:i/>
        </w:rPr>
      </w:pPr>
      <w:r>
        <w:rPr>
          <w:rFonts w:ascii="Arial" w:hAnsi="Arial" w:cs="Arial"/>
        </w:rPr>
        <w:t xml:space="preserve">BUSN6051 (CB605) European Business </w:t>
      </w:r>
      <w:r w:rsidRPr="00B95A8E">
        <w:rPr>
          <w:rFonts w:ascii="Arial" w:hAnsi="Arial" w:cs="Arial"/>
          <w:i/>
        </w:rPr>
        <w:t>(</w:t>
      </w:r>
      <w:r>
        <w:rPr>
          <w:rFonts w:ascii="Arial" w:hAnsi="Arial" w:cs="Arial"/>
          <w:i/>
        </w:rPr>
        <w:t xml:space="preserve">taught </w:t>
      </w:r>
      <w:r w:rsidRPr="00B95A8E">
        <w:rPr>
          <w:rFonts w:ascii="Arial" w:hAnsi="Arial" w:cs="Arial"/>
          <w:i/>
        </w:rPr>
        <w:t>Medway)</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6469F0A6" w:rsidR="009A2D37" w:rsidRPr="00CB34E8" w:rsidRDefault="002C66E6"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293A0CF" w:rsidR="009A2D37" w:rsidRPr="00CB34E8" w:rsidRDefault="008D3CC4" w:rsidP="00CB34E8">
      <w:pPr>
        <w:spacing w:after="120" w:line="240" w:lineRule="auto"/>
        <w:ind w:left="567" w:right="260"/>
        <w:rPr>
          <w:rFonts w:ascii="Arial" w:hAnsi="Arial" w:cs="Arial"/>
        </w:rPr>
      </w:pPr>
      <w:r>
        <w:rPr>
          <w:rFonts w:ascii="Arial" w:hAnsi="Arial" w:cs="Arial"/>
        </w:rPr>
        <w:t>30 credits (1</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47761527" w:rsidR="009A2D37" w:rsidRDefault="00C03A55" w:rsidP="005F0105">
      <w:pPr>
        <w:pStyle w:val="ListParagraph"/>
        <w:spacing w:after="0"/>
        <w:ind w:left="567"/>
        <w:rPr>
          <w:rFonts w:ascii="Arial" w:hAnsi="Arial" w:cs="Arial"/>
        </w:rPr>
      </w:pPr>
      <w:r>
        <w:rPr>
          <w:rFonts w:ascii="Arial" w:hAnsi="Arial" w:cs="Arial"/>
        </w:rPr>
        <w:t xml:space="preserve">Autumn and </w:t>
      </w:r>
      <w:proofErr w:type="gramStart"/>
      <w:r w:rsidR="00717D24">
        <w:rPr>
          <w:rFonts w:ascii="Arial" w:hAnsi="Arial" w:cs="Arial"/>
        </w:rPr>
        <w:t>Spring</w:t>
      </w:r>
      <w:proofErr w:type="gramEnd"/>
    </w:p>
    <w:p w14:paraId="5B5CC55A" w14:textId="77777777" w:rsidR="005F0105" w:rsidRPr="005F0105" w:rsidRDefault="005F0105" w:rsidP="005F0105">
      <w:pPr>
        <w:pStyle w:val="ListParagraph"/>
        <w:spacing w:after="0"/>
        <w:ind w:left="567"/>
        <w:rPr>
          <w:rFonts w:ascii="Arial" w:hAnsi="Arial" w:cs="Arial"/>
        </w:rPr>
      </w:pPr>
    </w:p>
    <w:p w14:paraId="21BD3DD5" w14:textId="75EA5EE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48D6E2" w14:textId="7EEAFBE2" w:rsidR="00170D2C" w:rsidRPr="00170D2C" w:rsidRDefault="00170D2C" w:rsidP="00170D2C">
      <w:pPr>
        <w:spacing w:after="120" w:line="240" w:lineRule="auto"/>
        <w:ind w:left="567" w:right="260"/>
        <w:jc w:val="both"/>
        <w:rPr>
          <w:rFonts w:ascii="Arial" w:hAnsi="Arial" w:cs="Arial"/>
        </w:rPr>
      </w:pPr>
      <w:r w:rsidRPr="00170D2C">
        <w:rPr>
          <w:rFonts w:ascii="Arial" w:hAnsi="Arial" w:cs="Arial"/>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0E3FBCC" w14:textId="44E4FA5B" w:rsidR="00170D2C" w:rsidRDefault="00212E9D" w:rsidP="00DA4F16">
      <w:pPr>
        <w:spacing w:after="0" w:line="240" w:lineRule="auto"/>
        <w:ind w:left="567"/>
        <w:rPr>
          <w:rFonts w:ascii="Arial" w:hAnsi="Arial" w:cs="Arial"/>
          <w:iCs/>
        </w:rPr>
      </w:pPr>
      <w:r>
        <w:rPr>
          <w:rFonts w:ascii="Arial" w:hAnsi="Arial" w:cs="Arial"/>
          <w:iCs/>
        </w:rPr>
        <w:t>BSc International Business</w:t>
      </w:r>
      <w:r w:rsidR="00A65544" w:rsidRPr="00124F49">
        <w:rPr>
          <w:rFonts w:ascii="Arial" w:hAnsi="Arial" w:cs="Arial"/>
          <w:iCs/>
        </w:rPr>
        <w:t xml:space="preserve"> and associated programmes</w:t>
      </w:r>
      <w:r w:rsidR="00170D2C">
        <w:rPr>
          <w:rFonts w:ascii="Arial" w:hAnsi="Arial" w:cs="Arial"/>
          <w:iCs/>
        </w:rPr>
        <w:t xml:space="preserve">; </w:t>
      </w:r>
    </w:p>
    <w:p w14:paraId="706FE39F" w14:textId="2BAE5600" w:rsidR="00DA4F16" w:rsidRDefault="00DA4F16" w:rsidP="00DA4F16">
      <w:pPr>
        <w:spacing w:after="0" w:line="240" w:lineRule="auto"/>
        <w:ind w:left="567"/>
        <w:rPr>
          <w:rFonts w:ascii="Arial" w:hAnsi="Arial" w:cs="Arial"/>
          <w:iCs/>
        </w:rPr>
      </w:pPr>
      <w:r>
        <w:rPr>
          <w:rFonts w:ascii="Arial" w:hAnsi="Arial" w:cs="Arial"/>
          <w:iCs/>
        </w:rPr>
        <w:t>BBA and associated programmes</w:t>
      </w:r>
    </w:p>
    <w:p w14:paraId="4B2982EB" w14:textId="4420CE1C" w:rsidR="00DA4F16" w:rsidRDefault="00DA4F16" w:rsidP="00DA4F16">
      <w:pPr>
        <w:spacing w:after="0" w:line="240" w:lineRule="auto"/>
        <w:ind w:left="567"/>
        <w:rPr>
          <w:rFonts w:ascii="Arial" w:hAnsi="Arial" w:cs="Arial"/>
          <w:iCs/>
        </w:rPr>
      </w:pPr>
      <w:r>
        <w:rPr>
          <w:rFonts w:ascii="Arial" w:hAnsi="Arial" w:cs="Arial"/>
          <w:iCs/>
        </w:rPr>
        <w:t>BA Business &amp; Management with a Year in Industry</w:t>
      </w:r>
    </w:p>
    <w:p w14:paraId="2A744FE3" w14:textId="77777777" w:rsidR="00DA4F16" w:rsidRDefault="00DA4F16" w:rsidP="00DA4F16">
      <w:pPr>
        <w:spacing w:after="0" w:line="240" w:lineRule="auto"/>
        <w:ind w:left="567"/>
        <w:rPr>
          <w:rFonts w:ascii="Arial" w:hAnsi="Arial" w:cs="Arial"/>
          <w:iCs/>
        </w:rPr>
      </w:pPr>
    </w:p>
    <w:p w14:paraId="671AB754" w14:textId="5CA31A00"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790B288" w14:textId="77777777" w:rsidR="00170D2C" w:rsidRDefault="00170D2C" w:rsidP="00170D2C">
      <w:pPr>
        <w:spacing w:after="0" w:line="240" w:lineRule="auto"/>
        <w:ind w:left="567" w:right="260"/>
        <w:rPr>
          <w:rFonts w:ascii="Arial" w:hAnsi="Arial" w:cs="Arial"/>
        </w:rPr>
      </w:pPr>
      <w:r>
        <w:rPr>
          <w:rFonts w:ascii="Arial" w:hAnsi="Arial" w:cs="Arial"/>
        </w:rPr>
        <w:t xml:space="preserve">8.1 </w:t>
      </w:r>
      <w:r w:rsidRPr="00170D2C">
        <w:rPr>
          <w:rFonts w:ascii="Arial" w:hAnsi="Arial" w:cs="Arial"/>
        </w:rPr>
        <w:t>understand the nature and characteristics of the European business environment; specifically the size and structure of European business and the dynamic PESTEL environment;</w:t>
      </w:r>
    </w:p>
    <w:p w14:paraId="3DC82C48" w14:textId="77777777" w:rsidR="00170D2C" w:rsidRDefault="00170D2C" w:rsidP="00170D2C">
      <w:pPr>
        <w:spacing w:after="0" w:line="240" w:lineRule="auto"/>
        <w:ind w:left="567" w:right="260"/>
        <w:rPr>
          <w:rFonts w:ascii="Arial" w:hAnsi="Arial" w:cs="Arial"/>
        </w:rPr>
      </w:pPr>
      <w:r>
        <w:rPr>
          <w:rFonts w:ascii="Arial" w:hAnsi="Arial" w:cs="Arial"/>
        </w:rPr>
        <w:t xml:space="preserve">8.2 </w:t>
      </w:r>
      <w:r w:rsidRPr="00170D2C">
        <w:rPr>
          <w:rFonts w:ascii="Arial" w:hAnsi="Arial" w:cs="Arial"/>
        </w:rPr>
        <w:t>examine the historical development of the European Union and analyse its political and institutional framework; specifically the scope and power</w:t>
      </w:r>
      <w:r>
        <w:rPr>
          <w:rFonts w:ascii="Arial" w:hAnsi="Arial" w:cs="Arial"/>
        </w:rPr>
        <w:t xml:space="preserve"> of the governing institutions;</w:t>
      </w:r>
    </w:p>
    <w:p w14:paraId="78070EFF" w14:textId="77777777" w:rsidR="00170D2C" w:rsidRDefault="00170D2C" w:rsidP="00170D2C">
      <w:pPr>
        <w:spacing w:after="0" w:line="240" w:lineRule="auto"/>
        <w:ind w:left="567" w:right="260"/>
        <w:rPr>
          <w:rFonts w:ascii="Arial" w:hAnsi="Arial" w:cs="Arial"/>
        </w:rPr>
      </w:pPr>
      <w:r>
        <w:rPr>
          <w:rFonts w:ascii="Arial" w:hAnsi="Arial" w:cs="Arial"/>
        </w:rPr>
        <w:t xml:space="preserve">8.3 </w:t>
      </w:r>
      <w:r w:rsidRPr="00170D2C">
        <w:rPr>
          <w:rFonts w:ascii="Arial" w:hAnsi="Arial" w:cs="Arial"/>
        </w:rPr>
        <w:t>identify, analyse and evaluate the impact of EU policies on the operations of European businesses; specifically the Single Market and Single Currency, EU Competition and Social Policies, External Trade Policy, Re</w:t>
      </w:r>
      <w:r>
        <w:rPr>
          <w:rFonts w:ascii="Arial" w:hAnsi="Arial" w:cs="Arial"/>
        </w:rPr>
        <w:t>gional and Industrial Policies;</w:t>
      </w:r>
    </w:p>
    <w:p w14:paraId="2AC3F739" w14:textId="77777777" w:rsidR="00170D2C" w:rsidRDefault="00170D2C" w:rsidP="00170D2C">
      <w:pPr>
        <w:spacing w:after="0" w:line="240" w:lineRule="auto"/>
        <w:ind w:left="567" w:right="260"/>
        <w:rPr>
          <w:rFonts w:ascii="Arial" w:hAnsi="Arial" w:cs="Arial"/>
        </w:rPr>
      </w:pPr>
      <w:r>
        <w:rPr>
          <w:rFonts w:ascii="Arial" w:hAnsi="Arial" w:cs="Arial"/>
        </w:rPr>
        <w:t xml:space="preserve">8.4 </w:t>
      </w:r>
      <w:r w:rsidRPr="00170D2C">
        <w:rPr>
          <w:rFonts w:ascii="Arial" w:hAnsi="Arial" w:cs="Arial"/>
        </w:rPr>
        <w:t>analyse and evaluate alternative business strategies used to identify and access EU markets; specifically the use of market intelligence, screeni</w:t>
      </w:r>
      <w:r>
        <w:rPr>
          <w:rFonts w:ascii="Arial" w:hAnsi="Arial" w:cs="Arial"/>
        </w:rPr>
        <w:t>ng and mode of entry selection;</w:t>
      </w:r>
    </w:p>
    <w:p w14:paraId="36A05885" w14:textId="5A2F2560" w:rsidR="00170D2C" w:rsidRPr="00170D2C" w:rsidRDefault="00170D2C" w:rsidP="00170D2C">
      <w:pPr>
        <w:spacing w:after="0" w:line="240" w:lineRule="auto"/>
        <w:ind w:left="567" w:right="260"/>
        <w:rPr>
          <w:rFonts w:ascii="Arial" w:hAnsi="Arial" w:cs="Arial"/>
        </w:rPr>
      </w:pPr>
      <w:r>
        <w:rPr>
          <w:rFonts w:ascii="Arial" w:hAnsi="Arial" w:cs="Arial"/>
        </w:rPr>
        <w:t xml:space="preserve">8.5 </w:t>
      </w:r>
      <w:r w:rsidRPr="00170D2C">
        <w:rPr>
          <w:rFonts w:ascii="Arial" w:hAnsi="Arial" w:cs="Arial"/>
        </w:rPr>
        <w:t>examine different European business cultures and analyse alternative management styles; specifically the managing of cultural diversity and management practice within a European business environment.</w:t>
      </w:r>
    </w:p>
    <w:p w14:paraId="4070CA59" w14:textId="77777777" w:rsidR="00170D2C" w:rsidRPr="00170D2C" w:rsidRDefault="00170D2C" w:rsidP="00170D2C">
      <w:pPr>
        <w:spacing w:after="0" w:line="240" w:lineRule="auto"/>
        <w:ind w:left="567" w:right="260"/>
        <w:rPr>
          <w:rFonts w:ascii="Arial" w:hAnsi="Arial" w:cs="Arial"/>
        </w:rPr>
      </w:pPr>
    </w:p>
    <w:p w14:paraId="0F260B2D" w14:textId="754BA159"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592DAB7" w14:textId="79961B60" w:rsidR="00170D2C" w:rsidRPr="002E433C" w:rsidRDefault="00170D2C" w:rsidP="00170D2C">
      <w:pPr>
        <w:spacing w:after="0" w:line="240" w:lineRule="auto"/>
        <w:ind w:left="567"/>
        <w:rPr>
          <w:rFonts w:ascii="Arial" w:hAnsi="Arial" w:cs="Arial"/>
        </w:rPr>
      </w:pPr>
      <w:r>
        <w:rPr>
          <w:rFonts w:ascii="Arial" w:hAnsi="Arial" w:cs="Arial"/>
        </w:rPr>
        <w:t xml:space="preserve">9.1 </w:t>
      </w:r>
      <w:r w:rsidRPr="002E433C">
        <w:rPr>
          <w:rFonts w:ascii="Arial" w:hAnsi="Arial" w:cs="Arial"/>
        </w:rPr>
        <w:t xml:space="preserve">research and present a formal seminar paper, as part of a small team, inclusive of visual aids and supporting handouts; </w:t>
      </w:r>
    </w:p>
    <w:p w14:paraId="6DDD5986" w14:textId="6CFC1EEF" w:rsidR="00170D2C" w:rsidRPr="002E433C" w:rsidRDefault="00170D2C" w:rsidP="00170D2C">
      <w:pPr>
        <w:spacing w:after="0" w:line="240" w:lineRule="auto"/>
        <w:ind w:left="567"/>
        <w:rPr>
          <w:rFonts w:ascii="Arial" w:hAnsi="Arial" w:cs="Arial"/>
        </w:rPr>
      </w:pPr>
      <w:r>
        <w:rPr>
          <w:rFonts w:ascii="Arial" w:hAnsi="Arial" w:cs="Arial"/>
        </w:rPr>
        <w:t xml:space="preserve">9.2 </w:t>
      </w:r>
      <w:r w:rsidRPr="002E433C">
        <w:rPr>
          <w:rFonts w:ascii="Arial" w:hAnsi="Arial" w:cs="Arial"/>
        </w:rPr>
        <w:t>solve business-related problems within a case-study framework;</w:t>
      </w:r>
    </w:p>
    <w:p w14:paraId="5FC0489D" w14:textId="17FB8AD8" w:rsidR="00170D2C" w:rsidRDefault="00170D2C" w:rsidP="00170D2C">
      <w:pPr>
        <w:spacing w:after="0" w:line="240" w:lineRule="auto"/>
        <w:ind w:left="567"/>
        <w:rPr>
          <w:rFonts w:ascii="Arial" w:hAnsi="Arial" w:cs="Arial"/>
        </w:rPr>
      </w:pPr>
      <w:r>
        <w:rPr>
          <w:rFonts w:ascii="Arial" w:hAnsi="Arial" w:cs="Arial"/>
        </w:rPr>
        <w:t xml:space="preserve">9.3 </w:t>
      </w:r>
      <w:r w:rsidRPr="002E433C">
        <w:rPr>
          <w:rFonts w:ascii="Arial" w:hAnsi="Arial" w:cs="Arial"/>
        </w:rPr>
        <w:t>research and write a formal report on a Euro</w:t>
      </w:r>
      <w:r w:rsidR="00120A11">
        <w:rPr>
          <w:rFonts w:ascii="Arial" w:hAnsi="Arial" w:cs="Arial"/>
        </w:rPr>
        <w:t>pean business development topic;</w:t>
      </w:r>
      <w:r w:rsidRPr="002E433C">
        <w:rPr>
          <w:rFonts w:ascii="Arial" w:hAnsi="Arial" w:cs="Arial"/>
        </w:rPr>
        <w:t xml:space="preserve"> </w:t>
      </w:r>
    </w:p>
    <w:p w14:paraId="48467BAF" w14:textId="54FA1CE6" w:rsidR="00120A11" w:rsidRPr="00120A11" w:rsidRDefault="00120A11" w:rsidP="00120A11">
      <w:pPr>
        <w:spacing w:after="0" w:line="240" w:lineRule="auto"/>
        <w:ind w:left="567"/>
        <w:rPr>
          <w:rFonts w:ascii="Arial" w:hAnsi="Arial" w:cs="Arial"/>
        </w:rPr>
      </w:pPr>
      <w:r>
        <w:rPr>
          <w:rFonts w:ascii="Arial" w:hAnsi="Arial" w:cs="Arial"/>
        </w:rPr>
        <w:t>9.4 demonstrate e</w:t>
      </w:r>
      <w:r w:rsidRPr="00120A11">
        <w:rPr>
          <w:rFonts w:ascii="Arial" w:hAnsi="Arial" w:cs="Arial"/>
        </w:rPr>
        <w:t>ffective communication, oral</w:t>
      </w:r>
      <w:r>
        <w:rPr>
          <w:rFonts w:ascii="Arial" w:hAnsi="Arial" w:cs="Arial"/>
        </w:rPr>
        <w:t>ly</w:t>
      </w:r>
      <w:r w:rsidRPr="00120A11">
        <w:rPr>
          <w:rFonts w:ascii="Arial" w:hAnsi="Arial" w:cs="Arial"/>
        </w:rPr>
        <w:t xml:space="preserve"> and in writing, using a range of media which are widely used in business.</w:t>
      </w:r>
    </w:p>
    <w:p w14:paraId="3B296DD4" w14:textId="58DF3670" w:rsidR="00120A11" w:rsidRPr="002E433C" w:rsidRDefault="00120A11" w:rsidP="00120A11">
      <w:pPr>
        <w:spacing w:after="0" w:line="240" w:lineRule="auto"/>
        <w:ind w:left="567"/>
        <w:rPr>
          <w:rFonts w:ascii="Arial" w:hAnsi="Arial" w:cs="Arial"/>
        </w:rPr>
      </w:pPr>
      <w:r>
        <w:rPr>
          <w:rFonts w:ascii="Arial" w:hAnsi="Arial" w:cs="Arial"/>
        </w:rPr>
        <w:t xml:space="preserve">9.5 </w:t>
      </w:r>
      <w:r w:rsidRPr="00120A11">
        <w:rPr>
          <w:rFonts w:ascii="Arial" w:hAnsi="Arial" w:cs="Arial"/>
        </w:rPr>
        <w:t>conduct research into business and management issues, either individually or as part of a team</w:t>
      </w:r>
    </w:p>
    <w:p w14:paraId="7179DC39" w14:textId="77777777" w:rsidR="00170D2C" w:rsidRDefault="00170D2C" w:rsidP="00170D2C">
      <w:pPr>
        <w:spacing w:after="120" w:line="240" w:lineRule="auto"/>
        <w:ind w:left="567" w:right="260"/>
        <w:rPr>
          <w:rFonts w:ascii="Arial" w:hAnsi="Arial" w:cs="Arial"/>
          <w:b/>
        </w:rPr>
      </w:pPr>
    </w:p>
    <w:p w14:paraId="70672EC2" w14:textId="77777777" w:rsidR="00212E9D" w:rsidRPr="00212E9D" w:rsidRDefault="00212E9D" w:rsidP="00212E9D">
      <w:pPr>
        <w:pStyle w:val="ListParagraph"/>
        <w:spacing w:after="0" w:line="240" w:lineRule="auto"/>
        <w:ind w:right="260"/>
        <w:rPr>
          <w:rFonts w:ascii="Arial" w:hAnsi="Arial" w:cs="Arial"/>
        </w:rPr>
      </w:pPr>
    </w:p>
    <w:p w14:paraId="7499F0A1" w14:textId="4EABF82E" w:rsidR="009A2D37"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4CB07E56" w14:textId="2A1C3199" w:rsidR="00120A11" w:rsidRPr="00120A11" w:rsidRDefault="00120A11" w:rsidP="00120A11">
      <w:pPr>
        <w:spacing w:after="120" w:line="240" w:lineRule="auto"/>
        <w:ind w:left="567" w:right="260"/>
        <w:jc w:val="both"/>
        <w:rPr>
          <w:rFonts w:ascii="Arial" w:hAnsi="Arial" w:cs="Arial"/>
        </w:rPr>
      </w:pPr>
      <w:r w:rsidRPr="00120A11">
        <w:rPr>
          <w:rFonts w:ascii="Arial" w:hAnsi="Arial" w:cs="Arial"/>
        </w:rPr>
        <w:t>The curricul</w:t>
      </w:r>
      <w:r>
        <w:rPr>
          <w:rFonts w:ascii="Arial" w:hAnsi="Arial" w:cs="Arial"/>
        </w:rPr>
        <w:t>um is organised into two parts. Indicative topics are:</w:t>
      </w:r>
    </w:p>
    <w:p w14:paraId="29EB8734" w14:textId="41846DCB" w:rsidR="00120A11" w:rsidRPr="00120A11" w:rsidRDefault="00120A11" w:rsidP="00120A11">
      <w:pPr>
        <w:spacing w:after="120" w:line="240" w:lineRule="auto"/>
        <w:ind w:left="567" w:right="260"/>
        <w:jc w:val="both"/>
        <w:rPr>
          <w:rFonts w:ascii="Arial" w:hAnsi="Arial" w:cs="Arial"/>
        </w:rPr>
      </w:pPr>
      <w:r w:rsidRPr="00120A11">
        <w:rPr>
          <w:rFonts w:ascii="Arial" w:hAnsi="Arial" w:cs="Arial"/>
        </w:rPr>
        <w:t xml:space="preserve">Part I: Understanding the European Business Environment </w:t>
      </w:r>
    </w:p>
    <w:p w14:paraId="0650B95A" w14:textId="00B95078" w:rsidR="00120A11" w:rsidRPr="00120A11" w:rsidRDefault="00120A11" w:rsidP="00120A11">
      <w:pPr>
        <w:spacing w:after="120" w:line="240" w:lineRule="auto"/>
        <w:ind w:left="567" w:right="260"/>
        <w:jc w:val="both"/>
        <w:rPr>
          <w:rFonts w:ascii="Arial" w:hAnsi="Arial" w:cs="Arial"/>
        </w:rPr>
      </w:pPr>
      <w:r w:rsidRPr="00120A11">
        <w:rPr>
          <w:rFonts w:ascii="Arial" w:hAnsi="Arial" w:cs="Arial"/>
        </w:rPr>
        <w:lastRenderedPageBreak/>
        <w:t>The European Business Environment (PESTEL), History and Development of the EU, Political and Institutional Framework of the EU.  Impact of EU policies on business operations: from Single Market to Single Currency, EU Competition and Social Policies, Regional Policy and Indu</w:t>
      </w:r>
      <w:r>
        <w:rPr>
          <w:rFonts w:ascii="Arial" w:hAnsi="Arial" w:cs="Arial"/>
        </w:rPr>
        <w:t>strial Policy, EU Trade Policy.</w:t>
      </w:r>
    </w:p>
    <w:p w14:paraId="61E36E29" w14:textId="5EDB8A00" w:rsidR="00120A11" w:rsidRPr="00120A11" w:rsidRDefault="00120A11" w:rsidP="00120A11">
      <w:pPr>
        <w:spacing w:after="120" w:line="240" w:lineRule="auto"/>
        <w:ind w:left="567" w:right="260"/>
        <w:jc w:val="both"/>
        <w:rPr>
          <w:rFonts w:ascii="Arial" w:hAnsi="Arial" w:cs="Arial"/>
        </w:rPr>
      </w:pPr>
      <w:r w:rsidRPr="00120A11">
        <w:rPr>
          <w:rFonts w:ascii="Arial" w:hAnsi="Arial" w:cs="Arial"/>
        </w:rPr>
        <w:t>Part II: Doing Busin</w:t>
      </w:r>
      <w:r>
        <w:rPr>
          <w:rFonts w:ascii="Arial" w:hAnsi="Arial" w:cs="Arial"/>
        </w:rPr>
        <w:t>ess in the ‘New’ Europe</w:t>
      </w:r>
    </w:p>
    <w:p w14:paraId="6D060B22" w14:textId="77777777" w:rsidR="00120A11" w:rsidRPr="00120A11" w:rsidRDefault="00120A11" w:rsidP="00120A11">
      <w:pPr>
        <w:spacing w:after="120" w:line="240" w:lineRule="auto"/>
        <w:ind w:left="567" w:right="260"/>
        <w:jc w:val="both"/>
        <w:rPr>
          <w:rFonts w:ascii="Arial" w:hAnsi="Arial" w:cs="Arial"/>
        </w:rPr>
      </w:pPr>
      <w:r w:rsidRPr="00120A11">
        <w:rPr>
          <w:rFonts w:ascii="Arial" w:hAnsi="Arial" w:cs="Arial"/>
        </w:rPr>
        <w:t xml:space="preserve">Formulating a European Business Strategy, Identifying Market Opportunities and Evaluating Modes of Entry. Understanding the impact on business of cultural diversity. Management within a European environment. Finance, Marketing and HRM issues for European Business. </w:t>
      </w:r>
    </w:p>
    <w:p w14:paraId="365CECA8" w14:textId="77777777" w:rsidR="00120A11" w:rsidRPr="00120A11" w:rsidRDefault="00120A11" w:rsidP="00120A11">
      <w:pPr>
        <w:spacing w:after="120" w:line="240" w:lineRule="auto"/>
        <w:ind w:left="567" w:right="260"/>
        <w:jc w:val="both"/>
        <w:rPr>
          <w:rFonts w:ascii="Arial" w:hAnsi="Arial" w:cs="Arial"/>
        </w:rPr>
      </w:pPr>
    </w:p>
    <w:p w14:paraId="7701B145" w14:textId="3AED2A78"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w:t>
      </w:r>
      <w:r w:rsidR="0043565D">
        <w:rPr>
          <w:rFonts w:ascii="Arial" w:hAnsi="Arial" w:cs="Arial"/>
          <w:b/>
        </w:rPr>
        <w:t>ists will be published annually)</w:t>
      </w:r>
    </w:p>
    <w:p w14:paraId="7F17D24E" w14:textId="476A2CCD" w:rsidR="00120A11" w:rsidRDefault="00120A11" w:rsidP="00120A11">
      <w:pPr>
        <w:spacing w:after="0" w:line="240" w:lineRule="auto"/>
        <w:ind w:left="567" w:right="260"/>
        <w:jc w:val="both"/>
        <w:rPr>
          <w:rFonts w:ascii="Arial" w:hAnsi="Arial" w:cs="Arial"/>
        </w:rPr>
      </w:pPr>
      <w:r w:rsidRPr="00120A11">
        <w:rPr>
          <w:rFonts w:ascii="Arial" w:hAnsi="Arial" w:cs="Arial"/>
        </w:rPr>
        <w:t>Daniels, J., Radebaugh, L. &amp; Sullivan, D. (2012), I</w:t>
      </w:r>
      <w:r w:rsidRPr="00DA4F16">
        <w:rPr>
          <w:rFonts w:ascii="Arial" w:hAnsi="Arial" w:cs="Arial"/>
          <w:i/>
        </w:rPr>
        <w:t>nternational Business, Environments and Operations</w:t>
      </w:r>
      <w:r w:rsidRPr="00120A11">
        <w:rPr>
          <w:rFonts w:ascii="Arial" w:hAnsi="Arial" w:cs="Arial"/>
        </w:rPr>
        <w:t xml:space="preserve">.  14th. Ed. </w:t>
      </w:r>
      <w:r w:rsidR="00DA4F16">
        <w:rPr>
          <w:rFonts w:ascii="Arial" w:hAnsi="Arial" w:cs="Arial"/>
        </w:rPr>
        <w:t xml:space="preserve">London: </w:t>
      </w:r>
      <w:r w:rsidRPr="00120A11">
        <w:rPr>
          <w:rFonts w:ascii="Arial" w:hAnsi="Arial" w:cs="Arial"/>
        </w:rPr>
        <w:t>Prentice Hall.</w:t>
      </w:r>
    </w:p>
    <w:p w14:paraId="42C595F2" w14:textId="3DDE942E" w:rsidR="00120A11" w:rsidRDefault="00120A11" w:rsidP="00120A11">
      <w:pPr>
        <w:spacing w:after="0" w:line="240" w:lineRule="auto"/>
        <w:ind w:left="567" w:right="260"/>
        <w:jc w:val="both"/>
        <w:rPr>
          <w:rFonts w:ascii="Arial" w:hAnsi="Arial" w:cs="Arial"/>
        </w:rPr>
      </w:pPr>
      <w:r w:rsidRPr="00120A11">
        <w:rPr>
          <w:rFonts w:ascii="Arial" w:hAnsi="Arial" w:cs="Arial"/>
        </w:rPr>
        <w:t xml:space="preserve">Deresky, H. (2010), </w:t>
      </w:r>
      <w:r w:rsidRPr="00DA4F16">
        <w:rPr>
          <w:rFonts w:ascii="Arial" w:hAnsi="Arial" w:cs="Arial"/>
          <w:i/>
        </w:rPr>
        <w:t>International Management: Managing across borders and cultures</w:t>
      </w:r>
      <w:r>
        <w:rPr>
          <w:rFonts w:ascii="Arial" w:hAnsi="Arial" w:cs="Arial"/>
        </w:rPr>
        <w:t xml:space="preserve">, 7th. Ed. </w:t>
      </w:r>
      <w:r w:rsidR="00DA4F16">
        <w:rPr>
          <w:rFonts w:ascii="Arial" w:hAnsi="Arial" w:cs="Arial"/>
        </w:rPr>
        <w:t xml:space="preserve">Harlow: </w:t>
      </w:r>
      <w:r>
        <w:rPr>
          <w:rFonts w:ascii="Arial" w:hAnsi="Arial" w:cs="Arial"/>
        </w:rPr>
        <w:t>Pearson.</w:t>
      </w:r>
    </w:p>
    <w:p w14:paraId="0FD48F13" w14:textId="5ED8CA87" w:rsidR="00120A11" w:rsidRPr="00120A11" w:rsidRDefault="00120A11" w:rsidP="00120A11">
      <w:pPr>
        <w:spacing w:after="0" w:line="240" w:lineRule="auto"/>
        <w:ind w:left="567" w:right="260"/>
        <w:jc w:val="both"/>
        <w:rPr>
          <w:rFonts w:ascii="Arial" w:hAnsi="Arial" w:cs="Arial"/>
        </w:rPr>
      </w:pPr>
      <w:r w:rsidRPr="00120A11">
        <w:rPr>
          <w:rFonts w:ascii="Arial" w:hAnsi="Arial" w:cs="Arial"/>
        </w:rPr>
        <w:t>El-</w:t>
      </w:r>
      <w:proofErr w:type="spellStart"/>
      <w:r w:rsidRPr="00120A11">
        <w:rPr>
          <w:rFonts w:ascii="Arial" w:hAnsi="Arial" w:cs="Arial"/>
        </w:rPr>
        <w:t>Agraa</w:t>
      </w:r>
      <w:proofErr w:type="spellEnd"/>
      <w:r w:rsidRPr="00120A11">
        <w:rPr>
          <w:rFonts w:ascii="Arial" w:hAnsi="Arial" w:cs="Arial"/>
        </w:rPr>
        <w:t xml:space="preserve">, A. (2011), </w:t>
      </w:r>
      <w:proofErr w:type="gramStart"/>
      <w:r w:rsidRPr="00DA4F16">
        <w:rPr>
          <w:rFonts w:ascii="Arial" w:hAnsi="Arial" w:cs="Arial"/>
          <w:i/>
        </w:rPr>
        <w:t>The</w:t>
      </w:r>
      <w:proofErr w:type="gramEnd"/>
      <w:r w:rsidRPr="00DA4F16">
        <w:rPr>
          <w:rFonts w:ascii="Arial" w:hAnsi="Arial" w:cs="Arial"/>
          <w:i/>
        </w:rPr>
        <w:t xml:space="preserve"> European Union, Economics and Policies</w:t>
      </w:r>
      <w:r w:rsidRPr="00120A11">
        <w:rPr>
          <w:rFonts w:ascii="Arial" w:hAnsi="Arial" w:cs="Arial"/>
        </w:rPr>
        <w:t xml:space="preserve">. 9th </w:t>
      </w:r>
      <w:r>
        <w:rPr>
          <w:rFonts w:ascii="Arial" w:hAnsi="Arial" w:cs="Arial"/>
        </w:rPr>
        <w:t xml:space="preserve">Ed. </w:t>
      </w:r>
      <w:r w:rsidR="00DA4F16">
        <w:rPr>
          <w:rFonts w:ascii="Arial" w:hAnsi="Arial" w:cs="Arial"/>
        </w:rPr>
        <w:t xml:space="preserve">Cambridge: </w:t>
      </w:r>
      <w:r>
        <w:rPr>
          <w:rFonts w:ascii="Arial" w:hAnsi="Arial" w:cs="Arial"/>
        </w:rPr>
        <w:t>Cambridge University Press.</w:t>
      </w:r>
    </w:p>
    <w:p w14:paraId="4B87AED6" w14:textId="763A9D4B" w:rsidR="00120A11" w:rsidRPr="00120A11" w:rsidRDefault="00120A11" w:rsidP="00120A11">
      <w:pPr>
        <w:spacing w:after="0" w:line="240" w:lineRule="auto"/>
        <w:ind w:left="567" w:right="260"/>
        <w:jc w:val="both"/>
        <w:rPr>
          <w:rFonts w:ascii="Arial" w:hAnsi="Arial" w:cs="Arial"/>
        </w:rPr>
      </w:pPr>
      <w:r w:rsidRPr="00120A11">
        <w:rPr>
          <w:rFonts w:ascii="Arial" w:hAnsi="Arial" w:cs="Arial"/>
        </w:rPr>
        <w:t xml:space="preserve">Johnson, D. &amp; Turner, C. (2006) </w:t>
      </w:r>
      <w:r w:rsidRPr="00DA4F16">
        <w:rPr>
          <w:rFonts w:ascii="Arial" w:hAnsi="Arial" w:cs="Arial"/>
          <w:i/>
        </w:rPr>
        <w:t>European Business</w:t>
      </w:r>
      <w:r w:rsidRPr="00120A11">
        <w:rPr>
          <w:rFonts w:ascii="Arial" w:hAnsi="Arial" w:cs="Arial"/>
        </w:rPr>
        <w:t>. 2nd. Ed.</w:t>
      </w:r>
      <w:r>
        <w:rPr>
          <w:rFonts w:ascii="Arial" w:hAnsi="Arial" w:cs="Arial"/>
        </w:rPr>
        <w:t xml:space="preserve"> </w:t>
      </w:r>
      <w:r w:rsidR="00DA4F16">
        <w:rPr>
          <w:rFonts w:ascii="Arial" w:hAnsi="Arial" w:cs="Arial"/>
        </w:rPr>
        <w:t xml:space="preserve">London: </w:t>
      </w:r>
      <w:r>
        <w:rPr>
          <w:rFonts w:ascii="Arial" w:hAnsi="Arial" w:cs="Arial"/>
        </w:rPr>
        <w:t xml:space="preserve">Routledge </w:t>
      </w:r>
    </w:p>
    <w:p w14:paraId="6E9F3675" w14:textId="4F458073" w:rsidR="00120A11" w:rsidRPr="00120A11" w:rsidRDefault="00120A11" w:rsidP="00120A11">
      <w:pPr>
        <w:spacing w:after="0" w:line="240" w:lineRule="auto"/>
        <w:ind w:left="567" w:right="260"/>
        <w:jc w:val="both"/>
        <w:rPr>
          <w:rFonts w:ascii="Arial" w:hAnsi="Arial" w:cs="Arial"/>
        </w:rPr>
      </w:pPr>
      <w:r w:rsidRPr="00120A11">
        <w:rPr>
          <w:rFonts w:ascii="Arial" w:hAnsi="Arial" w:cs="Arial"/>
        </w:rPr>
        <w:t xml:space="preserve">Johnson, G., Scholes, K. &amp; Whittington, R. (2010), </w:t>
      </w:r>
      <w:r w:rsidRPr="00DA4F16">
        <w:rPr>
          <w:rFonts w:ascii="Arial" w:hAnsi="Arial" w:cs="Arial"/>
          <w:i/>
        </w:rPr>
        <w:t>Exploring Corporate Strategy</w:t>
      </w:r>
      <w:r>
        <w:rPr>
          <w:rFonts w:ascii="Arial" w:hAnsi="Arial" w:cs="Arial"/>
        </w:rPr>
        <w:t xml:space="preserve">. 9th. Ed. </w:t>
      </w:r>
      <w:r w:rsidR="00DA4F16">
        <w:rPr>
          <w:rFonts w:ascii="Arial" w:hAnsi="Arial" w:cs="Arial"/>
        </w:rPr>
        <w:t xml:space="preserve">London: </w:t>
      </w:r>
      <w:r>
        <w:rPr>
          <w:rFonts w:ascii="Arial" w:hAnsi="Arial" w:cs="Arial"/>
        </w:rPr>
        <w:t>Prentice Hall.</w:t>
      </w:r>
    </w:p>
    <w:p w14:paraId="37831D47" w14:textId="385D9CA9" w:rsidR="00120A11" w:rsidRPr="00120A11" w:rsidRDefault="00120A11" w:rsidP="00120A11">
      <w:pPr>
        <w:spacing w:after="0" w:line="240" w:lineRule="auto"/>
        <w:ind w:left="567" w:right="260"/>
        <w:jc w:val="both"/>
        <w:rPr>
          <w:rFonts w:ascii="Arial" w:hAnsi="Arial" w:cs="Arial"/>
        </w:rPr>
      </w:pPr>
      <w:r w:rsidRPr="00120A11">
        <w:rPr>
          <w:rFonts w:ascii="Arial" w:hAnsi="Arial" w:cs="Arial"/>
        </w:rPr>
        <w:t xml:space="preserve">Kotler, P., Armstrong, G., Saunders, J., &amp; Wong, V., (2013) </w:t>
      </w:r>
      <w:r w:rsidRPr="00DA4F16">
        <w:rPr>
          <w:rFonts w:ascii="Arial" w:hAnsi="Arial" w:cs="Arial"/>
          <w:i/>
        </w:rPr>
        <w:t>Principles of Marketing</w:t>
      </w:r>
      <w:r w:rsidRPr="00120A11">
        <w:rPr>
          <w:rFonts w:ascii="Arial" w:hAnsi="Arial" w:cs="Arial"/>
        </w:rPr>
        <w:t xml:space="preserve">, 6th. Edition. </w:t>
      </w:r>
      <w:r w:rsidR="00DA4F16">
        <w:rPr>
          <w:rFonts w:ascii="Arial" w:hAnsi="Arial" w:cs="Arial"/>
        </w:rPr>
        <w:t xml:space="preserve">London: </w:t>
      </w:r>
      <w:r w:rsidRPr="00120A11">
        <w:rPr>
          <w:rFonts w:ascii="Arial" w:hAnsi="Arial" w:cs="Arial"/>
        </w:rPr>
        <w:t>Prentice Hall.</w:t>
      </w:r>
    </w:p>
    <w:p w14:paraId="6B867F93" w14:textId="77777777" w:rsidR="00120A11" w:rsidRPr="00120A11" w:rsidRDefault="00120A11" w:rsidP="00120A11">
      <w:pPr>
        <w:spacing w:after="0" w:line="240" w:lineRule="auto"/>
        <w:ind w:left="567" w:right="260"/>
        <w:jc w:val="both"/>
        <w:rPr>
          <w:rFonts w:ascii="Arial" w:hAnsi="Arial" w:cs="Arial"/>
        </w:rPr>
      </w:pPr>
    </w:p>
    <w:p w14:paraId="0CA72E0C" w14:textId="77777777" w:rsidR="009B1609" w:rsidRPr="00310E84" w:rsidRDefault="009B1609" w:rsidP="009B1609">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0E8DA324"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120A11">
        <w:rPr>
          <w:rFonts w:ascii="Arial" w:hAnsi="Arial" w:cs="Arial"/>
          <w:iCs/>
        </w:rPr>
        <w:t>4</w:t>
      </w:r>
      <w:r w:rsidR="00230DBF">
        <w:rPr>
          <w:rFonts w:ascii="Arial" w:hAnsi="Arial" w:cs="Arial"/>
          <w:iCs/>
        </w:rPr>
        <w:t>3</w:t>
      </w:r>
    </w:p>
    <w:p w14:paraId="0AB4FB84" w14:textId="3E2C711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120A11">
        <w:rPr>
          <w:rFonts w:ascii="Arial" w:hAnsi="Arial" w:cs="Arial"/>
          <w:iCs/>
        </w:rPr>
        <w:t>25</w:t>
      </w:r>
      <w:r w:rsidR="00230DBF">
        <w:rPr>
          <w:rFonts w:ascii="Arial" w:hAnsi="Arial" w:cs="Arial"/>
          <w:iCs/>
        </w:rPr>
        <w:t>7</w:t>
      </w:r>
    </w:p>
    <w:p w14:paraId="5C21BC2F" w14:textId="71096440"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120A11">
        <w:rPr>
          <w:rFonts w:ascii="Arial" w:hAnsi="Arial" w:cs="Arial"/>
          <w:iCs/>
        </w:rPr>
        <w:t xml:space="preserve"> 300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019D8E8" w14:textId="3DC04FA6" w:rsidR="00687C9B" w:rsidRPr="00230DBF" w:rsidRDefault="00EB557B" w:rsidP="00696FF5">
      <w:pPr>
        <w:spacing w:after="120" w:line="240" w:lineRule="auto"/>
        <w:ind w:left="567" w:right="260"/>
        <w:jc w:val="both"/>
        <w:rPr>
          <w:rFonts w:ascii="Arial" w:hAnsi="Arial" w:cs="Arial"/>
          <w:iCs/>
        </w:rPr>
      </w:pPr>
      <w:r>
        <w:rPr>
          <w:rFonts w:ascii="Arial" w:hAnsi="Arial" w:cs="Arial"/>
          <w:iCs/>
        </w:rPr>
        <w:t>Group</w:t>
      </w:r>
      <w:r w:rsidR="00230DBF">
        <w:rPr>
          <w:rFonts w:ascii="Arial" w:hAnsi="Arial" w:cs="Arial"/>
          <w:iCs/>
        </w:rPr>
        <w:t xml:space="preserve"> </w:t>
      </w:r>
      <w:r w:rsidR="00687C9B" w:rsidRPr="00230DBF">
        <w:rPr>
          <w:rFonts w:ascii="Arial" w:hAnsi="Arial" w:cs="Arial"/>
          <w:iCs/>
        </w:rPr>
        <w:t>Presentation (10%)</w:t>
      </w:r>
    </w:p>
    <w:p w14:paraId="1031ADE1" w14:textId="350B0396" w:rsidR="00687C9B" w:rsidRPr="00230DBF" w:rsidRDefault="00230DBF" w:rsidP="00696FF5">
      <w:pPr>
        <w:spacing w:after="120" w:line="240" w:lineRule="auto"/>
        <w:ind w:left="567" w:right="260"/>
        <w:jc w:val="both"/>
        <w:rPr>
          <w:rFonts w:ascii="Arial" w:hAnsi="Arial" w:cs="Arial"/>
          <w:iCs/>
        </w:rPr>
      </w:pPr>
      <w:r>
        <w:rPr>
          <w:rFonts w:ascii="Arial" w:hAnsi="Arial" w:cs="Arial"/>
          <w:iCs/>
        </w:rPr>
        <w:t xml:space="preserve">Individual </w:t>
      </w:r>
      <w:r w:rsidR="00687C9B" w:rsidRPr="00230DBF">
        <w:rPr>
          <w:rFonts w:ascii="Arial" w:hAnsi="Arial" w:cs="Arial"/>
          <w:iCs/>
        </w:rPr>
        <w:t>Essay (3,000 words) (15%)</w:t>
      </w:r>
    </w:p>
    <w:p w14:paraId="791283C7" w14:textId="577A0153" w:rsidR="00687C9B" w:rsidRPr="00230DBF" w:rsidRDefault="00230DBF" w:rsidP="00696FF5">
      <w:pPr>
        <w:spacing w:after="120" w:line="240" w:lineRule="auto"/>
        <w:ind w:left="567" w:right="260"/>
        <w:jc w:val="both"/>
        <w:rPr>
          <w:rFonts w:ascii="Arial" w:hAnsi="Arial" w:cs="Arial"/>
          <w:iCs/>
        </w:rPr>
      </w:pPr>
      <w:r>
        <w:rPr>
          <w:rFonts w:ascii="Arial" w:hAnsi="Arial" w:cs="Arial"/>
          <w:iCs/>
        </w:rPr>
        <w:t xml:space="preserve">Individual </w:t>
      </w:r>
      <w:r w:rsidR="00687C9B" w:rsidRPr="00230DBF">
        <w:rPr>
          <w:rFonts w:ascii="Arial" w:hAnsi="Arial" w:cs="Arial"/>
          <w:iCs/>
        </w:rPr>
        <w:t>Report (3,000 words) (15%)</w:t>
      </w:r>
    </w:p>
    <w:p w14:paraId="5B0A1707" w14:textId="0C84AFFD" w:rsidR="007A6245" w:rsidRPr="00687C9B" w:rsidRDefault="00687C9B" w:rsidP="00696FF5">
      <w:pPr>
        <w:spacing w:after="120" w:line="240" w:lineRule="auto"/>
        <w:ind w:left="567" w:right="260"/>
        <w:jc w:val="both"/>
        <w:rPr>
          <w:rFonts w:ascii="Arial" w:hAnsi="Arial" w:cs="Arial"/>
          <w:b/>
          <w:iCs/>
        </w:rPr>
      </w:pPr>
      <w:r w:rsidRPr="00230DBF">
        <w:rPr>
          <w:rFonts w:ascii="Arial" w:hAnsi="Arial" w:cs="Arial"/>
          <w:iCs/>
        </w:rPr>
        <w:t>Exam, 3 hours (60%)</w:t>
      </w:r>
      <w:r w:rsidR="00C57028" w:rsidRPr="00230DBF">
        <w:rPr>
          <w:rFonts w:ascii="Arial" w:hAnsi="Arial" w:cs="Arial"/>
          <w:iCs/>
        </w:rPr>
        <w:t>.</w:t>
      </w:r>
      <w:r w:rsidR="00C57028" w:rsidRPr="00687C9B">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7B609E49" w:rsidR="00C57028" w:rsidRPr="00687C9B" w:rsidRDefault="00586B98" w:rsidP="00C57028">
      <w:pPr>
        <w:spacing w:after="120" w:line="240" w:lineRule="auto"/>
        <w:ind w:left="567" w:right="260"/>
        <w:jc w:val="both"/>
        <w:rPr>
          <w:rFonts w:ascii="Arial" w:hAnsi="Arial" w:cs="Arial"/>
          <w:b/>
          <w:iCs/>
        </w:rPr>
      </w:pPr>
      <w:r>
        <w:rPr>
          <w:rFonts w:ascii="Arial" w:hAnsi="Arial" w:cs="Arial"/>
          <w:iCs/>
        </w:rPr>
        <w:t>Like-for-like</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230DBF" w:rsidRDefault="006F3F8B" w:rsidP="00696FF5">
      <w:pPr>
        <w:numPr>
          <w:ilvl w:val="0"/>
          <w:numId w:val="1"/>
        </w:numPr>
        <w:spacing w:after="120" w:line="240" w:lineRule="auto"/>
        <w:ind w:left="567" w:right="261" w:hanging="567"/>
        <w:jc w:val="both"/>
        <w:rPr>
          <w:rFonts w:ascii="Arial" w:hAnsi="Arial" w:cs="Arial"/>
          <w:b/>
          <w:i/>
          <w:iCs/>
        </w:rPr>
      </w:pPr>
      <w:r w:rsidRPr="00230DBF">
        <w:rPr>
          <w:rFonts w:ascii="Arial" w:hAnsi="Arial" w:cs="Arial"/>
          <w:b/>
          <w:i/>
          <w:iCs/>
        </w:rPr>
        <w:t xml:space="preserve">Map of </w:t>
      </w:r>
      <w:r w:rsidR="00883204" w:rsidRPr="00230DBF">
        <w:rPr>
          <w:rFonts w:ascii="Arial" w:hAnsi="Arial" w:cs="Arial"/>
          <w:b/>
          <w:i/>
          <w:iCs/>
        </w:rPr>
        <w:t xml:space="preserve">module learning outcomes </w:t>
      </w:r>
      <w:r w:rsidR="00B30E07" w:rsidRPr="00230DBF">
        <w:rPr>
          <w:rFonts w:ascii="Arial" w:hAnsi="Arial" w:cs="Arial"/>
          <w:b/>
          <w:i/>
          <w:iCs/>
        </w:rPr>
        <w:t>(sections 8 &amp; 9)</w:t>
      </w:r>
      <w:r w:rsidR="00883204" w:rsidRPr="00230DBF">
        <w:rPr>
          <w:rFonts w:ascii="Arial" w:hAnsi="Arial" w:cs="Arial"/>
          <w:b/>
          <w:i/>
          <w:iCs/>
        </w:rPr>
        <w:t xml:space="preserve"> to l</w:t>
      </w:r>
      <w:r w:rsidRPr="00230DBF">
        <w:rPr>
          <w:rFonts w:ascii="Arial" w:hAnsi="Arial" w:cs="Arial"/>
          <w:b/>
          <w:i/>
          <w:iCs/>
        </w:rPr>
        <w:t>earning</w:t>
      </w:r>
      <w:r w:rsidR="00B30E07" w:rsidRPr="00230DBF">
        <w:rPr>
          <w:rFonts w:ascii="Arial" w:hAnsi="Arial" w:cs="Arial"/>
          <w:b/>
          <w:i/>
          <w:iCs/>
        </w:rPr>
        <w:t xml:space="preserve"> and </w:t>
      </w:r>
      <w:r w:rsidR="00883204" w:rsidRPr="00230DBF">
        <w:rPr>
          <w:rFonts w:ascii="Arial" w:hAnsi="Arial" w:cs="Arial"/>
          <w:b/>
          <w:i/>
          <w:iCs/>
        </w:rPr>
        <w:t>teaching m</w:t>
      </w:r>
      <w:r w:rsidR="00B30E07" w:rsidRPr="00230DBF">
        <w:rPr>
          <w:rFonts w:ascii="Arial" w:hAnsi="Arial" w:cs="Arial"/>
          <w:b/>
          <w:i/>
          <w:iCs/>
        </w:rPr>
        <w:t>ethods (section12</w:t>
      </w:r>
      <w:r w:rsidRPr="00230DBF">
        <w:rPr>
          <w:rFonts w:ascii="Arial" w:hAnsi="Arial" w:cs="Arial"/>
          <w:b/>
          <w:i/>
          <w:iCs/>
        </w:rPr>
        <w:t>) and m</w:t>
      </w:r>
      <w:r w:rsidR="00883204" w:rsidRPr="00230DBF">
        <w:rPr>
          <w:rFonts w:ascii="Arial" w:hAnsi="Arial" w:cs="Arial"/>
          <w:b/>
          <w:i/>
          <w:iCs/>
        </w:rPr>
        <w:t>ethods of a</w:t>
      </w:r>
      <w:r w:rsidR="00B30E07" w:rsidRPr="00230DBF">
        <w:rPr>
          <w:rFonts w:ascii="Arial" w:hAnsi="Arial" w:cs="Arial"/>
          <w:b/>
          <w:i/>
          <w:iCs/>
        </w:rPr>
        <w:t>ssessment (section 13</w:t>
      </w:r>
      <w:r w:rsidR="00EF4933" w:rsidRPr="00230DBF">
        <w:rPr>
          <w:rFonts w:ascii="Arial" w:hAnsi="Arial" w:cs="Arial"/>
          <w:b/>
          <w:i/>
          <w:iCs/>
        </w:rPr>
        <w:t>)</w:t>
      </w:r>
    </w:p>
    <w:tbl>
      <w:tblPr>
        <w:tblStyle w:val="TableGrid"/>
        <w:tblW w:w="5000" w:type="pct"/>
        <w:tblLook w:val="04A0" w:firstRow="1" w:lastRow="0" w:firstColumn="1" w:lastColumn="0" w:noHBand="0" w:noVBand="1"/>
      </w:tblPr>
      <w:tblGrid>
        <w:gridCol w:w="2450"/>
        <w:gridCol w:w="801"/>
        <w:gridCol w:w="801"/>
        <w:gridCol w:w="801"/>
        <w:gridCol w:w="801"/>
        <w:gridCol w:w="801"/>
        <w:gridCol w:w="801"/>
        <w:gridCol w:w="801"/>
        <w:gridCol w:w="801"/>
        <w:gridCol w:w="801"/>
        <w:gridCol w:w="797"/>
      </w:tblGrid>
      <w:tr w:rsidR="00380E79" w14:paraId="7A20F91D" w14:textId="367D05B8" w:rsidTr="00380E79">
        <w:tc>
          <w:tcPr>
            <w:tcW w:w="1172" w:type="pct"/>
            <w:shd w:val="clear" w:color="auto" w:fill="D9D9D9" w:themeFill="background1" w:themeFillShade="D9"/>
          </w:tcPr>
          <w:p w14:paraId="6A5184AE" w14:textId="77777777" w:rsidR="00380E79" w:rsidRPr="00302082" w:rsidRDefault="00380E79" w:rsidP="0097115E">
            <w:pPr>
              <w:spacing w:after="120"/>
              <w:ind w:left="33"/>
              <w:rPr>
                <w:rFonts w:ascii="Arial" w:hAnsi="Arial" w:cs="Arial"/>
                <w:b/>
              </w:rPr>
            </w:pPr>
            <w:r w:rsidRPr="00302082">
              <w:rPr>
                <w:rFonts w:ascii="Arial" w:hAnsi="Arial" w:cs="Arial"/>
                <w:b/>
              </w:rPr>
              <w:t>Module learning outcome</w:t>
            </w:r>
          </w:p>
        </w:tc>
        <w:tc>
          <w:tcPr>
            <w:tcW w:w="383" w:type="pct"/>
          </w:tcPr>
          <w:p w14:paraId="66482533" w14:textId="77777777" w:rsidR="00380E79" w:rsidRPr="00302082" w:rsidRDefault="00380E79" w:rsidP="0097115E">
            <w:pPr>
              <w:spacing w:after="120"/>
              <w:rPr>
                <w:rFonts w:ascii="Arial" w:hAnsi="Arial" w:cs="Arial"/>
                <w:i/>
              </w:rPr>
            </w:pPr>
            <w:r w:rsidRPr="00302082">
              <w:rPr>
                <w:rFonts w:ascii="Arial" w:hAnsi="Arial" w:cs="Arial"/>
                <w:i/>
              </w:rPr>
              <w:t>8.1</w:t>
            </w:r>
          </w:p>
        </w:tc>
        <w:tc>
          <w:tcPr>
            <w:tcW w:w="383" w:type="pct"/>
          </w:tcPr>
          <w:p w14:paraId="78C8053E" w14:textId="77777777" w:rsidR="00380E79" w:rsidRPr="00302082" w:rsidRDefault="00380E79" w:rsidP="0097115E">
            <w:pPr>
              <w:spacing w:after="120"/>
              <w:rPr>
                <w:rFonts w:ascii="Arial" w:hAnsi="Arial" w:cs="Arial"/>
                <w:i/>
              </w:rPr>
            </w:pPr>
            <w:r w:rsidRPr="00302082">
              <w:rPr>
                <w:rFonts w:ascii="Arial" w:hAnsi="Arial" w:cs="Arial"/>
                <w:i/>
              </w:rPr>
              <w:t>8.2</w:t>
            </w:r>
          </w:p>
        </w:tc>
        <w:tc>
          <w:tcPr>
            <w:tcW w:w="383" w:type="pct"/>
          </w:tcPr>
          <w:p w14:paraId="2C7E150F" w14:textId="77777777" w:rsidR="00380E79" w:rsidRPr="00302082" w:rsidRDefault="00380E79" w:rsidP="0097115E">
            <w:pPr>
              <w:spacing w:after="120"/>
              <w:rPr>
                <w:rFonts w:ascii="Arial" w:hAnsi="Arial" w:cs="Arial"/>
                <w:i/>
              </w:rPr>
            </w:pPr>
            <w:r w:rsidRPr="00302082">
              <w:rPr>
                <w:rFonts w:ascii="Arial" w:hAnsi="Arial" w:cs="Arial"/>
                <w:i/>
              </w:rPr>
              <w:t>8.3</w:t>
            </w:r>
          </w:p>
        </w:tc>
        <w:tc>
          <w:tcPr>
            <w:tcW w:w="383" w:type="pct"/>
          </w:tcPr>
          <w:p w14:paraId="7BFAABE6" w14:textId="77777777" w:rsidR="00380E79" w:rsidRPr="00302082" w:rsidRDefault="00380E79" w:rsidP="0097115E">
            <w:pPr>
              <w:spacing w:after="120"/>
              <w:rPr>
                <w:rFonts w:ascii="Arial" w:hAnsi="Arial" w:cs="Arial"/>
                <w:i/>
              </w:rPr>
            </w:pPr>
            <w:r w:rsidRPr="00302082">
              <w:rPr>
                <w:rFonts w:ascii="Arial" w:hAnsi="Arial" w:cs="Arial"/>
                <w:i/>
              </w:rPr>
              <w:t>8.4</w:t>
            </w:r>
          </w:p>
        </w:tc>
        <w:tc>
          <w:tcPr>
            <w:tcW w:w="383" w:type="pct"/>
          </w:tcPr>
          <w:p w14:paraId="5AA19362" w14:textId="77777777" w:rsidR="00380E79" w:rsidRPr="00302082" w:rsidRDefault="00380E79" w:rsidP="0097115E">
            <w:pPr>
              <w:spacing w:after="120"/>
              <w:rPr>
                <w:rFonts w:ascii="Arial" w:hAnsi="Arial" w:cs="Arial"/>
                <w:i/>
              </w:rPr>
            </w:pPr>
            <w:r w:rsidRPr="00302082">
              <w:rPr>
                <w:rFonts w:ascii="Arial" w:hAnsi="Arial" w:cs="Arial"/>
                <w:i/>
              </w:rPr>
              <w:t>8.5</w:t>
            </w:r>
          </w:p>
        </w:tc>
        <w:tc>
          <w:tcPr>
            <w:tcW w:w="383" w:type="pct"/>
          </w:tcPr>
          <w:p w14:paraId="03A0081F" w14:textId="77777777" w:rsidR="00380E79" w:rsidRPr="00302082" w:rsidRDefault="00380E79" w:rsidP="0097115E">
            <w:pPr>
              <w:spacing w:after="120"/>
              <w:rPr>
                <w:rFonts w:ascii="Arial" w:hAnsi="Arial" w:cs="Arial"/>
                <w:i/>
              </w:rPr>
            </w:pPr>
            <w:r w:rsidRPr="00302082">
              <w:rPr>
                <w:rFonts w:ascii="Arial" w:hAnsi="Arial" w:cs="Arial"/>
                <w:i/>
              </w:rPr>
              <w:t>9.1</w:t>
            </w:r>
          </w:p>
        </w:tc>
        <w:tc>
          <w:tcPr>
            <w:tcW w:w="383" w:type="pct"/>
          </w:tcPr>
          <w:p w14:paraId="2D6447DB" w14:textId="77777777" w:rsidR="00380E79" w:rsidRPr="00302082" w:rsidRDefault="00380E79" w:rsidP="0097115E">
            <w:pPr>
              <w:spacing w:after="120"/>
              <w:rPr>
                <w:rFonts w:ascii="Arial" w:hAnsi="Arial" w:cs="Arial"/>
                <w:i/>
              </w:rPr>
            </w:pPr>
            <w:r w:rsidRPr="00302082">
              <w:rPr>
                <w:rFonts w:ascii="Arial" w:hAnsi="Arial" w:cs="Arial"/>
                <w:i/>
              </w:rPr>
              <w:t>9.2</w:t>
            </w:r>
          </w:p>
        </w:tc>
        <w:tc>
          <w:tcPr>
            <w:tcW w:w="383" w:type="pct"/>
          </w:tcPr>
          <w:p w14:paraId="7B25780B" w14:textId="77777777" w:rsidR="00380E79" w:rsidRPr="00302082" w:rsidRDefault="00380E79" w:rsidP="0097115E">
            <w:pPr>
              <w:spacing w:after="120"/>
              <w:rPr>
                <w:rFonts w:ascii="Arial" w:hAnsi="Arial" w:cs="Arial"/>
                <w:i/>
              </w:rPr>
            </w:pPr>
            <w:r w:rsidRPr="00302082">
              <w:rPr>
                <w:rFonts w:ascii="Arial" w:hAnsi="Arial" w:cs="Arial"/>
                <w:i/>
              </w:rPr>
              <w:t>9.3</w:t>
            </w:r>
          </w:p>
        </w:tc>
        <w:tc>
          <w:tcPr>
            <w:tcW w:w="383" w:type="pct"/>
          </w:tcPr>
          <w:p w14:paraId="7551312B" w14:textId="5982C74C" w:rsidR="00380E79" w:rsidRPr="00302082" w:rsidRDefault="00380E79" w:rsidP="0097115E">
            <w:pPr>
              <w:spacing w:after="120"/>
              <w:rPr>
                <w:rFonts w:ascii="Arial" w:hAnsi="Arial" w:cs="Arial"/>
                <w:i/>
              </w:rPr>
            </w:pPr>
            <w:r>
              <w:rPr>
                <w:rFonts w:ascii="Arial" w:hAnsi="Arial" w:cs="Arial"/>
                <w:i/>
              </w:rPr>
              <w:t>9.4</w:t>
            </w:r>
          </w:p>
        </w:tc>
        <w:tc>
          <w:tcPr>
            <w:tcW w:w="381" w:type="pct"/>
          </w:tcPr>
          <w:p w14:paraId="46D829D8" w14:textId="09249617" w:rsidR="00380E79" w:rsidRPr="00302082" w:rsidRDefault="00380E79" w:rsidP="0097115E">
            <w:pPr>
              <w:spacing w:after="120"/>
              <w:rPr>
                <w:rFonts w:ascii="Arial" w:hAnsi="Arial" w:cs="Arial"/>
                <w:i/>
              </w:rPr>
            </w:pPr>
            <w:r>
              <w:rPr>
                <w:rFonts w:ascii="Arial" w:hAnsi="Arial" w:cs="Arial"/>
                <w:i/>
              </w:rPr>
              <w:t>9.5</w:t>
            </w:r>
          </w:p>
        </w:tc>
      </w:tr>
      <w:tr w:rsidR="00380E79" w:rsidRPr="00302082" w14:paraId="18EA597C" w14:textId="6DCA1A9C" w:rsidTr="00380E79">
        <w:tc>
          <w:tcPr>
            <w:tcW w:w="1172" w:type="pct"/>
            <w:shd w:val="clear" w:color="auto" w:fill="D9D9D9" w:themeFill="background1" w:themeFillShade="D9"/>
          </w:tcPr>
          <w:p w14:paraId="5E01CF62" w14:textId="77777777" w:rsidR="00380E79" w:rsidRPr="00302082" w:rsidRDefault="00380E79" w:rsidP="0097115E">
            <w:pPr>
              <w:spacing w:after="120"/>
              <w:rPr>
                <w:rFonts w:ascii="Arial" w:hAnsi="Arial" w:cs="Arial"/>
                <w:b/>
              </w:rPr>
            </w:pPr>
            <w:r w:rsidRPr="00302082">
              <w:rPr>
                <w:rFonts w:ascii="Arial" w:hAnsi="Arial" w:cs="Arial"/>
                <w:b/>
              </w:rPr>
              <w:lastRenderedPageBreak/>
              <w:t>Learning/ teaching method</w:t>
            </w:r>
          </w:p>
        </w:tc>
        <w:tc>
          <w:tcPr>
            <w:tcW w:w="383" w:type="pct"/>
          </w:tcPr>
          <w:p w14:paraId="253698BC" w14:textId="77777777" w:rsidR="00380E79" w:rsidRPr="00302082" w:rsidRDefault="00380E79" w:rsidP="0097115E">
            <w:pPr>
              <w:spacing w:after="120"/>
              <w:rPr>
                <w:rFonts w:ascii="Arial" w:hAnsi="Arial" w:cs="Arial"/>
                <w:b/>
              </w:rPr>
            </w:pPr>
          </w:p>
        </w:tc>
        <w:tc>
          <w:tcPr>
            <w:tcW w:w="383" w:type="pct"/>
          </w:tcPr>
          <w:p w14:paraId="3A8E36A5" w14:textId="77777777" w:rsidR="00380E79" w:rsidRPr="00302082" w:rsidRDefault="00380E79" w:rsidP="0097115E">
            <w:pPr>
              <w:spacing w:after="120"/>
              <w:rPr>
                <w:rFonts w:ascii="Arial" w:hAnsi="Arial" w:cs="Arial"/>
                <w:b/>
              </w:rPr>
            </w:pPr>
          </w:p>
        </w:tc>
        <w:tc>
          <w:tcPr>
            <w:tcW w:w="383" w:type="pct"/>
          </w:tcPr>
          <w:p w14:paraId="7CD32351" w14:textId="77777777" w:rsidR="00380E79" w:rsidRPr="00302082" w:rsidRDefault="00380E79" w:rsidP="0097115E">
            <w:pPr>
              <w:spacing w:after="120"/>
              <w:rPr>
                <w:rFonts w:ascii="Arial" w:hAnsi="Arial" w:cs="Arial"/>
                <w:b/>
              </w:rPr>
            </w:pPr>
          </w:p>
        </w:tc>
        <w:tc>
          <w:tcPr>
            <w:tcW w:w="383" w:type="pct"/>
          </w:tcPr>
          <w:p w14:paraId="4AFED04A" w14:textId="77777777" w:rsidR="00380E79" w:rsidRPr="00302082" w:rsidRDefault="00380E79" w:rsidP="0097115E">
            <w:pPr>
              <w:spacing w:after="120"/>
              <w:rPr>
                <w:rFonts w:ascii="Arial" w:hAnsi="Arial" w:cs="Arial"/>
                <w:b/>
              </w:rPr>
            </w:pPr>
          </w:p>
        </w:tc>
        <w:tc>
          <w:tcPr>
            <w:tcW w:w="383" w:type="pct"/>
          </w:tcPr>
          <w:p w14:paraId="2C897615" w14:textId="77777777" w:rsidR="00380E79" w:rsidRPr="00302082" w:rsidRDefault="00380E79" w:rsidP="0097115E">
            <w:pPr>
              <w:spacing w:after="120"/>
              <w:rPr>
                <w:rFonts w:ascii="Arial" w:hAnsi="Arial" w:cs="Arial"/>
                <w:b/>
              </w:rPr>
            </w:pPr>
          </w:p>
        </w:tc>
        <w:tc>
          <w:tcPr>
            <w:tcW w:w="383" w:type="pct"/>
          </w:tcPr>
          <w:p w14:paraId="3083DD3F" w14:textId="77777777" w:rsidR="00380E79" w:rsidRPr="00302082" w:rsidRDefault="00380E79" w:rsidP="0097115E">
            <w:pPr>
              <w:spacing w:after="120"/>
              <w:rPr>
                <w:rFonts w:ascii="Arial" w:hAnsi="Arial" w:cs="Arial"/>
                <w:b/>
              </w:rPr>
            </w:pPr>
          </w:p>
        </w:tc>
        <w:tc>
          <w:tcPr>
            <w:tcW w:w="383" w:type="pct"/>
          </w:tcPr>
          <w:p w14:paraId="4DCB76A7" w14:textId="77777777" w:rsidR="00380E79" w:rsidRPr="00302082" w:rsidRDefault="00380E79" w:rsidP="0097115E">
            <w:pPr>
              <w:spacing w:after="120"/>
              <w:rPr>
                <w:rFonts w:ascii="Arial" w:hAnsi="Arial" w:cs="Arial"/>
                <w:b/>
              </w:rPr>
            </w:pPr>
          </w:p>
        </w:tc>
        <w:tc>
          <w:tcPr>
            <w:tcW w:w="383" w:type="pct"/>
          </w:tcPr>
          <w:p w14:paraId="1193CA6C" w14:textId="77777777" w:rsidR="00380E79" w:rsidRPr="00302082" w:rsidRDefault="00380E79" w:rsidP="0097115E">
            <w:pPr>
              <w:spacing w:after="120"/>
              <w:rPr>
                <w:rFonts w:ascii="Arial" w:hAnsi="Arial" w:cs="Arial"/>
                <w:b/>
              </w:rPr>
            </w:pPr>
          </w:p>
        </w:tc>
        <w:tc>
          <w:tcPr>
            <w:tcW w:w="383" w:type="pct"/>
          </w:tcPr>
          <w:p w14:paraId="7D6BB606" w14:textId="77777777" w:rsidR="00380E79" w:rsidRPr="00302082" w:rsidRDefault="00380E79" w:rsidP="0097115E">
            <w:pPr>
              <w:spacing w:after="120"/>
              <w:rPr>
                <w:rFonts w:ascii="Arial" w:hAnsi="Arial" w:cs="Arial"/>
                <w:b/>
              </w:rPr>
            </w:pPr>
          </w:p>
        </w:tc>
        <w:tc>
          <w:tcPr>
            <w:tcW w:w="381" w:type="pct"/>
          </w:tcPr>
          <w:p w14:paraId="2832FEFD" w14:textId="77777777" w:rsidR="00380E79" w:rsidRPr="00302082" w:rsidRDefault="00380E79" w:rsidP="0097115E">
            <w:pPr>
              <w:spacing w:after="120"/>
              <w:rPr>
                <w:rFonts w:ascii="Arial" w:hAnsi="Arial" w:cs="Arial"/>
                <w:b/>
              </w:rPr>
            </w:pPr>
          </w:p>
        </w:tc>
      </w:tr>
      <w:tr w:rsidR="00380E79" w:rsidRPr="008C42A5" w14:paraId="69A085B9" w14:textId="476CFEA9" w:rsidTr="00380E79">
        <w:tc>
          <w:tcPr>
            <w:tcW w:w="1172" w:type="pct"/>
          </w:tcPr>
          <w:p w14:paraId="71779B7F" w14:textId="77777777" w:rsidR="00380E79" w:rsidRPr="00302082" w:rsidRDefault="00380E79" w:rsidP="00230DBF">
            <w:pPr>
              <w:spacing w:after="120"/>
              <w:rPr>
                <w:rFonts w:ascii="Arial" w:hAnsi="Arial" w:cs="Arial"/>
                <w:b/>
              </w:rPr>
            </w:pPr>
            <w:r w:rsidRPr="00302082">
              <w:rPr>
                <w:rFonts w:ascii="Arial" w:hAnsi="Arial" w:cs="Arial"/>
                <w:b/>
              </w:rPr>
              <w:t>Private Study</w:t>
            </w:r>
          </w:p>
        </w:tc>
        <w:tc>
          <w:tcPr>
            <w:tcW w:w="383" w:type="pct"/>
          </w:tcPr>
          <w:p w14:paraId="3F97FE1D" w14:textId="029569D6" w:rsidR="00380E79" w:rsidRPr="008C42A5" w:rsidRDefault="00380E79" w:rsidP="00230DBF">
            <w:pPr>
              <w:spacing w:after="120"/>
              <w:jc w:val="center"/>
              <w:rPr>
                <w:rFonts w:ascii="Arial" w:hAnsi="Arial" w:cs="Arial"/>
              </w:rPr>
            </w:pPr>
            <w:r>
              <w:rPr>
                <w:rFonts w:ascii="Arial" w:hAnsi="Arial" w:cs="Arial"/>
              </w:rPr>
              <w:t>x</w:t>
            </w:r>
          </w:p>
        </w:tc>
        <w:tc>
          <w:tcPr>
            <w:tcW w:w="383" w:type="pct"/>
          </w:tcPr>
          <w:p w14:paraId="44FC699D" w14:textId="70A2C18C" w:rsidR="00380E79" w:rsidRPr="008C42A5" w:rsidRDefault="00380E79" w:rsidP="00230DBF">
            <w:pPr>
              <w:spacing w:after="120"/>
              <w:jc w:val="center"/>
              <w:rPr>
                <w:rFonts w:ascii="Arial" w:hAnsi="Arial" w:cs="Arial"/>
              </w:rPr>
            </w:pPr>
            <w:r w:rsidRPr="00AD0979">
              <w:rPr>
                <w:rFonts w:ascii="Arial" w:hAnsi="Arial" w:cs="Arial"/>
              </w:rPr>
              <w:t>x</w:t>
            </w:r>
          </w:p>
        </w:tc>
        <w:tc>
          <w:tcPr>
            <w:tcW w:w="383" w:type="pct"/>
          </w:tcPr>
          <w:p w14:paraId="226C8607" w14:textId="4A83F140" w:rsidR="00380E79" w:rsidRPr="008C42A5" w:rsidRDefault="00380E79" w:rsidP="00230DBF">
            <w:pPr>
              <w:spacing w:after="120"/>
              <w:jc w:val="center"/>
              <w:rPr>
                <w:rFonts w:ascii="Arial" w:hAnsi="Arial" w:cs="Arial"/>
              </w:rPr>
            </w:pPr>
            <w:r w:rsidRPr="00AD0979">
              <w:rPr>
                <w:rFonts w:ascii="Arial" w:hAnsi="Arial" w:cs="Arial"/>
              </w:rPr>
              <w:t>x</w:t>
            </w:r>
          </w:p>
        </w:tc>
        <w:tc>
          <w:tcPr>
            <w:tcW w:w="383" w:type="pct"/>
          </w:tcPr>
          <w:p w14:paraId="385E73CA" w14:textId="27667A05" w:rsidR="00380E79" w:rsidRPr="008C42A5" w:rsidRDefault="00380E79" w:rsidP="00230DBF">
            <w:pPr>
              <w:spacing w:after="120"/>
              <w:jc w:val="center"/>
              <w:rPr>
                <w:rFonts w:ascii="Arial" w:hAnsi="Arial" w:cs="Arial"/>
              </w:rPr>
            </w:pPr>
            <w:r w:rsidRPr="00AD0979">
              <w:rPr>
                <w:rFonts w:ascii="Arial" w:hAnsi="Arial" w:cs="Arial"/>
              </w:rPr>
              <w:t>x</w:t>
            </w:r>
          </w:p>
        </w:tc>
        <w:tc>
          <w:tcPr>
            <w:tcW w:w="383" w:type="pct"/>
          </w:tcPr>
          <w:p w14:paraId="1A8CDD88" w14:textId="1E19B317" w:rsidR="00380E79" w:rsidRPr="008C42A5" w:rsidRDefault="00380E79" w:rsidP="00230DBF">
            <w:pPr>
              <w:spacing w:after="120"/>
              <w:jc w:val="center"/>
              <w:rPr>
                <w:rFonts w:ascii="Arial" w:hAnsi="Arial" w:cs="Arial"/>
              </w:rPr>
            </w:pPr>
            <w:r w:rsidRPr="00AD0979">
              <w:rPr>
                <w:rFonts w:ascii="Arial" w:hAnsi="Arial" w:cs="Arial"/>
              </w:rPr>
              <w:t>x</w:t>
            </w:r>
          </w:p>
        </w:tc>
        <w:tc>
          <w:tcPr>
            <w:tcW w:w="383" w:type="pct"/>
          </w:tcPr>
          <w:p w14:paraId="291B7962" w14:textId="642FE8A2" w:rsidR="00380E79" w:rsidRPr="008C42A5" w:rsidRDefault="00380E79" w:rsidP="00230DBF">
            <w:pPr>
              <w:spacing w:after="120"/>
              <w:jc w:val="center"/>
              <w:rPr>
                <w:rFonts w:ascii="Arial" w:hAnsi="Arial" w:cs="Arial"/>
              </w:rPr>
            </w:pPr>
            <w:r w:rsidRPr="00AD0979">
              <w:rPr>
                <w:rFonts w:ascii="Arial" w:hAnsi="Arial" w:cs="Arial"/>
              </w:rPr>
              <w:t>x</w:t>
            </w:r>
          </w:p>
        </w:tc>
        <w:tc>
          <w:tcPr>
            <w:tcW w:w="383" w:type="pct"/>
          </w:tcPr>
          <w:p w14:paraId="1E0C6950" w14:textId="0BDEE12B" w:rsidR="00380E79" w:rsidRPr="008C42A5" w:rsidRDefault="00380E79" w:rsidP="00230DBF">
            <w:pPr>
              <w:spacing w:after="120"/>
              <w:jc w:val="center"/>
              <w:rPr>
                <w:rFonts w:ascii="Arial" w:hAnsi="Arial" w:cs="Arial"/>
              </w:rPr>
            </w:pPr>
            <w:r w:rsidRPr="00AD0979">
              <w:rPr>
                <w:rFonts w:ascii="Arial" w:hAnsi="Arial" w:cs="Arial"/>
              </w:rPr>
              <w:t>x</w:t>
            </w:r>
          </w:p>
        </w:tc>
        <w:tc>
          <w:tcPr>
            <w:tcW w:w="383" w:type="pct"/>
          </w:tcPr>
          <w:p w14:paraId="5D30EB31" w14:textId="111FE808" w:rsidR="00380E79" w:rsidRPr="008C42A5" w:rsidRDefault="00380E79" w:rsidP="00230DBF">
            <w:pPr>
              <w:spacing w:after="120"/>
              <w:jc w:val="center"/>
              <w:rPr>
                <w:rFonts w:ascii="Arial" w:hAnsi="Arial" w:cs="Arial"/>
              </w:rPr>
            </w:pPr>
            <w:r w:rsidRPr="00AD0979">
              <w:rPr>
                <w:rFonts w:ascii="Arial" w:hAnsi="Arial" w:cs="Arial"/>
              </w:rPr>
              <w:t>x</w:t>
            </w:r>
          </w:p>
        </w:tc>
        <w:tc>
          <w:tcPr>
            <w:tcW w:w="383" w:type="pct"/>
          </w:tcPr>
          <w:p w14:paraId="3B726F90" w14:textId="24F7DF52" w:rsidR="00380E79" w:rsidRPr="00AD0979" w:rsidRDefault="00380E79" w:rsidP="00230DBF">
            <w:pPr>
              <w:spacing w:after="120"/>
              <w:jc w:val="center"/>
              <w:rPr>
                <w:rFonts w:ascii="Arial" w:hAnsi="Arial" w:cs="Arial"/>
              </w:rPr>
            </w:pPr>
            <w:r w:rsidRPr="00B017FA">
              <w:rPr>
                <w:rFonts w:ascii="Arial" w:hAnsi="Arial" w:cs="Arial"/>
              </w:rPr>
              <w:t>x</w:t>
            </w:r>
          </w:p>
        </w:tc>
        <w:tc>
          <w:tcPr>
            <w:tcW w:w="381" w:type="pct"/>
          </w:tcPr>
          <w:p w14:paraId="302EBCCF" w14:textId="29D355E4" w:rsidR="00380E79" w:rsidRPr="00AD0979" w:rsidRDefault="00380E79" w:rsidP="00230DBF">
            <w:pPr>
              <w:spacing w:after="120"/>
              <w:jc w:val="center"/>
              <w:rPr>
                <w:rFonts w:ascii="Arial" w:hAnsi="Arial" w:cs="Arial"/>
              </w:rPr>
            </w:pPr>
            <w:r w:rsidRPr="00B017FA">
              <w:rPr>
                <w:rFonts w:ascii="Arial" w:hAnsi="Arial" w:cs="Arial"/>
              </w:rPr>
              <w:t>x</w:t>
            </w:r>
          </w:p>
        </w:tc>
      </w:tr>
      <w:tr w:rsidR="00380E79" w:rsidRPr="008C42A5" w14:paraId="6D26ACCA" w14:textId="0C0E0E58" w:rsidTr="00380E79">
        <w:tc>
          <w:tcPr>
            <w:tcW w:w="1172" w:type="pct"/>
          </w:tcPr>
          <w:p w14:paraId="4E36FAD3" w14:textId="77777777" w:rsidR="00380E79" w:rsidRPr="004A0A61" w:rsidRDefault="00380E79" w:rsidP="00230DBF">
            <w:pPr>
              <w:spacing w:after="120"/>
              <w:rPr>
                <w:rFonts w:ascii="Arial" w:hAnsi="Arial" w:cs="Arial"/>
                <w:b/>
              </w:rPr>
            </w:pPr>
            <w:r w:rsidRPr="004A0A61">
              <w:rPr>
                <w:rFonts w:ascii="Arial" w:hAnsi="Arial" w:cs="Arial"/>
                <w:b/>
              </w:rPr>
              <w:t>Lectures</w:t>
            </w:r>
          </w:p>
        </w:tc>
        <w:tc>
          <w:tcPr>
            <w:tcW w:w="383" w:type="pct"/>
          </w:tcPr>
          <w:p w14:paraId="19DC350F" w14:textId="3D71F06D" w:rsidR="00380E79" w:rsidRPr="008C42A5" w:rsidRDefault="00380E79" w:rsidP="00230DBF">
            <w:pPr>
              <w:spacing w:after="120"/>
              <w:jc w:val="center"/>
              <w:rPr>
                <w:rFonts w:ascii="Arial" w:hAnsi="Arial" w:cs="Arial"/>
              </w:rPr>
            </w:pPr>
            <w:r w:rsidRPr="00C34500">
              <w:rPr>
                <w:rFonts w:ascii="Arial" w:hAnsi="Arial" w:cs="Arial"/>
              </w:rPr>
              <w:t>x</w:t>
            </w:r>
          </w:p>
        </w:tc>
        <w:tc>
          <w:tcPr>
            <w:tcW w:w="383" w:type="pct"/>
          </w:tcPr>
          <w:p w14:paraId="2FEC4D7A" w14:textId="2EE7F8AB" w:rsidR="00380E79" w:rsidRPr="008C42A5" w:rsidRDefault="00380E79" w:rsidP="00230DBF">
            <w:pPr>
              <w:spacing w:after="120"/>
              <w:jc w:val="center"/>
              <w:rPr>
                <w:rFonts w:ascii="Arial" w:hAnsi="Arial" w:cs="Arial"/>
              </w:rPr>
            </w:pPr>
            <w:r w:rsidRPr="00AD0979">
              <w:rPr>
                <w:rFonts w:ascii="Arial" w:hAnsi="Arial" w:cs="Arial"/>
              </w:rPr>
              <w:t>x</w:t>
            </w:r>
          </w:p>
        </w:tc>
        <w:tc>
          <w:tcPr>
            <w:tcW w:w="383" w:type="pct"/>
          </w:tcPr>
          <w:p w14:paraId="176510AC" w14:textId="42CAEEF4" w:rsidR="00380E79" w:rsidRPr="008C42A5" w:rsidRDefault="00380E79" w:rsidP="00230DBF">
            <w:pPr>
              <w:spacing w:after="120"/>
              <w:jc w:val="center"/>
              <w:rPr>
                <w:rFonts w:ascii="Arial" w:hAnsi="Arial" w:cs="Arial"/>
              </w:rPr>
            </w:pPr>
            <w:r w:rsidRPr="00AD0979">
              <w:rPr>
                <w:rFonts w:ascii="Arial" w:hAnsi="Arial" w:cs="Arial"/>
              </w:rPr>
              <w:t>x</w:t>
            </w:r>
          </w:p>
        </w:tc>
        <w:tc>
          <w:tcPr>
            <w:tcW w:w="383" w:type="pct"/>
          </w:tcPr>
          <w:p w14:paraId="1B3D57AD" w14:textId="2163E12B" w:rsidR="00380E79" w:rsidRPr="008C42A5" w:rsidRDefault="00380E79" w:rsidP="00230DBF">
            <w:pPr>
              <w:spacing w:after="120"/>
              <w:jc w:val="center"/>
              <w:rPr>
                <w:rFonts w:ascii="Arial" w:hAnsi="Arial" w:cs="Arial"/>
              </w:rPr>
            </w:pPr>
            <w:r w:rsidRPr="00AD0979">
              <w:rPr>
                <w:rFonts w:ascii="Arial" w:hAnsi="Arial" w:cs="Arial"/>
              </w:rPr>
              <w:t>x</w:t>
            </w:r>
          </w:p>
        </w:tc>
        <w:tc>
          <w:tcPr>
            <w:tcW w:w="383" w:type="pct"/>
          </w:tcPr>
          <w:p w14:paraId="1B593C60" w14:textId="5AF8397E" w:rsidR="00380E79" w:rsidRPr="008C42A5" w:rsidRDefault="00380E79" w:rsidP="00230DBF">
            <w:pPr>
              <w:spacing w:after="120"/>
              <w:jc w:val="center"/>
              <w:rPr>
                <w:rFonts w:ascii="Arial" w:hAnsi="Arial" w:cs="Arial"/>
              </w:rPr>
            </w:pPr>
            <w:r w:rsidRPr="00AD0979">
              <w:rPr>
                <w:rFonts w:ascii="Arial" w:hAnsi="Arial" w:cs="Arial"/>
              </w:rPr>
              <w:t>x</w:t>
            </w:r>
          </w:p>
        </w:tc>
        <w:tc>
          <w:tcPr>
            <w:tcW w:w="383" w:type="pct"/>
          </w:tcPr>
          <w:p w14:paraId="496DEF03" w14:textId="3825E88A" w:rsidR="00380E79" w:rsidRPr="008C42A5" w:rsidRDefault="00380E79" w:rsidP="00230DBF">
            <w:pPr>
              <w:spacing w:after="120"/>
              <w:jc w:val="center"/>
              <w:rPr>
                <w:rFonts w:ascii="Arial" w:hAnsi="Arial" w:cs="Arial"/>
              </w:rPr>
            </w:pPr>
          </w:p>
        </w:tc>
        <w:tc>
          <w:tcPr>
            <w:tcW w:w="383" w:type="pct"/>
          </w:tcPr>
          <w:p w14:paraId="19773284" w14:textId="0070F38F" w:rsidR="00380E79" w:rsidRPr="008C42A5" w:rsidRDefault="00380E79" w:rsidP="00230DBF">
            <w:pPr>
              <w:spacing w:after="120"/>
              <w:jc w:val="center"/>
              <w:rPr>
                <w:rFonts w:ascii="Arial" w:hAnsi="Arial" w:cs="Arial"/>
              </w:rPr>
            </w:pPr>
            <w:r w:rsidRPr="00AD0979">
              <w:rPr>
                <w:rFonts w:ascii="Arial" w:hAnsi="Arial" w:cs="Arial"/>
              </w:rPr>
              <w:t>x</w:t>
            </w:r>
          </w:p>
        </w:tc>
        <w:tc>
          <w:tcPr>
            <w:tcW w:w="383" w:type="pct"/>
          </w:tcPr>
          <w:p w14:paraId="0CD99F10" w14:textId="101538D6" w:rsidR="00380E79" w:rsidRPr="008C42A5" w:rsidRDefault="00380E79" w:rsidP="00230DBF">
            <w:pPr>
              <w:spacing w:after="120"/>
              <w:jc w:val="center"/>
              <w:rPr>
                <w:rFonts w:ascii="Arial" w:hAnsi="Arial" w:cs="Arial"/>
              </w:rPr>
            </w:pPr>
            <w:r w:rsidRPr="00AD0979">
              <w:rPr>
                <w:rFonts w:ascii="Arial" w:hAnsi="Arial" w:cs="Arial"/>
              </w:rPr>
              <w:t>x</w:t>
            </w:r>
          </w:p>
        </w:tc>
        <w:tc>
          <w:tcPr>
            <w:tcW w:w="383" w:type="pct"/>
          </w:tcPr>
          <w:p w14:paraId="124901D7" w14:textId="77777777" w:rsidR="00380E79" w:rsidRPr="00AD0979" w:rsidRDefault="00380E79" w:rsidP="00230DBF">
            <w:pPr>
              <w:spacing w:after="120"/>
              <w:jc w:val="center"/>
              <w:rPr>
                <w:rFonts w:ascii="Arial" w:hAnsi="Arial" w:cs="Arial"/>
              </w:rPr>
            </w:pPr>
          </w:p>
        </w:tc>
        <w:tc>
          <w:tcPr>
            <w:tcW w:w="381" w:type="pct"/>
          </w:tcPr>
          <w:p w14:paraId="15D84D9B" w14:textId="77777777" w:rsidR="00380E79" w:rsidRPr="00AD0979" w:rsidRDefault="00380E79" w:rsidP="00230DBF">
            <w:pPr>
              <w:spacing w:after="120"/>
              <w:jc w:val="center"/>
              <w:rPr>
                <w:rFonts w:ascii="Arial" w:hAnsi="Arial" w:cs="Arial"/>
              </w:rPr>
            </w:pPr>
          </w:p>
        </w:tc>
      </w:tr>
      <w:tr w:rsidR="00380E79" w:rsidRPr="008C42A5" w14:paraId="2574323F" w14:textId="2625E523" w:rsidTr="00380E79">
        <w:tc>
          <w:tcPr>
            <w:tcW w:w="1172" w:type="pct"/>
          </w:tcPr>
          <w:p w14:paraId="7FBFC2DB" w14:textId="77777777" w:rsidR="00380E79" w:rsidRPr="004A0A61" w:rsidRDefault="00380E79" w:rsidP="00230DBF">
            <w:pPr>
              <w:spacing w:after="120"/>
              <w:rPr>
                <w:rFonts w:ascii="Arial" w:hAnsi="Arial" w:cs="Arial"/>
                <w:b/>
              </w:rPr>
            </w:pPr>
            <w:r w:rsidRPr="004A0A61">
              <w:rPr>
                <w:rFonts w:ascii="Arial" w:hAnsi="Arial" w:cs="Arial"/>
                <w:b/>
              </w:rPr>
              <w:t>Seminars</w:t>
            </w:r>
          </w:p>
        </w:tc>
        <w:tc>
          <w:tcPr>
            <w:tcW w:w="383" w:type="pct"/>
          </w:tcPr>
          <w:p w14:paraId="64E651DD" w14:textId="57216B80" w:rsidR="00380E79" w:rsidRPr="008C42A5" w:rsidRDefault="00380E79" w:rsidP="00230DBF">
            <w:pPr>
              <w:spacing w:after="120"/>
              <w:jc w:val="center"/>
              <w:rPr>
                <w:rFonts w:ascii="Arial" w:hAnsi="Arial" w:cs="Arial"/>
              </w:rPr>
            </w:pPr>
            <w:r w:rsidRPr="00C34500">
              <w:rPr>
                <w:rFonts w:ascii="Arial" w:hAnsi="Arial" w:cs="Arial"/>
              </w:rPr>
              <w:t>x</w:t>
            </w:r>
          </w:p>
        </w:tc>
        <w:tc>
          <w:tcPr>
            <w:tcW w:w="383" w:type="pct"/>
          </w:tcPr>
          <w:p w14:paraId="72DF66EB" w14:textId="143B85AD" w:rsidR="00380E79" w:rsidRPr="008C42A5" w:rsidRDefault="00380E79" w:rsidP="00230DBF">
            <w:pPr>
              <w:spacing w:after="120"/>
              <w:jc w:val="center"/>
              <w:rPr>
                <w:rFonts w:ascii="Arial" w:hAnsi="Arial" w:cs="Arial"/>
              </w:rPr>
            </w:pPr>
            <w:r w:rsidRPr="00AD0979">
              <w:rPr>
                <w:rFonts w:ascii="Arial" w:hAnsi="Arial" w:cs="Arial"/>
              </w:rPr>
              <w:t>x</w:t>
            </w:r>
          </w:p>
        </w:tc>
        <w:tc>
          <w:tcPr>
            <w:tcW w:w="383" w:type="pct"/>
          </w:tcPr>
          <w:p w14:paraId="7F7C4B31" w14:textId="7E3DE426" w:rsidR="00380E79" w:rsidRPr="008C42A5" w:rsidRDefault="00380E79" w:rsidP="00230DBF">
            <w:pPr>
              <w:spacing w:after="120"/>
              <w:jc w:val="center"/>
              <w:rPr>
                <w:rFonts w:ascii="Arial" w:hAnsi="Arial" w:cs="Arial"/>
              </w:rPr>
            </w:pPr>
            <w:r w:rsidRPr="00AD0979">
              <w:rPr>
                <w:rFonts w:ascii="Arial" w:hAnsi="Arial" w:cs="Arial"/>
              </w:rPr>
              <w:t>x</w:t>
            </w:r>
          </w:p>
        </w:tc>
        <w:tc>
          <w:tcPr>
            <w:tcW w:w="383" w:type="pct"/>
          </w:tcPr>
          <w:p w14:paraId="5E5D8086" w14:textId="0FC1EFD0" w:rsidR="00380E79" w:rsidRPr="008C42A5" w:rsidRDefault="00380E79" w:rsidP="00230DBF">
            <w:pPr>
              <w:spacing w:after="120"/>
              <w:jc w:val="center"/>
              <w:rPr>
                <w:rFonts w:ascii="Arial" w:hAnsi="Arial" w:cs="Arial"/>
              </w:rPr>
            </w:pPr>
            <w:r w:rsidRPr="00AD0979">
              <w:rPr>
                <w:rFonts w:ascii="Arial" w:hAnsi="Arial" w:cs="Arial"/>
              </w:rPr>
              <w:t>x</w:t>
            </w:r>
          </w:p>
        </w:tc>
        <w:tc>
          <w:tcPr>
            <w:tcW w:w="383" w:type="pct"/>
          </w:tcPr>
          <w:p w14:paraId="441879E8" w14:textId="7FC28331" w:rsidR="00380E79" w:rsidRPr="008C42A5" w:rsidRDefault="00380E79" w:rsidP="00230DBF">
            <w:pPr>
              <w:spacing w:after="120"/>
              <w:jc w:val="center"/>
              <w:rPr>
                <w:rFonts w:ascii="Arial" w:hAnsi="Arial" w:cs="Arial"/>
              </w:rPr>
            </w:pPr>
            <w:r w:rsidRPr="00AD0979">
              <w:rPr>
                <w:rFonts w:ascii="Arial" w:hAnsi="Arial" w:cs="Arial"/>
              </w:rPr>
              <w:t>x</w:t>
            </w:r>
          </w:p>
        </w:tc>
        <w:tc>
          <w:tcPr>
            <w:tcW w:w="383" w:type="pct"/>
          </w:tcPr>
          <w:p w14:paraId="7A09A254" w14:textId="2156C436" w:rsidR="00380E79" w:rsidRPr="008C42A5" w:rsidRDefault="00380E79" w:rsidP="00230DBF">
            <w:pPr>
              <w:spacing w:after="120"/>
              <w:jc w:val="center"/>
              <w:rPr>
                <w:rFonts w:ascii="Arial" w:hAnsi="Arial" w:cs="Arial"/>
              </w:rPr>
            </w:pPr>
          </w:p>
        </w:tc>
        <w:tc>
          <w:tcPr>
            <w:tcW w:w="383" w:type="pct"/>
          </w:tcPr>
          <w:p w14:paraId="5EA563AE" w14:textId="083C6CA0" w:rsidR="00380E79" w:rsidRPr="008C42A5" w:rsidRDefault="00380E79" w:rsidP="00230DBF">
            <w:pPr>
              <w:spacing w:after="120"/>
              <w:jc w:val="center"/>
              <w:rPr>
                <w:rFonts w:ascii="Arial" w:hAnsi="Arial" w:cs="Arial"/>
              </w:rPr>
            </w:pPr>
            <w:r w:rsidRPr="00AD0979">
              <w:rPr>
                <w:rFonts w:ascii="Arial" w:hAnsi="Arial" w:cs="Arial"/>
              </w:rPr>
              <w:t>x</w:t>
            </w:r>
          </w:p>
        </w:tc>
        <w:tc>
          <w:tcPr>
            <w:tcW w:w="383" w:type="pct"/>
          </w:tcPr>
          <w:p w14:paraId="09EDEB19" w14:textId="1932353C" w:rsidR="00380E79" w:rsidRPr="008C42A5" w:rsidRDefault="00380E79" w:rsidP="00230DBF">
            <w:pPr>
              <w:spacing w:after="120"/>
              <w:jc w:val="center"/>
              <w:rPr>
                <w:rFonts w:ascii="Arial" w:hAnsi="Arial" w:cs="Arial"/>
              </w:rPr>
            </w:pPr>
            <w:r w:rsidRPr="00AD0979">
              <w:rPr>
                <w:rFonts w:ascii="Arial" w:hAnsi="Arial" w:cs="Arial"/>
              </w:rPr>
              <w:t>x</w:t>
            </w:r>
          </w:p>
        </w:tc>
        <w:tc>
          <w:tcPr>
            <w:tcW w:w="383" w:type="pct"/>
          </w:tcPr>
          <w:p w14:paraId="16D4418A" w14:textId="726843A4" w:rsidR="00380E79" w:rsidRPr="00AD0979" w:rsidRDefault="00380E79" w:rsidP="00230DBF">
            <w:pPr>
              <w:spacing w:after="120"/>
              <w:jc w:val="center"/>
              <w:rPr>
                <w:rFonts w:ascii="Arial" w:hAnsi="Arial" w:cs="Arial"/>
              </w:rPr>
            </w:pPr>
            <w:r w:rsidRPr="00B017FA">
              <w:rPr>
                <w:rFonts w:ascii="Arial" w:hAnsi="Arial" w:cs="Arial"/>
              </w:rPr>
              <w:t>x</w:t>
            </w:r>
          </w:p>
        </w:tc>
        <w:tc>
          <w:tcPr>
            <w:tcW w:w="381" w:type="pct"/>
          </w:tcPr>
          <w:p w14:paraId="67E30C18" w14:textId="333F98BD" w:rsidR="00380E79" w:rsidRPr="00AD0979" w:rsidRDefault="00380E79" w:rsidP="00230DBF">
            <w:pPr>
              <w:spacing w:after="120"/>
              <w:jc w:val="center"/>
              <w:rPr>
                <w:rFonts w:ascii="Arial" w:hAnsi="Arial" w:cs="Arial"/>
              </w:rPr>
            </w:pPr>
            <w:r w:rsidRPr="00B017FA">
              <w:rPr>
                <w:rFonts w:ascii="Arial" w:hAnsi="Arial" w:cs="Arial"/>
              </w:rPr>
              <w:t>x</w:t>
            </w:r>
          </w:p>
        </w:tc>
      </w:tr>
      <w:tr w:rsidR="00380E79" w:rsidRPr="008C42A5" w14:paraId="04B7393E" w14:textId="0C53E112" w:rsidTr="00380E79">
        <w:tc>
          <w:tcPr>
            <w:tcW w:w="1172" w:type="pct"/>
            <w:shd w:val="clear" w:color="auto" w:fill="D9D9D9" w:themeFill="background1" w:themeFillShade="D9"/>
          </w:tcPr>
          <w:p w14:paraId="75B86C08" w14:textId="77777777" w:rsidR="00380E79" w:rsidRPr="00302082" w:rsidRDefault="00380E79" w:rsidP="0097115E">
            <w:pPr>
              <w:spacing w:after="120"/>
              <w:rPr>
                <w:rFonts w:ascii="Arial" w:hAnsi="Arial" w:cs="Arial"/>
                <w:b/>
              </w:rPr>
            </w:pPr>
            <w:r w:rsidRPr="00302082">
              <w:rPr>
                <w:rFonts w:ascii="Arial" w:hAnsi="Arial" w:cs="Arial"/>
                <w:b/>
              </w:rPr>
              <w:t>Assessment method</w:t>
            </w:r>
          </w:p>
        </w:tc>
        <w:tc>
          <w:tcPr>
            <w:tcW w:w="383" w:type="pct"/>
          </w:tcPr>
          <w:p w14:paraId="32B389BF" w14:textId="77777777" w:rsidR="00380E79" w:rsidRPr="008C42A5" w:rsidRDefault="00380E79" w:rsidP="0097115E">
            <w:pPr>
              <w:spacing w:after="120"/>
              <w:jc w:val="center"/>
              <w:rPr>
                <w:rFonts w:ascii="Arial" w:hAnsi="Arial" w:cs="Arial"/>
              </w:rPr>
            </w:pPr>
          </w:p>
        </w:tc>
        <w:tc>
          <w:tcPr>
            <w:tcW w:w="383" w:type="pct"/>
          </w:tcPr>
          <w:p w14:paraId="2CB83B74" w14:textId="77777777" w:rsidR="00380E79" w:rsidRPr="008C42A5" w:rsidRDefault="00380E79" w:rsidP="0097115E">
            <w:pPr>
              <w:spacing w:after="120"/>
              <w:jc w:val="center"/>
              <w:rPr>
                <w:rFonts w:ascii="Arial" w:hAnsi="Arial" w:cs="Arial"/>
              </w:rPr>
            </w:pPr>
          </w:p>
        </w:tc>
        <w:tc>
          <w:tcPr>
            <w:tcW w:w="383" w:type="pct"/>
          </w:tcPr>
          <w:p w14:paraId="32CDAD87" w14:textId="77777777" w:rsidR="00380E79" w:rsidRPr="008C42A5" w:rsidRDefault="00380E79" w:rsidP="0097115E">
            <w:pPr>
              <w:spacing w:after="120"/>
              <w:jc w:val="center"/>
              <w:rPr>
                <w:rFonts w:ascii="Arial" w:hAnsi="Arial" w:cs="Arial"/>
              </w:rPr>
            </w:pPr>
          </w:p>
        </w:tc>
        <w:tc>
          <w:tcPr>
            <w:tcW w:w="383" w:type="pct"/>
          </w:tcPr>
          <w:p w14:paraId="1786EC76" w14:textId="77777777" w:rsidR="00380E79" w:rsidRPr="008C42A5" w:rsidRDefault="00380E79" w:rsidP="0097115E">
            <w:pPr>
              <w:spacing w:after="120"/>
              <w:jc w:val="center"/>
              <w:rPr>
                <w:rFonts w:ascii="Arial" w:hAnsi="Arial" w:cs="Arial"/>
              </w:rPr>
            </w:pPr>
          </w:p>
        </w:tc>
        <w:tc>
          <w:tcPr>
            <w:tcW w:w="383" w:type="pct"/>
          </w:tcPr>
          <w:p w14:paraId="2E2A2B3B" w14:textId="77777777" w:rsidR="00380E79" w:rsidRPr="008C42A5" w:rsidRDefault="00380E79" w:rsidP="0097115E">
            <w:pPr>
              <w:spacing w:after="120"/>
              <w:jc w:val="center"/>
              <w:rPr>
                <w:rFonts w:ascii="Arial" w:hAnsi="Arial" w:cs="Arial"/>
              </w:rPr>
            </w:pPr>
          </w:p>
        </w:tc>
        <w:tc>
          <w:tcPr>
            <w:tcW w:w="383" w:type="pct"/>
          </w:tcPr>
          <w:p w14:paraId="22C95166" w14:textId="77777777" w:rsidR="00380E79" w:rsidRPr="008C42A5" w:rsidRDefault="00380E79" w:rsidP="0097115E">
            <w:pPr>
              <w:spacing w:after="120"/>
              <w:jc w:val="center"/>
              <w:rPr>
                <w:rFonts w:ascii="Arial" w:hAnsi="Arial" w:cs="Arial"/>
              </w:rPr>
            </w:pPr>
          </w:p>
        </w:tc>
        <w:tc>
          <w:tcPr>
            <w:tcW w:w="383" w:type="pct"/>
          </w:tcPr>
          <w:p w14:paraId="20447D2A" w14:textId="77777777" w:rsidR="00380E79" w:rsidRPr="008C42A5" w:rsidRDefault="00380E79" w:rsidP="0097115E">
            <w:pPr>
              <w:spacing w:after="120"/>
              <w:jc w:val="center"/>
              <w:rPr>
                <w:rFonts w:ascii="Arial" w:hAnsi="Arial" w:cs="Arial"/>
              </w:rPr>
            </w:pPr>
          </w:p>
        </w:tc>
        <w:tc>
          <w:tcPr>
            <w:tcW w:w="383" w:type="pct"/>
          </w:tcPr>
          <w:p w14:paraId="7E827631" w14:textId="77777777" w:rsidR="00380E79" w:rsidRPr="008C42A5" w:rsidRDefault="00380E79" w:rsidP="0097115E">
            <w:pPr>
              <w:spacing w:after="120"/>
              <w:jc w:val="center"/>
              <w:rPr>
                <w:rFonts w:ascii="Arial" w:hAnsi="Arial" w:cs="Arial"/>
              </w:rPr>
            </w:pPr>
          </w:p>
        </w:tc>
        <w:tc>
          <w:tcPr>
            <w:tcW w:w="383" w:type="pct"/>
          </w:tcPr>
          <w:p w14:paraId="08EE15AE" w14:textId="77777777" w:rsidR="00380E79" w:rsidRPr="008C42A5" w:rsidRDefault="00380E79" w:rsidP="0097115E">
            <w:pPr>
              <w:spacing w:after="120"/>
              <w:jc w:val="center"/>
              <w:rPr>
                <w:rFonts w:ascii="Arial" w:hAnsi="Arial" w:cs="Arial"/>
              </w:rPr>
            </w:pPr>
          </w:p>
        </w:tc>
        <w:tc>
          <w:tcPr>
            <w:tcW w:w="381" w:type="pct"/>
          </w:tcPr>
          <w:p w14:paraId="30C27925" w14:textId="77777777" w:rsidR="00380E79" w:rsidRPr="008C42A5" w:rsidRDefault="00380E79" w:rsidP="0097115E">
            <w:pPr>
              <w:spacing w:after="120"/>
              <w:jc w:val="center"/>
              <w:rPr>
                <w:rFonts w:ascii="Arial" w:hAnsi="Arial" w:cs="Arial"/>
              </w:rPr>
            </w:pPr>
          </w:p>
        </w:tc>
      </w:tr>
      <w:tr w:rsidR="00380E79" w:rsidRPr="008C42A5" w14:paraId="096F4F24" w14:textId="2FAE5E7A" w:rsidTr="00380E79">
        <w:tc>
          <w:tcPr>
            <w:tcW w:w="1172" w:type="pct"/>
          </w:tcPr>
          <w:p w14:paraId="041BAEBB" w14:textId="42CDEA43" w:rsidR="00380E79" w:rsidRDefault="00380E79" w:rsidP="00380E79">
            <w:pPr>
              <w:spacing w:after="120"/>
              <w:rPr>
                <w:rFonts w:ascii="Arial" w:hAnsi="Arial" w:cs="Arial"/>
                <w:i/>
              </w:rPr>
            </w:pPr>
            <w:r>
              <w:rPr>
                <w:rFonts w:ascii="Arial" w:hAnsi="Arial" w:cs="Arial"/>
                <w:i/>
              </w:rPr>
              <w:t>Presentation</w:t>
            </w:r>
          </w:p>
        </w:tc>
        <w:tc>
          <w:tcPr>
            <w:tcW w:w="383" w:type="pct"/>
          </w:tcPr>
          <w:p w14:paraId="020D841C" w14:textId="1BA1C198" w:rsidR="00380E79" w:rsidRPr="008C42A5" w:rsidRDefault="00380E79" w:rsidP="00380E79">
            <w:pPr>
              <w:spacing w:after="120"/>
              <w:jc w:val="center"/>
              <w:rPr>
                <w:rFonts w:ascii="Arial" w:hAnsi="Arial" w:cs="Arial"/>
              </w:rPr>
            </w:pPr>
            <w:r w:rsidRPr="00AD0979">
              <w:rPr>
                <w:rFonts w:ascii="Arial" w:hAnsi="Arial" w:cs="Arial"/>
              </w:rPr>
              <w:t>x</w:t>
            </w:r>
          </w:p>
        </w:tc>
        <w:tc>
          <w:tcPr>
            <w:tcW w:w="383" w:type="pct"/>
          </w:tcPr>
          <w:p w14:paraId="5B91DF0B" w14:textId="2008F044" w:rsidR="00380E79" w:rsidRPr="008C42A5" w:rsidRDefault="00380E79" w:rsidP="00380E79">
            <w:pPr>
              <w:spacing w:after="120"/>
              <w:jc w:val="center"/>
              <w:rPr>
                <w:rFonts w:ascii="Arial" w:hAnsi="Arial" w:cs="Arial"/>
              </w:rPr>
            </w:pPr>
            <w:r w:rsidRPr="005154C4">
              <w:rPr>
                <w:rFonts w:ascii="Arial" w:hAnsi="Arial" w:cs="Arial"/>
              </w:rPr>
              <w:t>x</w:t>
            </w:r>
          </w:p>
        </w:tc>
        <w:tc>
          <w:tcPr>
            <w:tcW w:w="383" w:type="pct"/>
          </w:tcPr>
          <w:p w14:paraId="06267DAC" w14:textId="2D78C072" w:rsidR="00380E79" w:rsidRPr="008C42A5" w:rsidRDefault="00380E79" w:rsidP="00380E79">
            <w:pPr>
              <w:spacing w:after="120"/>
              <w:jc w:val="center"/>
              <w:rPr>
                <w:rFonts w:ascii="Arial" w:hAnsi="Arial" w:cs="Arial"/>
              </w:rPr>
            </w:pPr>
            <w:r w:rsidRPr="005154C4">
              <w:rPr>
                <w:rFonts w:ascii="Arial" w:hAnsi="Arial" w:cs="Arial"/>
              </w:rPr>
              <w:t>x</w:t>
            </w:r>
          </w:p>
        </w:tc>
        <w:tc>
          <w:tcPr>
            <w:tcW w:w="383" w:type="pct"/>
          </w:tcPr>
          <w:p w14:paraId="0DAFDD58" w14:textId="278CAF4C" w:rsidR="00380E79" w:rsidRPr="008C42A5" w:rsidRDefault="00380E79" w:rsidP="00380E79">
            <w:pPr>
              <w:spacing w:after="120"/>
              <w:jc w:val="center"/>
              <w:rPr>
                <w:rFonts w:ascii="Arial" w:hAnsi="Arial" w:cs="Arial"/>
              </w:rPr>
            </w:pPr>
            <w:r w:rsidRPr="00AD0979">
              <w:rPr>
                <w:rFonts w:ascii="Arial" w:hAnsi="Arial" w:cs="Arial"/>
              </w:rPr>
              <w:t>x</w:t>
            </w:r>
          </w:p>
        </w:tc>
        <w:tc>
          <w:tcPr>
            <w:tcW w:w="383" w:type="pct"/>
          </w:tcPr>
          <w:p w14:paraId="2ECB32BD" w14:textId="07A85D32" w:rsidR="00380E79" w:rsidRPr="008C42A5" w:rsidRDefault="00380E79" w:rsidP="00380E79">
            <w:pPr>
              <w:spacing w:after="120"/>
              <w:jc w:val="center"/>
              <w:rPr>
                <w:rFonts w:ascii="Arial" w:hAnsi="Arial" w:cs="Arial"/>
              </w:rPr>
            </w:pPr>
            <w:r w:rsidRPr="00AD0979">
              <w:rPr>
                <w:rFonts w:ascii="Arial" w:hAnsi="Arial" w:cs="Arial"/>
              </w:rPr>
              <w:t>x</w:t>
            </w:r>
          </w:p>
        </w:tc>
        <w:tc>
          <w:tcPr>
            <w:tcW w:w="383" w:type="pct"/>
          </w:tcPr>
          <w:p w14:paraId="44665839" w14:textId="3A9EC80C" w:rsidR="00380E79" w:rsidRPr="008C42A5" w:rsidRDefault="00380E79" w:rsidP="00380E79">
            <w:pPr>
              <w:spacing w:after="120"/>
              <w:jc w:val="center"/>
              <w:rPr>
                <w:rFonts w:ascii="Arial" w:hAnsi="Arial" w:cs="Arial"/>
              </w:rPr>
            </w:pPr>
            <w:r w:rsidRPr="00B017FA">
              <w:rPr>
                <w:rFonts w:ascii="Arial" w:hAnsi="Arial" w:cs="Arial"/>
              </w:rPr>
              <w:t>x</w:t>
            </w:r>
          </w:p>
        </w:tc>
        <w:tc>
          <w:tcPr>
            <w:tcW w:w="383" w:type="pct"/>
          </w:tcPr>
          <w:p w14:paraId="25535B33" w14:textId="264D1C2C" w:rsidR="00380E79" w:rsidRPr="008C42A5" w:rsidRDefault="00380E79" w:rsidP="00380E79">
            <w:pPr>
              <w:spacing w:after="120"/>
              <w:jc w:val="center"/>
              <w:rPr>
                <w:rFonts w:ascii="Arial" w:hAnsi="Arial" w:cs="Arial"/>
              </w:rPr>
            </w:pPr>
          </w:p>
        </w:tc>
        <w:tc>
          <w:tcPr>
            <w:tcW w:w="383" w:type="pct"/>
          </w:tcPr>
          <w:p w14:paraId="09DE7ADD" w14:textId="089063B0" w:rsidR="00380E79" w:rsidRPr="008C42A5" w:rsidRDefault="00380E79" w:rsidP="00380E79">
            <w:pPr>
              <w:spacing w:after="120"/>
              <w:jc w:val="center"/>
              <w:rPr>
                <w:rFonts w:ascii="Arial" w:hAnsi="Arial" w:cs="Arial"/>
              </w:rPr>
            </w:pPr>
          </w:p>
        </w:tc>
        <w:tc>
          <w:tcPr>
            <w:tcW w:w="383" w:type="pct"/>
          </w:tcPr>
          <w:p w14:paraId="4F6B4696" w14:textId="694A8882" w:rsidR="00380E79" w:rsidRPr="008C42A5" w:rsidRDefault="00380E79" w:rsidP="00380E79">
            <w:pPr>
              <w:spacing w:after="120"/>
              <w:jc w:val="center"/>
              <w:rPr>
                <w:rFonts w:ascii="Arial" w:hAnsi="Arial" w:cs="Arial"/>
              </w:rPr>
            </w:pPr>
            <w:r w:rsidRPr="0045244D">
              <w:rPr>
                <w:rFonts w:ascii="Arial" w:hAnsi="Arial" w:cs="Arial"/>
              </w:rPr>
              <w:t>x</w:t>
            </w:r>
          </w:p>
        </w:tc>
        <w:tc>
          <w:tcPr>
            <w:tcW w:w="381" w:type="pct"/>
          </w:tcPr>
          <w:p w14:paraId="617FC148" w14:textId="3C8F4554" w:rsidR="00380E79" w:rsidRPr="008C42A5" w:rsidRDefault="00380E79" w:rsidP="00380E79">
            <w:pPr>
              <w:spacing w:after="120"/>
              <w:jc w:val="center"/>
              <w:rPr>
                <w:rFonts w:ascii="Arial" w:hAnsi="Arial" w:cs="Arial"/>
              </w:rPr>
            </w:pPr>
            <w:r w:rsidRPr="00391BA9">
              <w:rPr>
                <w:rFonts w:ascii="Arial" w:hAnsi="Arial" w:cs="Arial"/>
              </w:rPr>
              <w:t>x</w:t>
            </w:r>
          </w:p>
        </w:tc>
      </w:tr>
      <w:tr w:rsidR="00380E79" w:rsidRPr="008C42A5" w14:paraId="208569CA" w14:textId="7D26CA5C" w:rsidTr="00380E79">
        <w:tc>
          <w:tcPr>
            <w:tcW w:w="1172" w:type="pct"/>
          </w:tcPr>
          <w:p w14:paraId="0E3BD05A" w14:textId="167A7178" w:rsidR="00380E79" w:rsidRPr="00302082" w:rsidRDefault="00380E79" w:rsidP="00380E79">
            <w:pPr>
              <w:spacing w:after="120"/>
              <w:rPr>
                <w:rFonts w:ascii="Arial" w:hAnsi="Arial" w:cs="Arial"/>
                <w:i/>
              </w:rPr>
            </w:pPr>
            <w:r>
              <w:rPr>
                <w:rFonts w:ascii="Arial" w:hAnsi="Arial" w:cs="Arial"/>
                <w:i/>
              </w:rPr>
              <w:t>Report</w:t>
            </w:r>
          </w:p>
        </w:tc>
        <w:tc>
          <w:tcPr>
            <w:tcW w:w="383" w:type="pct"/>
          </w:tcPr>
          <w:p w14:paraId="5E9BAE5E" w14:textId="5FA85597" w:rsidR="00380E79" w:rsidRPr="008C42A5" w:rsidRDefault="00380E79" w:rsidP="00380E79">
            <w:pPr>
              <w:spacing w:after="120"/>
              <w:jc w:val="center"/>
              <w:rPr>
                <w:rFonts w:ascii="Arial" w:hAnsi="Arial" w:cs="Arial"/>
              </w:rPr>
            </w:pPr>
            <w:r w:rsidRPr="00AD0979">
              <w:rPr>
                <w:rFonts w:ascii="Arial" w:hAnsi="Arial" w:cs="Arial"/>
              </w:rPr>
              <w:t>x</w:t>
            </w:r>
          </w:p>
        </w:tc>
        <w:tc>
          <w:tcPr>
            <w:tcW w:w="383" w:type="pct"/>
          </w:tcPr>
          <w:p w14:paraId="157D325B" w14:textId="35049C70" w:rsidR="00380E79" w:rsidRPr="008C42A5" w:rsidRDefault="00380E79" w:rsidP="00380E79">
            <w:pPr>
              <w:spacing w:after="120"/>
              <w:jc w:val="center"/>
              <w:rPr>
                <w:rFonts w:ascii="Arial" w:hAnsi="Arial" w:cs="Arial"/>
              </w:rPr>
            </w:pPr>
            <w:r w:rsidRPr="00076ABF">
              <w:rPr>
                <w:rFonts w:ascii="Arial" w:hAnsi="Arial" w:cs="Arial"/>
              </w:rPr>
              <w:t>x</w:t>
            </w:r>
          </w:p>
        </w:tc>
        <w:tc>
          <w:tcPr>
            <w:tcW w:w="383" w:type="pct"/>
          </w:tcPr>
          <w:p w14:paraId="7F01773D" w14:textId="0CF25593" w:rsidR="00380E79" w:rsidRPr="008C42A5" w:rsidRDefault="00380E79" w:rsidP="00380E79">
            <w:pPr>
              <w:spacing w:after="120"/>
              <w:jc w:val="center"/>
              <w:rPr>
                <w:rFonts w:ascii="Arial" w:hAnsi="Arial" w:cs="Arial"/>
              </w:rPr>
            </w:pPr>
            <w:r w:rsidRPr="00076ABF">
              <w:rPr>
                <w:rFonts w:ascii="Arial" w:hAnsi="Arial" w:cs="Arial"/>
              </w:rPr>
              <w:t>x</w:t>
            </w:r>
          </w:p>
        </w:tc>
        <w:tc>
          <w:tcPr>
            <w:tcW w:w="383" w:type="pct"/>
          </w:tcPr>
          <w:p w14:paraId="7648697A" w14:textId="7629CD1A" w:rsidR="00380E79" w:rsidRPr="008C42A5" w:rsidRDefault="00380E79" w:rsidP="00380E79">
            <w:pPr>
              <w:spacing w:after="120"/>
              <w:jc w:val="center"/>
              <w:rPr>
                <w:rFonts w:ascii="Arial" w:hAnsi="Arial" w:cs="Arial"/>
              </w:rPr>
            </w:pPr>
            <w:r w:rsidRPr="000274E9">
              <w:rPr>
                <w:rFonts w:ascii="Arial" w:hAnsi="Arial" w:cs="Arial"/>
              </w:rPr>
              <w:t>x</w:t>
            </w:r>
          </w:p>
        </w:tc>
        <w:tc>
          <w:tcPr>
            <w:tcW w:w="383" w:type="pct"/>
          </w:tcPr>
          <w:p w14:paraId="53035326" w14:textId="070D6817" w:rsidR="00380E79" w:rsidRPr="008C42A5" w:rsidRDefault="00380E79" w:rsidP="00380E79">
            <w:pPr>
              <w:spacing w:after="120"/>
              <w:jc w:val="center"/>
              <w:rPr>
                <w:rFonts w:ascii="Arial" w:hAnsi="Arial" w:cs="Arial"/>
              </w:rPr>
            </w:pPr>
            <w:r w:rsidRPr="000274E9">
              <w:rPr>
                <w:rFonts w:ascii="Arial" w:hAnsi="Arial" w:cs="Arial"/>
              </w:rPr>
              <w:t>x</w:t>
            </w:r>
          </w:p>
        </w:tc>
        <w:tc>
          <w:tcPr>
            <w:tcW w:w="383" w:type="pct"/>
          </w:tcPr>
          <w:p w14:paraId="4199ACF3" w14:textId="786D3D90" w:rsidR="00380E79" w:rsidRPr="008C42A5" w:rsidRDefault="00380E79" w:rsidP="00380E79">
            <w:pPr>
              <w:spacing w:after="120"/>
              <w:jc w:val="center"/>
              <w:rPr>
                <w:rFonts w:ascii="Arial" w:hAnsi="Arial" w:cs="Arial"/>
              </w:rPr>
            </w:pPr>
          </w:p>
        </w:tc>
        <w:tc>
          <w:tcPr>
            <w:tcW w:w="383" w:type="pct"/>
          </w:tcPr>
          <w:p w14:paraId="3F8CBF71" w14:textId="49B76181" w:rsidR="00380E79" w:rsidRPr="008C42A5" w:rsidRDefault="00380E79" w:rsidP="00380E79">
            <w:pPr>
              <w:spacing w:after="120"/>
              <w:jc w:val="center"/>
              <w:rPr>
                <w:rFonts w:ascii="Arial" w:hAnsi="Arial" w:cs="Arial"/>
              </w:rPr>
            </w:pPr>
            <w:r w:rsidRPr="00B017FA">
              <w:rPr>
                <w:rFonts w:ascii="Arial" w:hAnsi="Arial" w:cs="Arial"/>
              </w:rPr>
              <w:t>x</w:t>
            </w:r>
          </w:p>
        </w:tc>
        <w:tc>
          <w:tcPr>
            <w:tcW w:w="383" w:type="pct"/>
          </w:tcPr>
          <w:p w14:paraId="159931BD" w14:textId="7AAA2E19" w:rsidR="00380E79" w:rsidRPr="008C42A5" w:rsidRDefault="00380E79" w:rsidP="00380E79">
            <w:pPr>
              <w:spacing w:after="120"/>
              <w:jc w:val="center"/>
              <w:rPr>
                <w:rFonts w:ascii="Arial" w:hAnsi="Arial" w:cs="Arial"/>
              </w:rPr>
            </w:pPr>
            <w:r w:rsidRPr="00B017FA">
              <w:rPr>
                <w:rFonts w:ascii="Arial" w:hAnsi="Arial" w:cs="Arial"/>
              </w:rPr>
              <w:t>x</w:t>
            </w:r>
          </w:p>
        </w:tc>
        <w:tc>
          <w:tcPr>
            <w:tcW w:w="383" w:type="pct"/>
          </w:tcPr>
          <w:p w14:paraId="542E1824" w14:textId="6B63CE4C" w:rsidR="00380E79" w:rsidRPr="00B017FA" w:rsidRDefault="00380E79" w:rsidP="00380E79">
            <w:pPr>
              <w:spacing w:after="120"/>
              <w:jc w:val="center"/>
              <w:rPr>
                <w:rFonts w:ascii="Arial" w:hAnsi="Arial" w:cs="Arial"/>
              </w:rPr>
            </w:pPr>
            <w:r w:rsidRPr="0045244D">
              <w:rPr>
                <w:rFonts w:ascii="Arial" w:hAnsi="Arial" w:cs="Arial"/>
              </w:rPr>
              <w:t>x</w:t>
            </w:r>
          </w:p>
        </w:tc>
        <w:tc>
          <w:tcPr>
            <w:tcW w:w="381" w:type="pct"/>
          </w:tcPr>
          <w:p w14:paraId="07610C80" w14:textId="5F637AD6" w:rsidR="00380E79" w:rsidRPr="00B017FA" w:rsidRDefault="00380E79" w:rsidP="00380E79">
            <w:pPr>
              <w:spacing w:after="120"/>
              <w:jc w:val="center"/>
              <w:rPr>
                <w:rFonts w:ascii="Arial" w:hAnsi="Arial" w:cs="Arial"/>
              </w:rPr>
            </w:pPr>
            <w:r w:rsidRPr="00391BA9">
              <w:rPr>
                <w:rFonts w:ascii="Arial" w:hAnsi="Arial" w:cs="Arial"/>
              </w:rPr>
              <w:t>x</w:t>
            </w:r>
          </w:p>
        </w:tc>
      </w:tr>
      <w:tr w:rsidR="00380E79" w:rsidRPr="008C42A5" w14:paraId="13BE17F6" w14:textId="312941CC" w:rsidTr="00380E79">
        <w:tc>
          <w:tcPr>
            <w:tcW w:w="1172" w:type="pct"/>
          </w:tcPr>
          <w:p w14:paraId="3AAD13D3" w14:textId="2B13D74D" w:rsidR="00380E79" w:rsidRDefault="00380E79" w:rsidP="00380E79">
            <w:pPr>
              <w:spacing w:after="120"/>
              <w:rPr>
                <w:rFonts w:ascii="Arial" w:hAnsi="Arial" w:cs="Arial"/>
                <w:i/>
              </w:rPr>
            </w:pPr>
            <w:r>
              <w:rPr>
                <w:rFonts w:ascii="Arial" w:hAnsi="Arial" w:cs="Arial"/>
                <w:i/>
              </w:rPr>
              <w:t>Essay</w:t>
            </w:r>
          </w:p>
        </w:tc>
        <w:tc>
          <w:tcPr>
            <w:tcW w:w="383" w:type="pct"/>
          </w:tcPr>
          <w:p w14:paraId="1CDE64E4" w14:textId="47C9968F" w:rsidR="00380E79" w:rsidRPr="008C42A5" w:rsidRDefault="00380E79" w:rsidP="00380E79">
            <w:pPr>
              <w:spacing w:after="120"/>
              <w:jc w:val="center"/>
              <w:rPr>
                <w:rFonts w:ascii="Arial" w:hAnsi="Arial" w:cs="Arial"/>
              </w:rPr>
            </w:pPr>
            <w:r w:rsidRPr="00AD0979">
              <w:rPr>
                <w:rFonts w:ascii="Arial" w:hAnsi="Arial" w:cs="Arial"/>
              </w:rPr>
              <w:t>x</w:t>
            </w:r>
          </w:p>
        </w:tc>
        <w:tc>
          <w:tcPr>
            <w:tcW w:w="383" w:type="pct"/>
          </w:tcPr>
          <w:p w14:paraId="1AD12D23" w14:textId="6C2F99A7" w:rsidR="00380E79" w:rsidRPr="008C42A5" w:rsidRDefault="00380E79" w:rsidP="00380E79">
            <w:pPr>
              <w:spacing w:after="120"/>
              <w:jc w:val="center"/>
              <w:rPr>
                <w:rFonts w:ascii="Arial" w:hAnsi="Arial" w:cs="Arial"/>
              </w:rPr>
            </w:pPr>
            <w:r w:rsidRPr="00A24CEA">
              <w:rPr>
                <w:rFonts w:ascii="Arial" w:hAnsi="Arial" w:cs="Arial"/>
              </w:rPr>
              <w:t>x</w:t>
            </w:r>
          </w:p>
        </w:tc>
        <w:tc>
          <w:tcPr>
            <w:tcW w:w="383" w:type="pct"/>
          </w:tcPr>
          <w:p w14:paraId="65BD54EE" w14:textId="5819F87C" w:rsidR="00380E79" w:rsidRPr="008C42A5" w:rsidRDefault="00380E79" w:rsidP="00380E79">
            <w:pPr>
              <w:spacing w:after="120"/>
              <w:jc w:val="center"/>
              <w:rPr>
                <w:rFonts w:ascii="Arial" w:hAnsi="Arial" w:cs="Arial"/>
              </w:rPr>
            </w:pPr>
            <w:r w:rsidRPr="00A24CEA">
              <w:rPr>
                <w:rFonts w:ascii="Arial" w:hAnsi="Arial" w:cs="Arial"/>
              </w:rPr>
              <w:t>x</w:t>
            </w:r>
          </w:p>
        </w:tc>
        <w:tc>
          <w:tcPr>
            <w:tcW w:w="383" w:type="pct"/>
          </w:tcPr>
          <w:p w14:paraId="2B7017A9" w14:textId="5B2DD099" w:rsidR="00380E79" w:rsidRPr="008C42A5" w:rsidRDefault="00380E79" w:rsidP="00380E79">
            <w:pPr>
              <w:spacing w:after="120"/>
              <w:jc w:val="center"/>
              <w:rPr>
                <w:rFonts w:ascii="Arial" w:hAnsi="Arial" w:cs="Arial"/>
              </w:rPr>
            </w:pPr>
            <w:r w:rsidRPr="00AD0979">
              <w:rPr>
                <w:rFonts w:ascii="Arial" w:hAnsi="Arial" w:cs="Arial"/>
              </w:rPr>
              <w:t>x</w:t>
            </w:r>
          </w:p>
        </w:tc>
        <w:tc>
          <w:tcPr>
            <w:tcW w:w="383" w:type="pct"/>
          </w:tcPr>
          <w:p w14:paraId="06488923" w14:textId="610BF1F2" w:rsidR="00380E79" w:rsidRPr="008C42A5" w:rsidRDefault="00380E79" w:rsidP="00380E79">
            <w:pPr>
              <w:spacing w:after="120"/>
              <w:jc w:val="center"/>
              <w:rPr>
                <w:rFonts w:ascii="Arial" w:hAnsi="Arial" w:cs="Arial"/>
              </w:rPr>
            </w:pPr>
            <w:r w:rsidRPr="00AD0979">
              <w:rPr>
                <w:rFonts w:ascii="Arial" w:hAnsi="Arial" w:cs="Arial"/>
              </w:rPr>
              <w:t>x</w:t>
            </w:r>
          </w:p>
        </w:tc>
        <w:tc>
          <w:tcPr>
            <w:tcW w:w="383" w:type="pct"/>
          </w:tcPr>
          <w:p w14:paraId="27C1B5EB" w14:textId="45C66138" w:rsidR="00380E79" w:rsidRPr="008C42A5" w:rsidRDefault="00380E79" w:rsidP="00380E79">
            <w:pPr>
              <w:spacing w:after="120"/>
              <w:jc w:val="center"/>
              <w:rPr>
                <w:rFonts w:ascii="Arial" w:hAnsi="Arial" w:cs="Arial"/>
              </w:rPr>
            </w:pPr>
          </w:p>
        </w:tc>
        <w:tc>
          <w:tcPr>
            <w:tcW w:w="383" w:type="pct"/>
          </w:tcPr>
          <w:p w14:paraId="4D6CC6AC" w14:textId="6DB7615A" w:rsidR="00380E79" w:rsidRPr="008C42A5" w:rsidRDefault="00380E79" w:rsidP="00380E79">
            <w:pPr>
              <w:spacing w:after="120"/>
              <w:jc w:val="center"/>
              <w:rPr>
                <w:rFonts w:ascii="Arial" w:hAnsi="Arial" w:cs="Arial"/>
              </w:rPr>
            </w:pPr>
            <w:r w:rsidRPr="00B017FA">
              <w:rPr>
                <w:rFonts w:ascii="Arial" w:hAnsi="Arial" w:cs="Arial"/>
              </w:rPr>
              <w:t>x</w:t>
            </w:r>
          </w:p>
        </w:tc>
        <w:tc>
          <w:tcPr>
            <w:tcW w:w="383" w:type="pct"/>
          </w:tcPr>
          <w:p w14:paraId="610E8734" w14:textId="77777777" w:rsidR="00380E79" w:rsidRPr="008C42A5" w:rsidRDefault="00380E79" w:rsidP="00380E79">
            <w:pPr>
              <w:spacing w:after="120"/>
              <w:jc w:val="center"/>
              <w:rPr>
                <w:rFonts w:ascii="Arial" w:hAnsi="Arial" w:cs="Arial"/>
              </w:rPr>
            </w:pPr>
          </w:p>
        </w:tc>
        <w:tc>
          <w:tcPr>
            <w:tcW w:w="383" w:type="pct"/>
          </w:tcPr>
          <w:p w14:paraId="16CE0AE6" w14:textId="6EEE291A" w:rsidR="00380E79" w:rsidRPr="008C42A5" w:rsidRDefault="00380E79" w:rsidP="00380E79">
            <w:pPr>
              <w:spacing w:after="120"/>
              <w:jc w:val="center"/>
              <w:rPr>
                <w:rFonts w:ascii="Arial" w:hAnsi="Arial" w:cs="Arial"/>
              </w:rPr>
            </w:pPr>
            <w:r w:rsidRPr="0045244D">
              <w:rPr>
                <w:rFonts w:ascii="Arial" w:hAnsi="Arial" w:cs="Arial"/>
              </w:rPr>
              <w:t>x</w:t>
            </w:r>
          </w:p>
        </w:tc>
        <w:tc>
          <w:tcPr>
            <w:tcW w:w="381" w:type="pct"/>
          </w:tcPr>
          <w:p w14:paraId="7984E095" w14:textId="066C3CFC" w:rsidR="00380E79" w:rsidRPr="008C42A5" w:rsidRDefault="00380E79" w:rsidP="00380E79">
            <w:pPr>
              <w:spacing w:after="120"/>
              <w:jc w:val="center"/>
              <w:rPr>
                <w:rFonts w:ascii="Arial" w:hAnsi="Arial" w:cs="Arial"/>
              </w:rPr>
            </w:pPr>
            <w:r w:rsidRPr="00391BA9">
              <w:rPr>
                <w:rFonts w:ascii="Arial" w:hAnsi="Arial" w:cs="Arial"/>
              </w:rPr>
              <w:t>x</w:t>
            </w:r>
          </w:p>
        </w:tc>
      </w:tr>
      <w:tr w:rsidR="00380E79" w:rsidRPr="008C42A5" w14:paraId="46302E33" w14:textId="79A8BBD2" w:rsidTr="00380E79">
        <w:tc>
          <w:tcPr>
            <w:tcW w:w="1172" w:type="pct"/>
          </w:tcPr>
          <w:p w14:paraId="39381D8F" w14:textId="690C87BD" w:rsidR="00380E79" w:rsidRPr="00302082" w:rsidRDefault="00380E79" w:rsidP="00380E79">
            <w:pPr>
              <w:spacing w:after="120"/>
              <w:rPr>
                <w:rFonts w:ascii="Arial" w:hAnsi="Arial" w:cs="Arial"/>
                <w:i/>
              </w:rPr>
            </w:pPr>
            <w:r w:rsidRPr="00302082">
              <w:rPr>
                <w:rFonts w:ascii="Arial" w:hAnsi="Arial" w:cs="Arial"/>
                <w:i/>
              </w:rPr>
              <w:t>Examination</w:t>
            </w:r>
          </w:p>
        </w:tc>
        <w:tc>
          <w:tcPr>
            <w:tcW w:w="383" w:type="pct"/>
          </w:tcPr>
          <w:p w14:paraId="0AF9C30D" w14:textId="4CFC49ED" w:rsidR="00380E79" w:rsidRPr="008C42A5" w:rsidRDefault="00380E79" w:rsidP="00380E79">
            <w:pPr>
              <w:spacing w:after="120"/>
              <w:jc w:val="center"/>
              <w:rPr>
                <w:rFonts w:ascii="Arial" w:hAnsi="Arial" w:cs="Arial"/>
              </w:rPr>
            </w:pPr>
            <w:r w:rsidRPr="00914D36">
              <w:rPr>
                <w:rFonts w:ascii="Arial" w:hAnsi="Arial" w:cs="Arial"/>
              </w:rPr>
              <w:t>x</w:t>
            </w:r>
          </w:p>
        </w:tc>
        <w:tc>
          <w:tcPr>
            <w:tcW w:w="383" w:type="pct"/>
          </w:tcPr>
          <w:p w14:paraId="2ABC7016" w14:textId="540C688C" w:rsidR="00380E79" w:rsidRPr="008C42A5" w:rsidRDefault="00380E79" w:rsidP="00380E79">
            <w:pPr>
              <w:spacing w:after="120"/>
              <w:jc w:val="center"/>
              <w:rPr>
                <w:rFonts w:ascii="Arial" w:hAnsi="Arial" w:cs="Arial"/>
              </w:rPr>
            </w:pPr>
            <w:r w:rsidRPr="00914D36">
              <w:rPr>
                <w:rFonts w:ascii="Arial" w:hAnsi="Arial" w:cs="Arial"/>
              </w:rPr>
              <w:t>x</w:t>
            </w:r>
          </w:p>
        </w:tc>
        <w:tc>
          <w:tcPr>
            <w:tcW w:w="383" w:type="pct"/>
          </w:tcPr>
          <w:p w14:paraId="1A24D5D5" w14:textId="3E8B615E" w:rsidR="00380E79" w:rsidRPr="008C42A5" w:rsidRDefault="00380E79" w:rsidP="00380E79">
            <w:pPr>
              <w:spacing w:after="120"/>
              <w:jc w:val="center"/>
              <w:rPr>
                <w:rFonts w:ascii="Arial" w:hAnsi="Arial" w:cs="Arial"/>
              </w:rPr>
            </w:pPr>
            <w:r w:rsidRPr="00914D36">
              <w:rPr>
                <w:rFonts w:ascii="Arial" w:hAnsi="Arial" w:cs="Arial"/>
              </w:rPr>
              <w:t>x</w:t>
            </w:r>
          </w:p>
        </w:tc>
        <w:tc>
          <w:tcPr>
            <w:tcW w:w="383" w:type="pct"/>
          </w:tcPr>
          <w:p w14:paraId="122C1E0E" w14:textId="529ECD4F" w:rsidR="00380E79" w:rsidRPr="008C42A5" w:rsidRDefault="00380E79" w:rsidP="00380E79">
            <w:pPr>
              <w:spacing w:after="120"/>
              <w:jc w:val="center"/>
              <w:rPr>
                <w:rFonts w:ascii="Arial" w:hAnsi="Arial" w:cs="Arial"/>
              </w:rPr>
            </w:pPr>
            <w:r w:rsidRPr="00914D36">
              <w:rPr>
                <w:rFonts w:ascii="Arial" w:hAnsi="Arial" w:cs="Arial"/>
              </w:rPr>
              <w:t>x</w:t>
            </w:r>
          </w:p>
        </w:tc>
        <w:tc>
          <w:tcPr>
            <w:tcW w:w="383" w:type="pct"/>
          </w:tcPr>
          <w:p w14:paraId="4189B21D" w14:textId="2C75227A" w:rsidR="00380E79" w:rsidRPr="008C42A5" w:rsidRDefault="00380E79" w:rsidP="00380E79">
            <w:pPr>
              <w:spacing w:after="120"/>
              <w:jc w:val="center"/>
              <w:rPr>
                <w:rFonts w:ascii="Arial" w:hAnsi="Arial" w:cs="Arial"/>
              </w:rPr>
            </w:pPr>
            <w:r w:rsidRPr="00914D36">
              <w:rPr>
                <w:rFonts w:ascii="Arial" w:hAnsi="Arial" w:cs="Arial"/>
              </w:rPr>
              <w:t>x</w:t>
            </w:r>
          </w:p>
        </w:tc>
        <w:tc>
          <w:tcPr>
            <w:tcW w:w="383" w:type="pct"/>
          </w:tcPr>
          <w:p w14:paraId="5A82D0C2" w14:textId="26AB535F" w:rsidR="00380E79" w:rsidRPr="008C42A5" w:rsidRDefault="00380E79" w:rsidP="00380E79">
            <w:pPr>
              <w:spacing w:after="120"/>
              <w:jc w:val="center"/>
              <w:rPr>
                <w:rFonts w:ascii="Arial" w:hAnsi="Arial" w:cs="Arial"/>
              </w:rPr>
            </w:pPr>
          </w:p>
        </w:tc>
        <w:tc>
          <w:tcPr>
            <w:tcW w:w="383" w:type="pct"/>
          </w:tcPr>
          <w:p w14:paraId="678F9497" w14:textId="48F0EF63" w:rsidR="00380E79" w:rsidRPr="008C42A5" w:rsidRDefault="00380E79" w:rsidP="00380E79">
            <w:pPr>
              <w:spacing w:after="120"/>
              <w:jc w:val="center"/>
              <w:rPr>
                <w:rFonts w:ascii="Arial" w:hAnsi="Arial" w:cs="Arial"/>
              </w:rPr>
            </w:pPr>
            <w:r w:rsidRPr="00233B53">
              <w:rPr>
                <w:rFonts w:ascii="Arial" w:hAnsi="Arial" w:cs="Arial"/>
              </w:rPr>
              <w:t>x</w:t>
            </w:r>
          </w:p>
        </w:tc>
        <w:tc>
          <w:tcPr>
            <w:tcW w:w="383" w:type="pct"/>
          </w:tcPr>
          <w:p w14:paraId="0A445733" w14:textId="5C721FBF" w:rsidR="00380E79" w:rsidRPr="008C42A5" w:rsidRDefault="00380E79" w:rsidP="00380E79">
            <w:pPr>
              <w:spacing w:after="120"/>
              <w:jc w:val="center"/>
              <w:rPr>
                <w:rFonts w:ascii="Arial" w:hAnsi="Arial" w:cs="Arial"/>
              </w:rPr>
            </w:pPr>
          </w:p>
        </w:tc>
        <w:tc>
          <w:tcPr>
            <w:tcW w:w="383" w:type="pct"/>
          </w:tcPr>
          <w:p w14:paraId="593A65B1" w14:textId="41ABAF13" w:rsidR="00380E79" w:rsidRPr="008C42A5" w:rsidRDefault="00380E79" w:rsidP="00380E79">
            <w:pPr>
              <w:spacing w:after="120"/>
              <w:jc w:val="center"/>
              <w:rPr>
                <w:rFonts w:ascii="Arial" w:hAnsi="Arial" w:cs="Arial"/>
              </w:rPr>
            </w:pPr>
            <w:r w:rsidRPr="0045244D">
              <w:rPr>
                <w:rFonts w:ascii="Arial" w:hAnsi="Arial" w:cs="Arial"/>
              </w:rPr>
              <w:t>x</w:t>
            </w:r>
          </w:p>
        </w:tc>
        <w:tc>
          <w:tcPr>
            <w:tcW w:w="381" w:type="pct"/>
          </w:tcPr>
          <w:p w14:paraId="305C21A0" w14:textId="016C4FD7" w:rsidR="00380E79" w:rsidRPr="008C42A5" w:rsidRDefault="00380E79" w:rsidP="00380E79">
            <w:pPr>
              <w:spacing w:after="120"/>
              <w:jc w:val="center"/>
              <w:rPr>
                <w:rFonts w:ascii="Arial" w:hAnsi="Arial" w:cs="Arial"/>
              </w:rPr>
            </w:pPr>
            <w:r w:rsidRPr="00391BA9">
              <w:rPr>
                <w:rFonts w:ascii="Arial" w:hAnsi="Arial" w:cs="Arial"/>
              </w:rPr>
              <w:t>x</w:t>
            </w:r>
          </w:p>
        </w:tc>
      </w:tr>
    </w:tbl>
    <w:p w14:paraId="4B9808A1" w14:textId="1524AA79"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0C593A4A"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r w:rsidR="00527417">
        <w:rPr>
          <w:rFonts w:ascii="Arial" w:hAnsi="Arial" w:cs="Arial"/>
        </w:rPr>
        <w:t>and Medway</w:t>
      </w:r>
    </w:p>
    <w:p w14:paraId="24BFBC99" w14:textId="29ED1514" w:rsidR="00883204" w:rsidRPr="00D03291" w:rsidRDefault="00883204" w:rsidP="00696FF5">
      <w:pPr>
        <w:numPr>
          <w:ilvl w:val="0"/>
          <w:numId w:val="1"/>
        </w:numPr>
        <w:spacing w:after="120" w:line="240" w:lineRule="auto"/>
        <w:ind w:left="567" w:right="261" w:hanging="568"/>
        <w:jc w:val="both"/>
        <w:rPr>
          <w:rFonts w:ascii="Arial" w:hAnsi="Arial" w:cs="Arial"/>
          <w:b/>
        </w:rPr>
      </w:pPr>
      <w:r w:rsidRPr="00D03291">
        <w:rPr>
          <w:rFonts w:ascii="Arial" w:hAnsi="Arial" w:cs="Arial"/>
          <w:b/>
        </w:rPr>
        <w:t xml:space="preserve">Internationalisation </w:t>
      </w:r>
    </w:p>
    <w:p w14:paraId="1BD91928" w14:textId="1529FDC8" w:rsidR="00641D6D" w:rsidRDefault="00D03291" w:rsidP="0043565D">
      <w:pPr>
        <w:pBdr>
          <w:bottom w:val="single" w:sz="6" w:space="1" w:color="auto"/>
        </w:pBdr>
        <w:spacing w:after="120" w:line="240" w:lineRule="auto"/>
        <w:ind w:left="567" w:right="260"/>
        <w:rPr>
          <w:rFonts w:ascii="Arial" w:hAnsi="Arial" w:cs="Arial"/>
        </w:rPr>
      </w:pPr>
      <w:r>
        <w:rPr>
          <w:rFonts w:ascii="Arial" w:hAnsi="Arial" w:cs="Arial"/>
        </w:rPr>
        <w:t>The content, learning outcomes and associated assessments are intrinsically linked to the European business environment.</w:t>
      </w:r>
    </w:p>
    <w:p w14:paraId="0370B059" w14:textId="77777777" w:rsidR="00D03291" w:rsidRPr="00302082" w:rsidRDefault="00D03291" w:rsidP="0043565D">
      <w:pPr>
        <w:pBdr>
          <w:bottom w:val="single" w:sz="6" w:space="1" w:color="auto"/>
        </w:pBdr>
        <w:spacing w:after="120" w:line="240" w:lineRule="auto"/>
        <w:ind w:left="567"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10A5D" w:rsidRPr="00302082" w14:paraId="07085151" w14:textId="77777777" w:rsidTr="00694309">
        <w:trPr>
          <w:trHeight w:val="305"/>
        </w:trPr>
        <w:tc>
          <w:tcPr>
            <w:tcW w:w="1526" w:type="dxa"/>
          </w:tcPr>
          <w:p w14:paraId="3A16B3FC" w14:textId="45F4AAED" w:rsidR="00710A5D" w:rsidRPr="00506EEA" w:rsidRDefault="00710A5D" w:rsidP="00710A5D">
            <w:pPr>
              <w:spacing w:after="120"/>
              <w:ind w:right="-330"/>
              <w:rPr>
                <w:rFonts w:ascii="Arial" w:hAnsi="Arial" w:cs="Arial"/>
              </w:rPr>
            </w:pPr>
          </w:p>
        </w:tc>
        <w:tc>
          <w:tcPr>
            <w:tcW w:w="1701" w:type="dxa"/>
          </w:tcPr>
          <w:p w14:paraId="1403AEBB" w14:textId="507224A5" w:rsidR="00710A5D" w:rsidRPr="00506EEA" w:rsidRDefault="00710A5D" w:rsidP="00710A5D">
            <w:pPr>
              <w:spacing w:after="120"/>
              <w:ind w:right="-330"/>
              <w:rPr>
                <w:rFonts w:ascii="Arial" w:hAnsi="Arial" w:cs="Arial"/>
              </w:rPr>
            </w:pPr>
          </w:p>
        </w:tc>
        <w:tc>
          <w:tcPr>
            <w:tcW w:w="2410" w:type="dxa"/>
          </w:tcPr>
          <w:p w14:paraId="6C52E9CA" w14:textId="524F8A1C" w:rsidR="00710A5D" w:rsidRPr="00506EEA" w:rsidRDefault="00710A5D" w:rsidP="00710A5D">
            <w:pPr>
              <w:spacing w:after="120"/>
              <w:ind w:right="-330"/>
              <w:rPr>
                <w:rFonts w:ascii="Arial" w:hAnsi="Arial" w:cs="Arial"/>
              </w:rPr>
            </w:pPr>
          </w:p>
        </w:tc>
        <w:tc>
          <w:tcPr>
            <w:tcW w:w="2448" w:type="dxa"/>
          </w:tcPr>
          <w:p w14:paraId="43DFCA84" w14:textId="0E04341A" w:rsidR="00710A5D" w:rsidRPr="00506EEA" w:rsidRDefault="00710A5D" w:rsidP="00710A5D">
            <w:pPr>
              <w:spacing w:after="120"/>
              <w:ind w:right="-330"/>
              <w:rPr>
                <w:rFonts w:ascii="Arial" w:hAnsi="Arial" w:cs="Arial"/>
              </w:rPr>
            </w:pPr>
          </w:p>
        </w:tc>
        <w:tc>
          <w:tcPr>
            <w:tcW w:w="2597" w:type="dxa"/>
          </w:tcPr>
          <w:p w14:paraId="7B690596" w14:textId="6F579536" w:rsidR="00710A5D" w:rsidRPr="00506EEA" w:rsidRDefault="00710A5D" w:rsidP="00710A5D">
            <w:pPr>
              <w:spacing w:after="120"/>
              <w:ind w:right="-330"/>
              <w:rPr>
                <w:rFonts w:ascii="Arial" w:hAnsi="Arial" w:cs="Arial"/>
              </w:rPr>
            </w:pPr>
          </w:p>
        </w:tc>
      </w:tr>
      <w:tr w:rsidR="00710A5D" w:rsidRPr="00302082" w14:paraId="647DDE06" w14:textId="77777777" w:rsidTr="00694309">
        <w:trPr>
          <w:trHeight w:val="305"/>
        </w:trPr>
        <w:tc>
          <w:tcPr>
            <w:tcW w:w="1526" w:type="dxa"/>
          </w:tcPr>
          <w:p w14:paraId="652453C9" w14:textId="77777777" w:rsidR="00710A5D" w:rsidRPr="00302082" w:rsidRDefault="00710A5D" w:rsidP="00710A5D">
            <w:pPr>
              <w:spacing w:after="120"/>
              <w:ind w:right="-330"/>
              <w:rPr>
                <w:rFonts w:ascii="Arial" w:hAnsi="Arial" w:cs="Arial"/>
              </w:rPr>
            </w:pPr>
          </w:p>
        </w:tc>
        <w:tc>
          <w:tcPr>
            <w:tcW w:w="1701" w:type="dxa"/>
          </w:tcPr>
          <w:p w14:paraId="3DAF2B2C" w14:textId="77777777" w:rsidR="00710A5D" w:rsidRPr="00302082" w:rsidRDefault="00710A5D" w:rsidP="00710A5D">
            <w:pPr>
              <w:spacing w:after="120"/>
              <w:ind w:right="-330"/>
              <w:rPr>
                <w:rFonts w:ascii="Arial" w:hAnsi="Arial" w:cs="Arial"/>
              </w:rPr>
            </w:pPr>
          </w:p>
        </w:tc>
        <w:tc>
          <w:tcPr>
            <w:tcW w:w="2410" w:type="dxa"/>
          </w:tcPr>
          <w:p w14:paraId="04181912" w14:textId="77777777" w:rsidR="00710A5D" w:rsidRPr="00302082" w:rsidRDefault="00710A5D" w:rsidP="00710A5D">
            <w:pPr>
              <w:spacing w:after="120"/>
              <w:ind w:right="-330"/>
              <w:rPr>
                <w:rFonts w:ascii="Arial" w:hAnsi="Arial" w:cs="Arial"/>
              </w:rPr>
            </w:pPr>
          </w:p>
        </w:tc>
        <w:tc>
          <w:tcPr>
            <w:tcW w:w="2448" w:type="dxa"/>
          </w:tcPr>
          <w:p w14:paraId="2B86721A" w14:textId="77777777" w:rsidR="00710A5D" w:rsidRPr="00302082" w:rsidRDefault="00710A5D" w:rsidP="00710A5D">
            <w:pPr>
              <w:spacing w:after="120"/>
              <w:ind w:right="-330"/>
              <w:rPr>
                <w:rFonts w:ascii="Arial" w:hAnsi="Arial" w:cs="Arial"/>
              </w:rPr>
            </w:pPr>
          </w:p>
        </w:tc>
        <w:tc>
          <w:tcPr>
            <w:tcW w:w="2597" w:type="dxa"/>
          </w:tcPr>
          <w:p w14:paraId="5FD40983" w14:textId="77777777" w:rsidR="00710A5D" w:rsidRPr="00302082" w:rsidRDefault="00710A5D" w:rsidP="00710A5D">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Alt One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027CAFBF" w:rsidR="008B2543" w:rsidRDefault="0019787E" w:rsidP="009A2D37">
        <w:pPr>
          <w:pStyle w:val="Footer"/>
          <w:jc w:val="center"/>
        </w:pPr>
        <w:r>
          <w:fldChar w:fldCharType="begin"/>
        </w:r>
        <w:r>
          <w:instrText xml:space="preserve"> PAGE   \* MERGEFORMAT </w:instrText>
        </w:r>
        <w:r>
          <w:fldChar w:fldCharType="separate"/>
        </w:r>
        <w:r w:rsidR="004B75A6">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54930"/>
    <w:multiLevelType w:val="singleLevel"/>
    <w:tmpl w:val="0409001B"/>
    <w:lvl w:ilvl="0">
      <w:start w:val="1"/>
      <w:numFmt w:val="lowerRoman"/>
      <w:lvlText w:val="%1."/>
      <w:lvlJc w:val="right"/>
      <w:pPr>
        <w:tabs>
          <w:tab w:val="num" w:pos="504"/>
        </w:tabs>
        <w:ind w:left="504" w:hanging="216"/>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5"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2F661188"/>
    <w:multiLevelType w:val="hybridMultilevel"/>
    <w:tmpl w:val="6A34BB0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461F496B"/>
    <w:multiLevelType w:val="hybridMultilevel"/>
    <w:tmpl w:val="A4CA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5085439E"/>
    <w:multiLevelType w:val="hybridMultilevel"/>
    <w:tmpl w:val="AC26C6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9"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76003139"/>
    <w:multiLevelType w:val="hybridMultilevel"/>
    <w:tmpl w:val="4AA0575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2"/>
  </w:num>
  <w:num w:numId="5">
    <w:abstractNumId w:val="17"/>
  </w:num>
  <w:num w:numId="6">
    <w:abstractNumId w:val="15"/>
  </w:num>
  <w:num w:numId="7">
    <w:abstractNumId w:val="22"/>
  </w:num>
  <w:num w:numId="8">
    <w:abstractNumId w:val="16"/>
  </w:num>
  <w:num w:numId="9">
    <w:abstractNumId w:val="8"/>
  </w:num>
  <w:num w:numId="10">
    <w:abstractNumId w:val="18"/>
  </w:num>
  <w:num w:numId="11">
    <w:abstractNumId w:val="10"/>
  </w:num>
  <w:num w:numId="12">
    <w:abstractNumId w:val="5"/>
  </w:num>
  <w:num w:numId="13">
    <w:abstractNumId w:val="12"/>
  </w:num>
  <w:num w:numId="14">
    <w:abstractNumId w:val="14"/>
  </w:num>
  <w:num w:numId="15">
    <w:abstractNumId w:val="20"/>
  </w:num>
  <w:num w:numId="16">
    <w:abstractNumId w:val="4"/>
  </w:num>
  <w:num w:numId="17">
    <w:abstractNumId w:val="9"/>
  </w:num>
  <w:num w:numId="18">
    <w:abstractNumId w:val="13"/>
  </w:num>
  <w:num w:numId="19">
    <w:abstractNumId w:val="21"/>
  </w:num>
  <w:num w:numId="20">
    <w:abstractNumId w:val="11"/>
  </w:num>
  <w:num w:numId="21">
    <w:abstractNumId w:val="6"/>
  </w:num>
  <w:num w:numId="22">
    <w:abstractNumId w:val="1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4C3C"/>
    <w:rsid w:val="00005661"/>
    <w:rsid w:val="00010A16"/>
    <w:rsid w:val="0001243F"/>
    <w:rsid w:val="00017FCA"/>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0A11"/>
    <w:rsid w:val="001214D3"/>
    <w:rsid w:val="00121BFC"/>
    <w:rsid w:val="001402AD"/>
    <w:rsid w:val="001540CE"/>
    <w:rsid w:val="0015717B"/>
    <w:rsid w:val="00157ACA"/>
    <w:rsid w:val="00160427"/>
    <w:rsid w:val="00162D46"/>
    <w:rsid w:val="00164ED5"/>
    <w:rsid w:val="00170D2C"/>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6398"/>
    <w:rsid w:val="001E1F45"/>
    <w:rsid w:val="001E3D96"/>
    <w:rsid w:val="001E62C1"/>
    <w:rsid w:val="001F0779"/>
    <w:rsid w:val="001F3C3E"/>
    <w:rsid w:val="00201C5F"/>
    <w:rsid w:val="0020243A"/>
    <w:rsid w:val="00212E9D"/>
    <w:rsid w:val="0021578E"/>
    <w:rsid w:val="00227582"/>
    <w:rsid w:val="002308BE"/>
    <w:rsid w:val="00230DBF"/>
    <w:rsid w:val="002407C0"/>
    <w:rsid w:val="002461AF"/>
    <w:rsid w:val="002465A1"/>
    <w:rsid w:val="002524C0"/>
    <w:rsid w:val="002624D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1C75"/>
    <w:rsid w:val="002C5C81"/>
    <w:rsid w:val="002C66E6"/>
    <w:rsid w:val="002E71C0"/>
    <w:rsid w:val="002F05F4"/>
    <w:rsid w:val="002F0CE4"/>
    <w:rsid w:val="002F23EF"/>
    <w:rsid w:val="002F2626"/>
    <w:rsid w:val="00302082"/>
    <w:rsid w:val="00306620"/>
    <w:rsid w:val="00310E84"/>
    <w:rsid w:val="003262B9"/>
    <w:rsid w:val="00334A02"/>
    <w:rsid w:val="00335875"/>
    <w:rsid w:val="00335FBE"/>
    <w:rsid w:val="00335FF1"/>
    <w:rsid w:val="00351D4F"/>
    <w:rsid w:val="00352D8E"/>
    <w:rsid w:val="00356B68"/>
    <w:rsid w:val="0035702D"/>
    <w:rsid w:val="003604D4"/>
    <w:rsid w:val="003627B0"/>
    <w:rsid w:val="00374DF6"/>
    <w:rsid w:val="003759B0"/>
    <w:rsid w:val="00375F84"/>
    <w:rsid w:val="00376E34"/>
    <w:rsid w:val="003804E7"/>
    <w:rsid w:val="00380E79"/>
    <w:rsid w:val="003934D2"/>
    <w:rsid w:val="003973A1"/>
    <w:rsid w:val="003A16CE"/>
    <w:rsid w:val="003A5DA0"/>
    <w:rsid w:val="003A5EEB"/>
    <w:rsid w:val="003A6143"/>
    <w:rsid w:val="003B35F4"/>
    <w:rsid w:val="003B4FC5"/>
    <w:rsid w:val="003B502F"/>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546C"/>
    <w:rsid w:val="0043565D"/>
    <w:rsid w:val="00436BE9"/>
    <w:rsid w:val="00441E76"/>
    <w:rsid w:val="00443647"/>
    <w:rsid w:val="004443DA"/>
    <w:rsid w:val="00446A75"/>
    <w:rsid w:val="004474A2"/>
    <w:rsid w:val="00453082"/>
    <w:rsid w:val="00460925"/>
    <w:rsid w:val="00471C6C"/>
    <w:rsid w:val="00472023"/>
    <w:rsid w:val="0047376C"/>
    <w:rsid w:val="00483F60"/>
    <w:rsid w:val="004857DC"/>
    <w:rsid w:val="00486993"/>
    <w:rsid w:val="00492DA4"/>
    <w:rsid w:val="00496AA3"/>
    <w:rsid w:val="00497C98"/>
    <w:rsid w:val="004A39D7"/>
    <w:rsid w:val="004A55FA"/>
    <w:rsid w:val="004B5D03"/>
    <w:rsid w:val="004B75A6"/>
    <w:rsid w:val="004B7BAA"/>
    <w:rsid w:val="004C1EC4"/>
    <w:rsid w:val="004C5CE5"/>
    <w:rsid w:val="004D035C"/>
    <w:rsid w:val="004F3C18"/>
    <w:rsid w:val="004F4328"/>
    <w:rsid w:val="005005E4"/>
    <w:rsid w:val="0050201A"/>
    <w:rsid w:val="00512E7D"/>
    <w:rsid w:val="00513689"/>
    <w:rsid w:val="0051375A"/>
    <w:rsid w:val="00521097"/>
    <w:rsid w:val="0052741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B98"/>
    <w:rsid w:val="0058743D"/>
    <w:rsid w:val="00587BF7"/>
    <w:rsid w:val="00592034"/>
    <w:rsid w:val="0059477B"/>
    <w:rsid w:val="00596884"/>
    <w:rsid w:val="005A14B5"/>
    <w:rsid w:val="005A21D5"/>
    <w:rsid w:val="005B5A98"/>
    <w:rsid w:val="005B7E16"/>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87C9B"/>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344"/>
    <w:rsid w:val="006F3F8B"/>
    <w:rsid w:val="00700488"/>
    <w:rsid w:val="00703404"/>
    <w:rsid w:val="00703F92"/>
    <w:rsid w:val="00704637"/>
    <w:rsid w:val="007105E4"/>
    <w:rsid w:val="00710A5D"/>
    <w:rsid w:val="00714EE5"/>
    <w:rsid w:val="00717D24"/>
    <w:rsid w:val="00720270"/>
    <w:rsid w:val="00724362"/>
    <w:rsid w:val="00727780"/>
    <w:rsid w:val="0073792C"/>
    <w:rsid w:val="00754069"/>
    <w:rsid w:val="00761D49"/>
    <w:rsid w:val="007667DF"/>
    <w:rsid w:val="0077080B"/>
    <w:rsid w:val="00777E98"/>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1795"/>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3CC4"/>
    <w:rsid w:val="008D7401"/>
    <w:rsid w:val="00903DF6"/>
    <w:rsid w:val="0090759D"/>
    <w:rsid w:val="009133C7"/>
    <w:rsid w:val="00921CF6"/>
    <w:rsid w:val="00922E9E"/>
    <w:rsid w:val="00924EF0"/>
    <w:rsid w:val="00934D7B"/>
    <w:rsid w:val="00947180"/>
    <w:rsid w:val="009567BE"/>
    <w:rsid w:val="009676FA"/>
    <w:rsid w:val="009679E0"/>
    <w:rsid w:val="00977632"/>
    <w:rsid w:val="00982A8E"/>
    <w:rsid w:val="00987DB4"/>
    <w:rsid w:val="0099029D"/>
    <w:rsid w:val="00996204"/>
    <w:rsid w:val="00996DD4"/>
    <w:rsid w:val="009970B1"/>
    <w:rsid w:val="009A26CB"/>
    <w:rsid w:val="009A2BC2"/>
    <w:rsid w:val="009A2D37"/>
    <w:rsid w:val="009A7587"/>
    <w:rsid w:val="009B0A69"/>
    <w:rsid w:val="009B160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5544"/>
    <w:rsid w:val="00A70C20"/>
    <w:rsid w:val="00A74292"/>
    <w:rsid w:val="00A776DE"/>
    <w:rsid w:val="00A80640"/>
    <w:rsid w:val="00A84A75"/>
    <w:rsid w:val="00A87FFD"/>
    <w:rsid w:val="00A97038"/>
    <w:rsid w:val="00AA3C15"/>
    <w:rsid w:val="00AA6330"/>
    <w:rsid w:val="00AB2677"/>
    <w:rsid w:val="00AB284D"/>
    <w:rsid w:val="00AB6D9A"/>
    <w:rsid w:val="00AC7501"/>
    <w:rsid w:val="00AD748B"/>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95A8E"/>
    <w:rsid w:val="00BA453C"/>
    <w:rsid w:val="00BA4E02"/>
    <w:rsid w:val="00BA7DD1"/>
    <w:rsid w:val="00BB2045"/>
    <w:rsid w:val="00BB2A6D"/>
    <w:rsid w:val="00BB4189"/>
    <w:rsid w:val="00BC10AE"/>
    <w:rsid w:val="00BC19F7"/>
    <w:rsid w:val="00BC41ED"/>
    <w:rsid w:val="00BD009E"/>
    <w:rsid w:val="00BD0EF8"/>
    <w:rsid w:val="00BD7A8C"/>
    <w:rsid w:val="00BE2126"/>
    <w:rsid w:val="00BE3B17"/>
    <w:rsid w:val="00BF51AB"/>
    <w:rsid w:val="00BF716B"/>
    <w:rsid w:val="00BF7233"/>
    <w:rsid w:val="00C02AA2"/>
    <w:rsid w:val="00C03A55"/>
    <w:rsid w:val="00C04C95"/>
    <w:rsid w:val="00C12613"/>
    <w:rsid w:val="00C1392D"/>
    <w:rsid w:val="00C16DEF"/>
    <w:rsid w:val="00C2492F"/>
    <w:rsid w:val="00C3744A"/>
    <w:rsid w:val="00C4002A"/>
    <w:rsid w:val="00C46912"/>
    <w:rsid w:val="00C57028"/>
    <w:rsid w:val="00C612A8"/>
    <w:rsid w:val="00C66269"/>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03291"/>
    <w:rsid w:val="00D13357"/>
    <w:rsid w:val="00D13A13"/>
    <w:rsid w:val="00D2689A"/>
    <w:rsid w:val="00D268A5"/>
    <w:rsid w:val="00D44418"/>
    <w:rsid w:val="00D65506"/>
    <w:rsid w:val="00D773CF"/>
    <w:rsid w:val="00D83563"/>
    <w:rsid w:val="00D8448F"/>
    <w:rsid w:val="00DA4F16"/>
    <w:rsid w:val="00DA64B6"/>
    <w:rsid w:val="00DB5C9D"/>
    <w:rsid w:val="00DD02E6"/>
    <w:rsid w:val="00DF665B"/>
    <w:rsid w:val="00E0152A"/>
    <w:rsid w:val="00E03394"/>
    <w:rsid w:val="00E04830"/>
    <w:rsid w:val="00E066E5"/>
    <w:rsid w:val="00E22F03"/>
    <w:rsid w:val="00E233C1"/>
    <w:rsid w:val="00E51404"/>
    <w:rsid w:val="00E574C9"/>
    <w:rsid w:val="00E610DE"/>
    <w:rsid w:val="00E65A33"/>
    <w:rsid w:val="00E66167"/>
    <w:rsid w:val="00E71F2F"/>
    <w:rsid w:val="00E77786"/>
    <w:rsid w:val="00E806FB"/>
    <w:rsid w:val="00E84B63"/>
    <w:rsid w:val="00EA62D6"/>
    <w:rsid w:val="00EB1C2D"/>
    <w:rsid w:val="00EB557B"/>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3E02"/>
    <w:rsid w:val="00F562AA"/>
    <w:rsid w:val="00F56799"/>
    <w:rsid w:val="00F66975"/>
    <w:rsid w:val="00F7105A"/>
    <w:rsid w:val="00F712EB"/>
    <w:rsid w:val="00F7710E"/>
    <w:rsid w:val="00F77676"/>
    <w:rsid w:val="00F8197C"/>
    <w:rsid w:val="00F82B4E"/>
    <w:rsid w:val="00F87559"/>
    <w:rsid w:val="00F96D71"/>
    <w:rsid w:val="00F97C9E"/>
    <w:rsid w:val="00FA20DE"/>
    <w:rsid w:val="00FA4EE8"/>
    <w:rsid w:val="00FB02A2"/>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semiHidden/>
    <w:rsid w:val="00212E9D"/>
    <w:pPr>
      <w:spacing w:after="120" w:line="240" w:lineRule="auto"/>
    </w:pPr>
    <w:rPr>
      <w:rFonts w:ascii="Gill Alt One MT" w:eastAsia="Times New Roman" w:hAnsi="Gill Alt One MT" w:cs="Times New Roman"/>
      <w:sz w:val="24"/>
      <w:szCs w:val="20"/>
      <w:lang w:eastAsia="en-US"/>
    </w:rPr>
  </w:style>
  <w:style w:type="character" w:customStyle="1" w:styleId="BodyTextChar">
    <w:name w:val="Body Text Char"/>
    <w:basedOn w:val="DefaultParagraphFont"/>
    <w:link w:val="BodyText"/>
    <w:semiHidden/>
    <w:rsid w:val="00212E9D"/>
    <w:rPr>
      <w:rFonts w:ascii="Gill Alt One MT" w:eastAsia="Times New Roman" w:hAnsi="Gill Alt One MT" w:cs="Times New Roman"/>
      <w:sz w:val="24"/>
      <w:szCs w:val="20"/>
    </w:rPr>
  </w:style>
  <w:style w:type="paragraph" w:styleId="BodyTextIndent">
    <w:name w:val="Body Text Indent"/>
    <w:basedOn w:val="Normal"/>
    <w:link w:val="BodyTextIndentChar"/>
    <w:uiPriority w:val="99"/>
    <w:semiHidden/>
    <w:unhideWhenUsed/>
    <w:rsid w:val="00170D2C"/>
    <w:pPr>
      <w:spacing w:after="120"/>
      <w:ind w:left="283"/>
    </w:pPr>
  </w:style>
  <w:style w:type="character" w:customStyle="1" w:styleId="BodyTextIndentChar">
    <w:name w:val="Body Text Indent Char"/>
    <w:basedOn w:val="DefaultParagraphFont"/>
    <w:link w:val="BodyTextIndent"/>
    <w:uiPriority w:val="99"/>
    <w:semiHidden/>
    <w:rsid w:val="00170D2C"/>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BEC55-4DEA-4DB8-B967-33444094B6E8}">
  <ds:schemaRefs>
    <ds:schemaRef ds:uri="http://schemas.microsoft.com/sharepoint/events"/>
  </ds:schemaRefs>
</ds:datastoreItem>
</file>

<file path=customXml/itemProps2.xml><?xml version="1.0" encoding="utf-8"?>
<ds:datastoreItem xmlns:ds="http://schemas.openxmlformats.org/officeDocument/2006/customXml" ds:itemID="{E79C098C-6737-4CEF-9A21-201AEEC34017}"/>
</file>

<file path=customXml/itemProps3.xml><?xml version="1.0" encoding="utf-8"?>
<ds:datastoreItem xmlns:ds="http://schemas.openxmlformats.org/officeDocument/2006/customXml" ds:itemID="{B6A3C225-E982-4A8B-AAB8-450AD7BA4904}">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 ds:uri="ef2b9e05-657a-4dc1-8c6c-679bdea18f38"/>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E217E783-B201-47DD-A9BD-9BCBF98AA099}">
  <ds:schemaRefs>
    <ds:schemaRef ds:uri="http://schemas.microsoft.com/sharepoint/v3/contenttype/forms"/>
  </ds:schemaRefs>
</ds:datastoreItem>
</file>

<file path=customXml/itemProps5.xml><?xml version="1.0" encoding="utf-8"?>
<ds:datastoreItem xmlns:ds="http://schemas.openxmlformats.org/officeDocument/2006/customXml" ds:itemID="{7DDF823F-1031-47DE-B96D-18EF927D8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2018-03-01T09:41:00Z</dcterms:created>
  <dcterms:modified xsi:type="dcterms:W3CDTF">2018-03-01T09:41:00Z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58637aa8-88b2-45eb-96e8-71ee30069798</vt:lpwstr>
  </property>
</Properties>
</file>