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0608509"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375597">
        <w:rPr>
          <w:rFonts w:ascii="Arial" w:hAnsi="Arial" w:cs="Arial"/>
        </w:rPr>
        <w:t>311</w:t>
      </w:r>
      <w:r w:rsidR="002D0858">
        <w:rPr>
          <w:rFonts w:ascii="Arial" w:hAnsi="Arial" w:cs="Arial"/>
        </w:rPr>
        <w:t>0</w:t>
      </w:r>
      <w:r>
        <w:rPr>
          <w:rFonts w:ascii="Arial" w:hAnsi="Arial" w:cs="Arial"/>
        </w:rPr>
        <w:t xml:space="preserve"> (CB</w:t>
      </w:r>
      <w:r w:rsidR="00375597">
        <w:rPr>
          <w:rFonts w:ascii="Arial" w:hAnsi="Arial" w:cs="Arial"/>
        </w:rPr>
        <w:t>311</w:t>
      </w:r>
      <w:r w:rsidR="007C05EE">
        <w:rPr>
          <w:rFonts w:ascii="Arial" w:hAnsi="Arial" w:cs="Arial"/>
        </w:rPr>
        <w:t>)</w:t>
      </w:r>
      <w:r w:rsidR="00B35C17">
        <w:rPr>
          <w:rFonts w:ascii="Arial" w:hAnsi="Arial" w:cs="Arial"/>
        </w:rPr>
        <w:t xml:space="preserve"> </w:t>
      </w:r>
      <w:r w:rsidR="00375597">
        <w:rPr>
          <w:rFonts w:ascii="Arial" w:hAnsi="Arial" w:cs="Arial"/>
        </w:rPr>
        <w:t>Business Skills &amp; Employability</w:t>
      </w:r>
      <w:r w:rsidR="000405A6">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17E25291" w:rsidR="009A2D37" w:rsidRDefault="00375597" w:rsidP="00B35C17">
      <w:pPr>
        <w:pStyle w:val="ListParagraph"/>
        <w:spacing w:after="0"/>
        <w:ind w:left="567"/>
        <w:rPr>
          <w:rFonts w:ascii="Arial" w:hAnsi="Arial" w:cs="Arial"/>
        </w:rPr>
      </w:pPr>
      <w:r>
        <w:rPr>
          <w:rFonts w:ascii="Arial" w:hAnsi="Arial" w:cs="Arial"/>
        </w:rPr>
        <w:t>Autumn</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4F5D5F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13117E" w14:textId="32BC9341" w:rsidR="00552B03" w:rsidRPr="00552B03" w:rsidRDefault="00552B03" w:rsidP="00552B03">
      <w:pPr>
        <w:pStyle w:val="ListParagraph"/>
        <w:spacing w:after="120" w:line="240" w:lineRule="auto"/>
        <w:ind w:left="567" w:right="260"/>
        <w:rPr>
          <w:rFonts w:ascii="Arial" w:hAnsi="Arial" w:cs="Arial"/>
          <w:iCs/>
        </w:rPr>
      </w:pPr>
      <w:r w:rsidRPr="00552B03">
        <w:rPr>
          <w:rFonts w:ascii="Arial" w:hAnsi="Arial" w:cs="Arial"/>
          <w:iCs/>
        </w:rPr>
        <w:t>BSc Management</w:t>
      </w:r>
      <w:r>
        <w:rPr>
          <w:rFonts w:ascii="Arial" w:hAnsi="Arial" w:cs="Arial"/>
          <w:iCs/>
        </w:rPr>
        <w:t>,</w:t>
      </w:r>
      <w:r w:rsidRPr="00552B03">
        <w:rPr>
          <w:rFonts w:ascii="Arial" w:hAnsi="Arial" w:cs="Arial"/>
          <w:iCs/>
        </w:rPr>
        <w:t xml:space="preserve"> BSc International Business and BSc Marketing </w:t>
      </w:r>
      <w:r w:rsidR="00E97852">
        <w:rPr>
          <w:rFonts w:ascii="Arial" w:hAnsi="Arial" w:cs="Arial"/>
          <w:iCs/>
        </w:rPr>
        <w:t xml:space="preserve">and associated </w:t>
      </w:r>
      <w:r>
        <w:rPr>
          <w:rFonts w:ascii="Arial" w:hAnsi="Arial" w:cs="Arial"/>
          <w:iCs/>
        </w:rPr>
        <w:t>programmes.</w:t>
      </w:r>
    </w:p>
    <w:p w14:paraId="671AB754" w14:textId="3CB8E14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ED6825" w14:textId="2AB70DC3" w:rsidR="00D0724E" w:rsidRPr="00D0724E" w:rsidRDefault="00D0724E" w:rsidP="00D0724E">
      <w:pPr>
        <w:pStyle w:val="ListParagraph"/>
        <w:spacing w:after="120" w:line="240" w:lineRule="auto"/>
        <w:ind w:left="567" w:right="260"/>
        <w:rPr>
          <w:rFonts w:ascii="Arial" w:hAnsi="Arial" w:cs="Arial"/>
        </w:rPr>
      </w:pPr>
      <w:r>
        <w:rPr>
          <w:rFonts w:ascii="Arial" w:hAnsi="Arial" w:cs="Arial"/>
        </w:rPr>
        <w:t>8.1 d</w:t>
      </w:r>
      <w:r w:rsidRPr="00D0724E">
        <w:rPr>
          <w:rFonts w:ascii="Arial" w:hAnsi="Arial" w:cs="Arial"/>
        </w:rPr>
        <w:t xml:space="preserve">emonstrate sound academic skills to complete assignments in accordance with the required academic conventions. </w:t>
      </w:r>
    </w:p>
    <w:p w14:paraId="77C14C99" w14:textId="60BC42B1" w:rsidR="00D0724E" w:rsidRPr="00D0724E" w:rsidRDefault="00D0724E" w:rsidP="00D0724E">
      <w:pPr>
        <w:pStyle w:val="ListParagraph"/>
        <w:spacing w:after="120" w:line="240" w:lineRule="auto"/>
        <w:ind w:left="567" w:right="260"/>
        <w:rPr>
          <w:rFonts w:ascii="Arial" w:hAnsi="Arial" w:cs="Arial"/>
        </w:rPr>
      </w:pPr>
      <w:r>
        <w:rPr>
          <w:rFonts w:ascii="Arial" w:hAnsi="Arial" w:cs="Arial"/>
        </w:rPr>
        <w:t>8.2 d</w:t>
      </w:r>
      <w:r w:rsidRPr="00D0724E">
        <w:rPr>
          <w:rFonts w:ascii="Arial" w:hAnsi="Arial" w:cs="Arial"/>
        </w:rPr>
        <w:t xml:space="preserve">emonstrate an ability to evaluate, interpret and synthesise a wide range of information, found through independent research. </w:t>
      </w:r>
    </w:p>
    <w:p w14:paraId="4DA47EC5" w14:textId="7BC90BC3" w:rsidR="00D0724E" w:rsidRPr="00D0724E" w:rsidRDefault="00D0724E" w:rsidP="00D0724E">
      <w:pPr>
        <w:pStyle w:val="ListParagraph"/>
        <w:spacing w:after="120" w:line="240" w:lineRule="auto"/>
        <w:ind w:left="567" w:right="260"/>
        <w:rPr>
          <w:rFonts w:ascii="Arial" w:hAnsi="Arial" w:cs="Arial"/>
        </w:rPr>
      </w:pPr>
      <w:r>
        <w:rPr>
          <w:rFonts w:ascii="Arial" w:hAnsi="Arial" w:cs="Arial"/>
        </w:rPr>
        <w:t>8.3 d</w:t>
      </w:r>
      <w:r w:rsidRPr="00D0724E">
        <w:rPr>
          <w:rFonts w:ascii="Arial" w:hAnsi="Arial" w:cs="Arial"/>
        </w:rPr>
        <w:t xml:space="preserve">emonstrate knowledge and understanding of the theories underlying key employability skills. </w:t>
      </w:r>
    </w:p>
    <w:p w14:paraId="4ED52028" w14:textId="38933E31" w:rsidR="00C61A40" w:rsidRPr="00D84F78" w:rsidRDefault="00D0724E" w:rsidP="00D0724E">
      <w:pPr>
        <w:pStyle w:val="ListParagraph"/>
        <w:spacing w:after="120" w:line="240" w:lineRule="auto"/>
        <w:ind w:left="567" w:right="260"/>
        <w:rPr>
          <w:rFonts w:ascii="Arial" w:hAnsi="Arial" w:cs="Arial"/>
        </w:rPr>
      </w:pPr>
      <w:r>
        <w:rPr>
          <w:rFonts w:ascii="Arial" w:hAnsi="Arial" w:cs="Arial"/>
        </w:rPr>
        <w:t>8.4 u</w:t>
      </w:r>
      <w:r w:rsidRPr="00D0724E">
        <w:rPr>
          <w:rFonts w:ascii="Arial" w:hAnsi="Arial" w:cs="Arial"/>
        </w:rPr>
        <w:t>se theory to inform practice by analysing and reflecting on a range of key employability skills in the context of personal development and business management.</w:t>
      </w:r>
    </w:p>
    <w:p w14:paraId="0F260B2D" w14:textId="0A7D989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9D72D0" w14:textId="6F89D808" w:rsidR="00D0724E" w:rsidRPr="00D0724E" w:rsidRDefault="00D0724E" w:rsidP="00D0724E">
      <w:pPr>
        <w:pStyle w:val="ListParagraph"/>
        <w:spacing w:after="120" w:line="240" w:lineRule="auto"/>
        <w:ind w:left="567" w:right="260"/>
        <w:rPr>
          <w:rFonts w:ascii="Arial" w:hAnsi="Arial" w:cs="Arial"/>
        </w:rPr>
      </w:pPr>
      <w:r>
        <w:rPr>
          <w:rFonts w:ascii="Arial" w:hAnsi="Arial" w:cs="Arial"/>
        </w:rPr>
        <w:t>9.1 d</w:t>
      </w:r>
      <w:r w:rsidRPr="00D0724E">
        <w:rPr>
          <w:rFonts w:ascii="Arial" w:hAnsi="Arial" w:cs="Arial"/>
        </w:rPr>
        <w:t>emonstrate the ability to exercise personal responsibility.</w:t>
      </w:r>
    </w:p>
    <w:p w14:paraId="7D4A7CBC" w14:textId="40C5F2E6" w:rsidR="00D0724E" w:rsidRPr="00D0724E" w:rsidRDefault="00D0724E" w:rsidP="00D0724E">
      <w:pPr>
        <w:pStyle w:val="ListParagraph"/>
        <w:spacing w:after="120" w:line="240" w:lineRule="auto"/>
        <w:ind w:left="567" w:right="260"/>
        <w:rPr>
          <w:rFonts w:ascii="Arial" w:hAnsi="Arial" w:cs="Arial"/>
        </w:rPr>
      </w:pPr>
      <w:r>
        <w:rPr>
          <w:rFonts w:ascii="Arial" w:hAnsi="Arial" w:cs="Arial"/>
        </w:rPr>
        <w:t>9.2 d</w:t>
      </w:r>
      <w:r w:rsidRPr="00D0724E">
        <w:rPr>
          <w:rFonts w:ascii="Arial" w:hAnsi="Arial" w:cs="Arial"/>
        </w:rPr>
        <w:t>emonstrate the ability to research a topic independently to extract and synthesise information from a range of academic and online sources;</w:t>
      </w:r>
    </w:p>
    <w:p w14:paraId="2DA03D12" w14:textId="6912E394" w:rsidR="00D0724E" w:rsidRPr="00D0724E" w:rsidRDefault="00D0724E" w:rsidP="00D0724E">
      <w:pPr>
        <w:pStyle w:val="ListParagraph"/>
        <w:spacing w:after="120" w:line="240" w:lineRule="auto"/>
        <w:ind w:left="567" w:right="260"/>
        <w:rPr>
          <w:rFonts w:ascii="Arial" w:hAnsi="Arial" w:cs="Arial"/>
        </w:rPr>
      </w:pPr>
      <w:r>
        <w:rPr>
          <w:rFonts w:ascii="Arial" w:hAnsi="Arial" w:cs="Arial"/>
        </w:rPr>
        <w:t>9.3 m</w:t>
      </w:r>
      <w:r w:rsidRPr="00D0724E">
        <w:rPr>
          <w:rFonts w:ascii="Arial" w:hAnsi="Arial" w:cs="Arial"/>
        </w:rPr>
        <w:t xml:space="preserve">ake sound judgements to distinguish between fact and opinion, what is relevant and what is </w:t>
      </w:r>
      <w:r w:rsidR="0057141A">
        <w:rPr>
          <w:rFonts w:ascii="Arial" w:hAnsi="Arial" w:cs="Arial"/>
        </w:rPr>
        <w:t>n</w:t>
      </w:r>
      <w:r w:rsidRPr="00D0724E">
        <w:rPr>
          <w:rFonts w:ascii="Arial" w:hAnsi="Arial" w:cs="Arial"/>
        </w:rPr>
        <w:t>ot and between opposing views based upon conflicting evidence;</w:t>
      </w:r>
    </w:p>
    <w:p w14:paraId="7753B048" w14:textId="7C6960BA" w:rsidR="00D0724E" w:rsidRPr="00D0724E" w:rsidRDefault="00D0724E" w:rsidP="00D0724E">
      <w:pPr>
        <w:pStyle w:val="ListParagraph"/>
        <w:spacing w:after="120" w:line="240" w:lineRule="auto"/>
        <w:ind w:left="567" w:right="260"/>
        <w:rPr>
          <w:rFonts w:ascii="Arial" w:hAnsi="Arial" w:cs="Arial"/>
        </w:rPr>
      </w:pPr>
      <w:r>
        <w:rPr>
          <w:rFonts w:ascii="Arial" w:hAnsi="Arial" w:cs="Arial"/>
        </w:rPr>
        <w:t>9.4 e</w:t>
      </w:r>
      <w:r w:rsidRPr="00D0724E">
        <w:rPr>
          <w:rFonts w:ascii="Arial" w:hAnsi="Arial" w:cs="Arial"/>
        </w:rPr>
        <w:t>valuate and interpret information from a variety of sources to formulate and support a well- reasoned and structured line of argument;</w:t>
      </w:r>
    </w:p>
    <w:p w14:paraId="47729845" w14:textId="76E6322C" w:rsidR="00C61A40" w:rsidRPr="00D0724E" w:rsidRDefault="00D0724E" w:rsidP="00D0724E">
      <w:pPr>
        <w:pStyle w:val="ListParagraph"/>
        <w:spacing w:after="120" w:line="240" w:lineRule="auto"/>
        <w:ind w:left="567" w:right="260"/>
        <w:rPr>
          <w:rFonts w:ascii="Arial" w:hAnsi="Arial" w:cs="Arial"/>
        </w:rPr>
      </w:pPr>
      <w:r>
        <w:rPr>
          <w:rFonts w:ascii="Arial" w:hAnsi="Arial" w:cs="Arial"/>
        </w:rPr>
        <w:t>9.5 r</w:t>
      </w:r>
      <w:r w:rsidRPr="00D0724E">
        <w:rPr>
          <w:rFonts w:ascii="Arial" w:hAnsi="Arial" w:cs="Arial"/>
        </w:rPr>
        <w:t>elate knowledge of theory to practice and experience to enhance employability.</w:t>
      </w:r>
    </w:p>
    <w:p w14:paraId="7499F0A1" w14:textId="79594E0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8448CF" w14:textId="77777777" w:rsidR="004B7685" w:rsidRPr="004B7685" w:rsidRDefault="004B7685" w:rsidP="004B7685">
      <w:pPr>
        <w:pStyle w:val="ListParagraph"/>
        <w:spacing w:after="120" w:line="240" w:lineRule="auto"/>
        <w:ind w:left="567" w:right="260"/>
        <w:rPr>
          <w:rFonts w:ascii="Arial" w:hAnsi="Arial" w:cs="Arial"/>
          <w:iCs/>
        </w:rPr>
      </w:pPr>
      <w:r w:rsidRPr="004B7685">
        <w:rPr>
          <w:rFonts w:ascii="Arial" w:hAnsi="Arial" w:cs="Arial"/>
          <w:iCs/>
        </w:rPr>
        <w:t>The module is intended to equip students with the intellectual skills needed to complete academic assignments as well as the personal and practical skills needed to cope with the varying demands of an academic course and the workplace. Practical skills will be developed by reflecting on theory to inform practice and lay the foundations for employability skills.</w:t>
      </w:r>
    </w:p>
    <w:p w14:paraId="0EE9DC08" w14:textId="77777777" w:rsidR="004B7685" w:rsidRPr="004B7685" w:rsidRDefault="004B7685" w:rsidP="004B7685">
      <w:pPr>
        <w:pStyle w:val="ListParagraph"/>
        <w:spacing w:after="120" w:line="240" w:lineRule="auto"/>
        <w:ind w:left="567" w:right="260"/>
        <w:rPr>
          <w:rFonts w:ascii="Arial" w:hAnsi="Arial" w:cs="Arial"/>
          <w:iCs/>
        </w:rPr>
      </w:pPr>
      <w:r w:rsidRPr="004B7685">
        <w:rPr>
          <w:rFonts w:ascii="Arial" w:hAnsi="Arial" w:cs="Arial"/>
          <w:iCs/>
        </w:rPr>
        <w:t>Topics the module will cover include:</w:t>
      </w:r>
    </w:p>
    <w:p w14:paraId="3CAAE68A" w14:textId="454FCE0A" w:rsidR="004B7685" w:rsidRPr="004B7685" w:rsidRDefault="004B7685" w:rsidP="004B7685">
      <w:pPr>
        <w:pStyle w:val="ListParagraph"/>
        <w:numPr>
          <w:ilvl w:val="0"/>
          <w:numId w:val="18"/>
        </w:numPr>
        <w:spacing w:after="120" w:line="240" w:lineRule="auto"/>
        <w:ind w:left="1080" w:right="260"/>
        <w:rPr>
          <w:rFonts w:ascii="Arial" w:hAnsi="Arial" w:cs="Arial"/>
          <w:iCs/>
        </w:rPr>
      </w:pPr>
      <w:r w:rsidRPr="004B7685">
        <w:rPr>
          <w:rFonts w:ascii="Arial" w:hAnsi="Arial" w:cs="Arial"/>
          <w:iCs/>
        </w:rPr>
        <w:t xml:space="preserve">Orientation to studying at university, time management and learning styles. </w:t>
      </w:r>
    </w:p>
    <w:p w14:paraId="035B087D" w14:textId="27BADC47" w:rsidR="004B7685" w:rsidRPr="004B7685" w:rsidRDefault="004B7685" w:rsidP="004B7685">
      <w:pPr>
        <w:pStyle w:val="ListParagraph"/>
        <w:numPr>
          <w:ilvl w:val="0"/>
          <w:numId w:val="18"/>
        </w:numPr>
        <w:spacing w:after="120" w:line="240" w:lineRule="auto"/>
        <w:ind w:left="1080" w:right="260"/>
        <w:rPr>
          <w:rFonts w:ascii="Arial" w:hAnsi="Arial" w:cs="Arial"/>
          <w:iCs/>
        </w:rPr>
      </w:pPr>
      <w:r w:rsidRPr="004B7685">
        <w:rPr>
          <w:rFonts w:ascii="Arial" w:hAnsi="Arial" w:cs="Arial"/>
          <w:iCs/>
        </w:rPr>
        <w:t>Research and cognitive development (writing essays and reports in higher education, research and referencing, plagiarism, how to make a reasoned argument, literature searches and introduction to critical and analytical thinking).</w:t>
      </w:r>
    </w:p>
    <w:p w14:paraId="56615A68" w14:textId="24F54BCF" w:rsidR="004B7685" w:rsidRPr="004B7685" w:rsidRDefault="004B7685" w:rsidP="004B7685">
      <w:pPr>
        <w:pStyle w:val="ListParagraph"/>
        <w:numPr>
          <w:ilvl w:val="0"/>
          <w:numId w:val="18"/>
        </w:numPr>
        <w:spacing w:after="120" w:line="240" w:lineRule="auto"/>
        <w:ind w:left="1080" w:right="260"/>
        <w:rPr>
          <w:rFonts w:ascii="Arial" w:hAnsi="Arial" w:cs="Arial"/>
          <w:iCs/>
        </w:rPr>
      </w:pPr>
      <w:r w:rsidRPr="004B7685">
        <w:rPr>
          <w:rFonts w:ascii="Arial" w:hAnsi="Arial" w:cs="Arial"/>
          <w:iCs/>
        </w:rPr>
        <w:t>The theories underlying personal skill development needed to achieve success at university and in the workplace (i.e. effective communication; working in groups, teamwork, problem solving, creative thinking, conflict management and negotiation).</w:t>
      </w:r>
    </w:p>
    <w:p w14:paraId="6FD62E0E" w14:textId="18554F26" w:rsidR="004B7685" w:rsidRPr="004B7685" w:rsidRDefault="004B7685" w:rsidP="004B7685">
      <w:pPr>
        <w:pStyle w:val="ListParagraph"/>
        <w:numPr>
          <w:ilvl w:val="0"/>
          <w:numId w:val="18"/>
        </w:numPr>
        <w:spacing w:after="120" w:line="240" w:lineRule="auto"/>
        <w:ind w:left="1080" w:right="260"/>
        <w:rPr>
          <w:rFonts w:ascii="Arial" w:hAnsi="Arial" w:cs="Arial"/>
          <w:iCs/>
        </w:rPr>
      </w:pPr>
      <w:r w:rsidRPr="004B7685">
        <w:rPr>
          <w:rFonts w:ascii="Arial" w:hAnsi="Arial" w:cs="Arial"/>
          <w:iCs/>
        </w:rPr>
        <w:lastRenderedPageBreak/>
        <w:t>Personal Development Planning for Employability (including career search, CV writing, and making sense of employer skills requirements).</w:t>
      </w:r>
    </w:p>
    <w:p w14:paraId="35EE6B21" w14:textId="71A67FA5" w:rsidR="001A7136" w:rsidRPr="001A7136" w:rsidRDefault="001A7136" w:rsidP="004B7685">
      <w:pPr>
        <w:spacing w:after="0" w:line="240" w:lineRule="auto"/>
        <w:ind w:left="360"/>
        <w:rPr>
          <w:rFonts w:ascii="Arial" w:hAnsi="Arial" w:cs="Arial"/>
        </w:rPr>
      </w:pPr>
    </w:p>
    <w:p w14:paraId="7701B145" w14:textId="66DE83F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41F3E6" w14:textId="77777777" w:rsidR="004B7685" w:rsidRPr="004B7685" w:rsidRDefault="004B7685" w:rsidP="004B7685">
      <w:pPr>
        <w:pStyle w:val="ListParagraph"/>
        <w:spacing w:after="120" w:line="240" w:lineRule="auto"/>
        <w:ind w:left="567" w:right="260"/>
        <w:rPr>
          <w:rFonts w:ascii="Arial" w:hAnsi="Arial" w:cs="Arial"/>
          <w:iCs/>
        </w:rPr>
      </w:pPr>
      <w:r w:rsidRPr="004B7685">
        <w:rPr>
          <w:rFonts w:ascii="Arial" w:hAnsi="Arial" w:cs="Arial"/>
          <w:iCs/>
        </w:rPr>
        <w:t xml:space="preserve">Cameron, S, (2009) </w:t>
      </w:r>
      <w:r w:rsidRPr="004B7685">
        <w:rPr>
          <w:rFonts w:ascii="Arial" w:hAnsi="Arial" w:cs="Arial"/>
          <w:i/>
          <w:iCs/>
        </w:rPr>
        <w:t>The Business Student’s Handbook: Skills for Study and Employment</w:t>
      </w:r>
      <w:r w:rsidRPr="004B7685">
        <w:rPr>
          <w:rFonts w:ascii="Arial" w:hAnsi="Arial" w:cs="Arial"/>
          <w:iCs/>
        </w:rPr>
        <w:t>, London: FT Prentice Hall.</w:t>
      </w:r>
    </w:p>
    <w:p w14:paraId="08367435" w14:textId="77777777" w:rsidR="004B7685" w:rsidRPr="004B7685" w:rsidRDefault="004B7685" w:rsidP="004B7685">
      <w:pPr>
        <w:pStyle w:val="ListParagraph"/>
        <w:spacing w:after="120" w:line="240" w:lineRule="auto"/>
        <w:ind w:left="567" w:right="260"/>
        <w:rPr>
          <w:rFonts w:ascii="Arial" w:hAnsi="Arial" w:cs="Arial"/>
          <w:iCs/>
        </w:rPr>
      </w:pPr>
      <w:r w:rsidRPr="004B7685">
        <w:rPr>
          <w:rFonts w:ascii="Arial" w:hAnsi="Arial" w:cs="Arial"/>
          <w:iCs/>
        </w:rPr>
        <w:t xml:space="preserve">Cottrell, S. (2008) </w:t>
      </w:r>
      <w:r w:rsidRPr="004B7685">
        <w:rPr>
          <w:rFonts w:ascii="Arial" w:hAnsi="Arial" w:cs="Arial"/>
          <w:i/>
          <w:iCs/>
        </w:rPr>
        <w:t>The Study Skills Handbook</w:t>
      </w:r>
      <w:r w:rsidRPr="004B7685">
        <w:rPr>
          <w:rFonts w:ascii="Arial" w:hAnsi="Arial" w:cs="Arial"/>
          <w:iCs/>
        </w:rPr>
        <w:t>.  (3rd. Edition), London: Palgrave Macmillan</w:t>
      </w:r>
    </w:p>
    <w:p w14:paraId="2C14CAD4" w14:textId="77777777" w:rsidR="004B7685" w:rsidRPr="004B7685" w:rsidRDefault="004B7685" w:rsidP="004B7685">
      <w:pPr>
        <w:pStyle w:val="ListParagraph"/>
        <w:spacing w:after="120" w:line="240" w:lineRule="auto"/>
        <w:ind w:left="567" w:right="260"/>
        <w:rPr>
          <w:rFonts w:ascii="Arial" w:hAnsi="Arial" w:cs="Arial"/>
          <w:iCs/>
        </w:rPr>
      </w:pPr>
      <w:r w:rsidRPr="004B7685">
        <w:rPr>
          <w:rFonts w:ascii="Arial" w:hAnsi="Arial" w:cs="Arial"/>
          <w:iCs/>
        </w:rPr>
        <w:t xml:space="preserve">Gallagher, K. (2013) </w:t>
      </w:r>
      <w:r w:rsidRPr="004B7685">
        <w:rPr>
          <w:rFonts w:ascii="Arial" w:hAnsi="Arial" w:cs="Arial"/>
          <w:i/>
          <w:iCs/>
        </w:rPr>
        <w:t>Skills Development for Business and Management Students</w:t>
      </w:r>
      <w:r w:rsidRPr="004B7685">
        <w:rPr>
          <w:rFonts w:ascii="Arial" w:hAnsi="Arial" w:cs="Arial"/>
          <w:iCs/>
        </w:rPr>
        <w:t>, (2nd Edition) Oxford: OUP</w:t>
      </w:r>
    </w:p>
    <w:p w14:paraId="34B5FBFC" w14:textId="77777777" w:rsidR="004B7685" w:rsidRPr="004B7685" w:rsidRDefault="004B7685" w:rsidP="004B7685">
      <w:pPr>
        <w:pStyle w:val="ListParagraph"/>
        <w:spacing w:after="120" w:line="240" w:lineRule="auto"/>
        <w:ind w:left="567" w:right="260"/>
        <w:rPr>
          <w:rFonts w:ascii="Arial" w:hAnsi="Arial" w:cs="Arial"/>
          <w:iCs/>
        </w:rPr>
      </w:pPr>
      <w:r w:rsidRPr="004B7685">
        <w:rPr>
          <w:rFonts w:ascii="Arial" w:hAnsi="Arial" w:cs="Arial"/>
          <w:iCs/>
        </w:rPr>
        <w:t xml:space="preserve">Hepworth, A. (2011). </w:t>
      </w:r>
      <w:r w:rsidRPr="004B7685">
        <w:rPr>
          <w:rFonts w:ascii="Arial" w:hAnsi="Arial" w:cs="Arial"/>
          <w:i/>
          <w:iCs/>
        </w:rPr>
        <w:t xml:space="preserve">Studying for your future: Successful study skills, time management and career development: A guide to personal development planning for university and college students </w:t>
      </w:r>
      <w:r w:rsidRPr="004B7685">
        <w:rPr>
          <w:rFonts w:ascii="Arial" w:hAnsi="Arial" w:cs="Arial"/>
          <w:iCs/>
        </w:rPr>
        <w:t xml:space="preserve">Bury: Universe of Learning Ltd www.Uolearn.com </w:t>
      </w:r>
    </w:p>
    <w:p w14:paraId="4490CBA3" w14:textId="77777777" w:rsidR="004B7685" w:rsidRPr="004B7685" w:rsidRDefault="004B7685" w:rsidP="004B7685">
      <w:pPr>
        <w:pStyle w:val="ListParagraph"/>
        <w:spacing w:after="120" w:line="240" w:lineRule="auto"/>
        <w:ind w:left="567" w:right="260"/>
        <w:rPr>
          <w:rFonts w:ascii="Arial" w:hAnsi="Arial" w:cs="Arial"/>
          <w:iCs/>
        </w:rPr>
      </w:pPr>
      <w:r w:rsidRPr="004B7685">
        <w:rPr>
          <w:rFonts w:ascii="Arial" w:hAnsi="Arial" w:cs="Arial"/>
          <w:iCs/>
        </w:rPr>
        <w:t xml:space="preserve">Hind, D and Moss, S. (2011). </w:t>
      </w:r>
      <w:r w:rsidRPr="004B7685">
        <w:rPr>
          <w:rFonts w:ascii="Arial" w:hAnsi="Arial" w:cs="Arial"/>
          <w:i/>
          <w:iCs/>
        </w:rPr>
        <w:t>Employability Skills</w:t>
      </w:r>
      <w:r w:rsidRPr="004B7685">
        <w:rPr>
          <w:rFonts w:ascii="Arial" w:hAnsi="Arial" w:cs="Arial"/>
          <w:iCs/>
        </w:rPr>
        <w:t>. Sunderland: Business Education Publishers</w:t>
      </w:r>
    </w:p>
    <w:p w14:paraId="01E104EF" w14:textId="77777777" w:rsidR="004B7685" w:rsidRPr="004B7685" w:rsidRDefault="004B7685" w:rsidP="004B7685">
      <w:pPr>
        <w:pStyle w:val="ListParagraph"/>
        <w:spacing w:after="120" w:line="240" w:lineRule="auto"/>
        <w:ind w:left="567" w:right="260"/>
        <w:rPr>
          <w:rFonts w:ascii="Arial" w:hAnsi="Arial" w:cs="Arial"/>
          <w:iCs/>
        </w:rPr>
      </w:pPr>
      <w:r w:rsidRPr="004B7685">
        <w:rPr>
          <w:rFonts w:ascii="Arial" w:hAnsi="Arial" w:cs="Arial"/>
          <w:iCs/>
        </w:rPr>
        <w:t xml:space="preserve">Lumley M., and Wilkinson, J. (2014) </w:t>
      </w:r>
      <w:r w:rsidRPr="004B7685">
        <w:rPr>
          <w:rFonts w:ascii="Arial" w:hAnsi="Arial" w:cs="Arial"/>
          <w:i/>
          <w:iCs/>
        </w:rPr>
        <w:t>Developing Employability for Business</w:t>
      </w:r>
      <w:r w:rsidRPr="004B7685">
        <w:rPr>
          <w:rFonts w:ascii="Arial" w:hAnsi="Arial" w:cs="Arial"/>
          <w:iCs/>
        </w:rPr>
        <w:t>. Oxford: OUP</w:t>
      </w:r>
    </w:p>
    <w:p w14:paraId="01790694" w14:textId="3A597987" w:rsidR="001A7136" w:rsidRPr="004B7685" w:rsidRDefault="004B7685" w:rsidP="004B7685">
      <w:pPr>
        <w:pStyle w:val="ListParagraph"/>
        <w:spacing w:after="120" w:line="240" w:lineRule="auto"/>
        <w:ind w:left="567" w:right="260"/>
        <w:rPr>
          <w:rFonts w:ascii="Arial" w:hAnsi="Arial" w:cs="Arial"/>
          <w:iCs/>
        </w:rPr>
      </w:pPr>
      <w:r w:rsidRPr="004B7685">
        <w:rPr>
          <w:rFonts w:ascii="Arial" w:hAnsi="Arial" w:cs="Arial"/>
          <w:iCs/>
        </w:rPr>
        <w:t xml:space="preserve">Morgan, P, (2017), </w:t>
      </w:r>
      <w:r w:rsidRPr="004B7685">
        <w:rPr>
          <w:rFonts w:ascii="Arial" w:hAnsi="Arial" w:cs="Arial"/>
          <w:i/>
          <w:iCs/>
        </w:rPr>
        <w:t>The Business Student’s Guide to Study and Employability</w:t>
      </w:r>
      <w:r w:rsidRPr="004B7685">
        <w:rPr>
          <w:rFonts w:ascii="Arial" w:hAnsi="Arial" w:cs="Arial"/>
          <w:iCs/>
        </w:rPr>
        <w:t>, London: Sage</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C310434"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57141A">
        <w:rPr>
          <w:rFonts w:ascii="Arial" w:hAnsi="Arial" w:cs="Arial"/>
          <w:iCs/>
        </w:rPr>
        <w:t>22</w:t>
      </w:r>
    </w:p>
    <w:p w14:paraId="0AB4FB84" w14:textId="0B6A9988"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C0267C">
        <w:rPr>
          <w:rFonts w:ascii="Arial" w:hAnsi="Arial" w:cs="Arial"/>
          <w:iCs/>
        </w:rPr>
        <w:t>1</w:t>
      </w:r>
      <w:r w:rsidR="0057141A">
        <w:rPr>
          <w:rFonts w:ascii="Arial" w:hAnsi="Arial" w:cs="Arial"/>
          <w:iCs/>
        </w:rPr>
        <w:t>28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5EC20230" w14:textId="304E0979" w:rsidR="007B32E8" w:rsidRPr="0057141A" w:rsidRDefault="00A67E09" w:rsidP="007B32E8">
      <w:pPr>
        <w:pStyle w:val="ListParagraph"/>
        <w:spacing w:after="120" w:line="240" w:lineRule="auto"/>
        <w:ind w:left="567" w:right="260"/>
        <w:jc w:val="both"/>
        <w:rPr>
          <w:rFonts w:ascii="Arial" w:hAnsi="Arial" w:cs="Arial"/>
          <w:iCs/>
        </w:rPr>
      </w:pPr>
      <w:r>
        <w:rPr>
          <w:rFonts w:ascii="Arial" w:hAnsi="Arial" w:cs="Arial"/>
          <w:iCs/>
        </w:rPr>
        <w:t xml:space="preserve">Individual </w:t>
      </w:r>
      <w:r w:rsidR="007B32E8" w:rsidRPr="0057141A">
        <w:rPr>
          <w:rFonts w:ascii="Arial" w:hAnsi="Arial" w:cs="Arial"/>
          <w:iCs/>
        </w:rPr>
        <w:t>Essay, 2000 words (40%)</w:t>
      </w:r>
    </w:p>
    <w:p w14:paraId="53DACFFE" w14:textId="43FC1CD3" w:rsidR="007B32E8" w:rsidRPr="0057141A" w:rsidRDefault="007B32E8" w:rsidP="007B32E8">
      <w:pPr>
        <w:pStyle w:val="ListParagraph"/>
        <w:spacing w:after="120" w:line="240" w:lineRule="auto"/>
        <w:ind w:left="567" w:right="260"/>
        <w:jc w:val="both"/>
        <w:rPr>
          <w:rFonts w:ascii="Arial" w:hAnsi="Arial" w:cs="Arial"/>
          <w:iCs/>
        </w:rPr>
      </w:pPr>
      <w:r w:rsidRPr="0057141A">
        <w:rPr>
          <w:rFonts w:ascii="Arial" w:hAnsi="Arial" w:cs="Arial"/>
          <w:iCs/>
        </w:rPr>
        <w:t>Report</w:t>
      </w:r>
      <w:r w:rsidR="0057141A" w:rsidRPr="0057141A">
        <w:rPr>
          <w:rFonts w:ascii="Arial" w:hAnsi="Arial" w:cs="Arial"/>
          <w:iCs/>
        </w:rPr>
        <w:t xml:space="preserve"> 1500 words</w:t>
      </w:r>
      <w:r w:rsidR="001C1D48" w:rsidRPr="0057141A">
        <w:rPr>
          <w:rFonts w:ascii="Arial" w:hAnsi="Arial" w:cs="Arial"/>
          <w:iCs/>
        </w:rPr>
        <w:t xml:space="preserve"> (</w:t>
      </w:r>
      <w:r w:rsidR="0057141A" w:rsidRPr="0057141A">
        <w:rPr>
          <w:rFonts w:ascii="Arial" w:hAnsi="Arial" w:cs="Arial"/>
          <w:iCs/>
        </w:rPr>
        <w:t>4</w:t>
      </w:r>
      <w:r w:rsidRPr="0057141A">
        <w:rPr>
          <w:rFonts w:ascii="Arial" w:hAnsi="Arial" w:cs="Arial"/>
          <w:iCs/>
        </w:rPr>
        <w:t>0%)</w:t>
      </w:r>
    </w:p>
    <w:p w14:paraId="7341F25F" w14:textId="1D69FB70" w:rsidR="0057141A" w:rsidRPr="0057141A" w:rsidRDefault="0057141A" w:rsidP="007B32E8">
      <w:pPr>
        <w:pStyle w:val="ListParagraph"/>
        <w:spacing w:after="120" w:line="240" w:lineRule="auto"/>
        <w:ind w:left="567" w:right="260"/>
        <w:jc w:val="both"/>
        <w:rPr>
          <w:rFonts w:ascii="Arial" w:hAnsi="Arial" w:cs="Arial"/>
          <w:iCs/>
        </w:rPr>
      </w:pPr>
      <w:r w:rsidRPr="0057141A">
        <w:rPr>
          <w:rFonts w:ascii="Arial" w:hAnsi="Arial" w:cs="Arial"/>
          <w:iCs/>
        </w:rPr>
        <w:t xml:space="preserve">VLE Award </w:t>
      </w:r>
      <w:r w:rsidR="003C59AF">
        <w:rPr>
          <w:rFonts w:ascii="Arial" w:hAnsi="Arial" w:cs="Arial"/>
          <w:iCs/>
        </w:rPr>
        <w:t xml:space="preserve">(pass/fail) </w:t>
      </w:r>
      <w:r w:rsidRPr="0057141A">
        <w:rPr>
          <w:rFonts w:ascii="Arial" w:hAnsi="Arial" w:cs="Arial"/>
          <w:iCs/>
        </w:rPr>
        <w:t>(10%)</w:t>
      </w:r>
    </w:p>
    <w:p w14:paraId="0C6A13FA" w14:textId="43F50532" w:rsidR="007B32E8" w:rsidRDefault="007B32E8" w:rsidP="007B32E8">
      <w:pPr>
        <w:pStyle w:val="ListParagraph"/>
        <w:spacing w:after="120" w:line="240" w:lineRule="auto"/>
        <w:ind w:left="567" w:right="260"/>
        <w:jc w:val="both"/>
        <w:rPr>
          <w:rFonts w:ascii="Arial" w:hAnsi="Arial" w:cs="Arial"/>
          <w:iCs/>
        </w:rPr>
      </w:pPr>
      <w:r w:rsidRPr="0057141A">
        <w:rPr>
          <w:rFonts w:ascii="Arial" w:hAnsi="Arial" w:cs="Arial"/>
          <w:iCs/>
        </w:rPr>
        <w:t>Workshop Activity (10%)</w:t>
      </w:r>
    </w:p>
    <w:p w14:paraId="2D22558A" w14:textId="0FF5C904" w:rsidR="006043FC" w:rsidRDefault="006043FC" w:rsidP="001C1D48">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B42CD9" w14:textId="3F406311" w:rsidR="007B32E8" w:rsidRPr="007B32E8" w:rsidRDefault="007B32E8" w:rsidP="007B32E8">
      <w:pPr>
        <w:pStyle w:val="ListParagraph"/>
        <w:spacing w:after="120" w:line="240" w:lineRule="auto"/>
        <w:ind w:left="567" w:right="260"/>
        <w:jc w:val="both"/>
        <w:rPr>
          <w:rFonts w:ascii="Arial" w:hAnsi="Arial" w:cs="Arial"/>
          <w:b/>
          <w:iCs/>
        </w:rPr>
      </w:pPr>
      <w:r w:rsidRPr="007B32E8">
        <w:rPr>
          <w:rFonts w:ascii="Arial" w:hAnsi="Arial" w:cs="Arial"/>
          <w:iCs/>
        </w:rPr>
        <w:t>Re</w:t>
      </w:r>
      <w:r>
        <w:rPr>
          <w:rFonts w:ascii="Arial" w:hAnsi="Arial" w:cs="Arial"/>
          <w:iCs/>
        </w:rPr>
        <w:t>assessment Instrument: 100% coursework</w:t>
      </w:r>
    </w:p>
    <w:p w14:paraId="6DE3590E" w14:textId="77777777" w:rsidR="00696FF5" w:rsidRPr="0057141A" w:rsidRDefault="00696FF5" w:rsidP="00302082">
      <w:pPr>
        <w:spacing w:after="120" w:line="240" w:lineRule="auto"/>
        <w:ind w:left="426" w:right="260"/>
        <w:rPr>
          <w:rFonts w:ascii="Arial" w:hAnsi="Arial" w:cs="Arial"/>
          <w:b/>
          <w:iCs/>
        </w:rPr>
      </w:pPr>
    </w:p>
    <w:p w14:paraId="45DC6BF7" w14:textId="77777777" w:rsidR="00274ED7" w:rsidRPr="0057141A" w:rsidRDefault="006F3F8B" w:rsidP="00696FF5">
      <w:pPr>
        <w:numPr>
          <w:ilvl w:val="0"/>
          <w:numId w:val="1"/>
        </w:numPr>
        <w:spacing w:after="120" w:line="240" w:lineRule="auto"/>
        <w:ind w:left="567" w:right="261" w:hanging="567"/>
        <w:jc w:val="both"/>
        <w:rPr>
          <w:rFonts w:ascii="Arial" w:hAnsi="Arial" w:cs="Arial"/>
          <w:b/>
          <w:iCs/>
        </w:rPr>
      </w:pPr>
      <w:r w:rsidRPr="0057141A">
        <w:rPr>
          <w:rFonts w:ascii="Arial" w:hAnsi="Arial" w:cs="Arial"/>
          <w:b/>
          <w:iCs/>
        </w:rPr>
        <w:t xml:space="preserve">Map of </w:t>
      </w:r>
      <w:r w:rsidR="00883204" w:rsidRPr="0057141A">
        <w:rPr>
          <w:rFonts w:ascii="Arial" w:hAnsi="Arial" w:cs="Arial"/>
          <w:b/>
          <w:iCs/>
        </w:rPr>
        <w:t xml:space="preserve">module learning outcomes </w:t>
      </w:r>
      <w:r w:rsidR="00B30E07" w:rsidRPr="0057141A">
        <w:rPr>
          <w:rFonts w:ascii="Arial" w:hAnsi="Arial" w:cs="Arial"/>
          <w:b/>
          <w:iCs/>
        </w:rPr>
        <w:t>(sections 8 &amp; 9)</w:t>
      </w:r>
      <w:r w:rsidR="00883204" w:rsidRPr="0057141A">
        <w:rPr>
          <w:rFonts w:ascii="Arial" w:hAnsi="Arial" w:cs="Arial"/>
          <w:b/>
          <w:iCs/>
        </w:rPr>
        <w:t xml:space="preserve"> to l</w:t>
      </w:r>
      <w:r w:rsidRPr="0057141A">
        <w:rPr>
          <w:rFonts w:ascii="Arial" w:hAnsi="Arial" w:cs="Arial"/>
          <w:b/>
          <w:iCs/>
        </w:rPr>
        <w:t>earning</w:t>
      </w:r>
      <w:r w:rsidR="00B30E07" w:rsidRPr="0057141A">
        <w:rPr>
          <w:rFonts w:ascii="Arial" w:hAnsi="Arial" w:cs="Arial"/>
          <w:b/>
          <w:iCs/>
        </w:rPr>
        <w:t xml:space="preserve"> and </w:t>
      </w:r>
      <w:r w:rsidR="00883204" w:rsidRPr="0057141A">
        <w:rPr>
          <w:rFonts w:ascii="Arial" w:hAnsi="Arial" w:cs="Arial"/>
          <w:b/>
          <w:iCs/>
        </w:rPr>
        <w:t>teaching m</w:t>
      </w:r>
      <w:r w:rsidR="00B30E07" w:rsidRPr="0057141A">
        <w:rPr>
          <w:rFonts w:ascii="Arial" w:hAnsi="Arial" w:cs="Arial"/>
          <w:b/>
          <w:iCs/>
        </w:rPr>
        <w:t>ethods (section12</w:t>
      </w:r>
      <w:r w:rsidRPr="0057141A">
        <w:rPr>
          <w:rFonts w:ascii="Arial" w:hAnsi="Arial" w:cs="Arial"/>
          <w:b/>
          <w:iCs/>
        </w:rPr>
        <w:t>) and m</w:t>
      </w:r>
      <w:r w:rsidR="00883204" w:rsidRPr="0057141A">
        <w:rPr>
          <w:rFonts w:ascii="Arial" w:hAnsi="Arial" w:cs="Arial"/>
          <w:b/>
          <w:iCs/>
        </w:rPr>
        <w:t>ethods of a</w:t>
      </w:r>
      <w:r w:rsidR="00B30E07" w:rsidRPr="0057141A">
        <w:rPr>
          <w:rFonts w:ascii="Arial" w:hAnsi="Arial" w:cs="Arial"/>
          <w:b/>
          <w:iCs/>
        </w:rPr>
        <w:t>ssessment (section 13</w:t>
      </w:r>
      <w:r w:rsidR="00EF4933" w:rsidRPr="0057141A">
        <w:rPr>
          <w:rFonts w:ascii="Arial" w:hAnsi="Arial" w:cs="Arial"/>
          <w:b/>
          <w:iCs/>
        </w:rPr>
        <w:t>)</w:t>
      </w:r>
    </w:p>
    <w:tbl>
      <w:tblPr>
        <w:tblStyle w:val="TableGrid2"/>
        <w:tblW w:w="5000" w:type="pct"/>
        <w:tblLook w:val="04A0" w:firstRow="1" w:lastRow="0" w:firstColumn="1" w:lastColumn="0" w:noHBand="0" w:noVBand="1"/>
      </w:tblPr>
      <w:tblGrid>
        <w:gridCol w:w="2228"/>
        <w:gridCol w:w="949"/>
        <w:gridCol w:w="910"/>
        <w:gridCol w:w="912"/>
        <w:gridCol w:w="912"/>
        <w:gridCol w:w="910"/>
        <w:gridCol w:w="912"/>
        <w:gridCol w:w="912"/>
        <w:gridCol w:w="912"/>
        <w:gridCol w:w="899"/>
      </w:tblGrid>
      <w:tr w:rsidR="00C0267C" w:rsidRPr="00957003" w14:paraId="6C835D3A" w14:textId="77777777" w:rsidTr="0057141A">
        <w:tc>
          <w:tcPr>
            <w:tcW w:w="1065" w:type="pct"/>
            <w:shd w:val="clear" w:color="auto" w:fill="D9D9D9" w:themeFill="background1" w:themeFillShade="D9"/>
          </w:tcPr>
          <w:p w14:paraId="02E58FC4" w14:textId="77777777" w:rsidR="00C0267C" w:rsidRPr="00957003" w:rsidRDefault="00C0267C" w:rsidP="00844919">
            <w:pPr>
              <w:spacing w:after="120"/>
              <w:ind w:left="33"/>
              <w:rPr>
                <w:rFonts w:ascii="Arial" w:hAnsi="Arial" w:cs="Arial"/>
                <w:b/>
                <w:sz w:val="20"/>
                <w:szCs w:val="20"/>
              </w:rPr>
            </w:pPr>
            <w:r w:rsidRPr="00957003">
              <w:rPr>
                <w:rFonts w:ascii="Arial" w:hAnsi="Arial" w:cs="Arial"/>
                <w:b/>
                <w:sz w:val="20"/>
                <w:szCs w:val="20"/>
              </w:rPr>
              <w:t>Module learning outcome</w:t>
            </w:r>
          </w:p>
        </w:tc>
        <w:tc>
          <w:tcPr>
            <w:tcW w:w="454" w:type="pct"/>
          </w:tcPr>
          <w:p w14:paraId="27C0EED9" w14:textId="77777777" w:rsidR="00C0267C" w:rsidRPr="00957003" w:rsidRDefault="00C0267C" w:rsidP="00844919">
            <w:pPr>
              <w:spacing w:after="120"/>
              <w:rPr>
                <w:rFonts w:ascii="Arial" w:hAnsi="Arial" w:cs="Arial"/>
                <w:i/>
                <w:sz w:val="20"/>
                <w:szCs w:val="20"/>
              </w:rPr>
            </w:pPr>
            <w:r w:rsidRPr="00957003">
              <w:rPr>
                <w:rFonts w:ascii="Arial" w:hAnsi="Arial" w:cs="Arial"/>
                <w:i/>
                <w:sz w:val="20"/>
                <w:szCs w:val="20"/>
              </w:rPr>
              <w:t>8.1</w:t>
            </w:r>
          </w:p>
        </w:tc>
        <w:tc>
          <w:tcPr>
            <w:tcW w:w="435" w:type="pct"/>
          </w:tcPr>
          <w:p w14:paraId="2F97BA99" w14:textId="77777777" w:rsidR="00C0267C" w:rsidRPr="00957003" w:rsidRDefault="00C0267C" w:rsidP="00844919">
            <w:pPr>
              <w:spacing w:after="120"/>
              <w:rPr>
                <w:rFonts w:ascii="Arial" w:hAnsi="Arial" w:cs="Arial"/>
                <w:i/>
                <w:sz w:val="20"/>
                <w:szCs w:val="20"/>
              </w:rPr>
            </w:pPr>
            <w:r w:rsidRPr="00957003">
              <w:rPr>
                <w:rFonts w:ascii="Arial" w:hAnsi="Arial" w:cs="Arial"/>
                <w:i/>
                <w:sz w:val="20"/>
                <w:szCs w:val="20"/>
              </w:rPr>
              <w:t>8.2</w:t>
            </w:r>
          </w:p>
        </w:tc>
        <w:tc>
          <w:tcPr>
            <w:tcW w:w="436" w:type="pct"/>
          </w:tcPr>
          <w:p w14:paraId="6ADE4929" w14:textId="77777777" w:rsidR="00C0267C" w:rsidRPr="00957003" w:rsidRDefault="00C0267C" w:rsidP="00844919">
            <w:pPr>
              <w:spacing w:after="120"/>
              <w:rPr>
                <w:rFonts w:ascii="Arial" w:hAnsi="Arial" w:cs="Arial"/>
                <w:i/>
                <w:sz w:val="20"/>
                <w:szCs w:val="20"/>
              </w:rPr>
            </w:pPr>
            <w:r w:rsidRPr="00957003">
              <w:rPr>
                <w:rFonts w:ascii="Arial" w:hAnsi="Arial" w:cs="Arial"/>
                <w:i/>
                <w:sz w:val="20"/>
                <w:szCs w:val="20"/>
              </w:rPr>
              <w:t>8.3</w:t>
            </w:r>
          </w:p>
        </w:tc>
        <w:tc>
          <w:tcPr>
            <w:tcW w:w="436" w:type="pct"/>
          </w:tcPr>
          <w:p w14:paraId="6CA991F8" w14:textId="77777777" w:rsidR="00C0267C" w:rsidRPr="00957003" w:rsidRDefault="00C0267C" w:rsidP="00844919">
            <w:pPr>
              <w:spacing w:after="120"/>
              <w:rPr>
                <w:rFonts w:ascii="Arial" w:hAnsi="Arial" w:cs="Arial"/>
                <w:i/>
                <w:sz w:val="20"/>
                <w:szCs w:val="20"/>
              </w:rPr>
            </w:pPr>
            <w:r w:rsidRPr="00957003">
              <w:rPr>
                <w:rFonts w:ascii="Arial" w:hAnsi="Arial" w:cs="Arial"/>
                <w:i/>
                <w:sz w:val="20"/>
                <w:szCs w:val="20"/>
              </w:rPr>
              <w:t>8.4</w:t>
            </w:r>
          </w:p>
        </w:tc>
        <w:tc>
          <w:tcPr>
            <w:tcW w:w="435" w:type="pct"/>
          </w:tcPr>
          <w:p w14:paraId="4051BC79" w14:textId="77777777" w:rsidR="00C0267C" w:rsidRPr="00957003" w:rsidRDefault="00C0267C" w:rsidP="00844919">
            <w:pPr>
              <w:spacing w:after="120"/>
              <w:rPr>
                <w:rFonts w:ascii="Arial" w:hAnsi="Arial" w:cs="Arial"/>
                <w:i/>
                <w:sz w:val="20"/>
                <w:szCs w:val="20"/>
              </w:rPr>
            </w:pPr>
            <w:r w:rsidRPr="00957003">
              <w:rPr>
                <w:rFonts w:ascii="Arial" w:hAnsi="Arial" w:cs="Arial"/>
                <w:i/>
                <w:sz w:val="20"/>
                <w:szCs w:val="20"/>
              </w:rPr>
              <w:t>9.1</w:t>
            </w:r>
          </w:p>
        </w:tc>
        <w:tc>
          <w:tcPr>
            <w:tcW w:w="436" w:type="pct"/>
          </w:tcPr>
          <w:p w14:paraId="1AB83EA8" w14:textId="77777777" w:rsidR="00C0267C" w:rsidRPr="00957003" w:rsidRDefault="00C0267C" w:rsidP="00844919">
            <w:pPr>
              <w:spacing w:after="120"/>
              <w:rPr>
                <w:rFonts w:ascii="Arial" w:hAnsi="Arial" w:cs="Arial"/>
                <w:i/>
                <w:sz w:val="20"/>
                <w:szCs w:val="20"/>
              </w:rPr>
            </w:pPr>
            <w:r w:rsidRPr="00957003">
              <w:rPr>
                <w:rFonts w:ascii="Arial" w:hAnsi="Arial" w:cs="Arial"/>
                <w:i/>
                <w:sz w:val="20"/>
                <w:szCs w:val="20"/>
              </w:rPr>
              <w:t>9.2</w:t>
            </w:r>
          </w:p>
        </w:tc>
        <w:tc>
          <w:tcPr>
            <w:tcW w:w="436" w:type="pct"/>
          </w:tcPr>
          <w:p w14:paraId="29487E90" w14:textId="77777777" w:rsidR="00C0267C" w:rsidRPr="00957003" w:rsidRDefault="00C0267C" w:rsidP="00844919">
            <w:pPr>
              <w:spacing w:after="120"/>
              <w:rPr>
                <w:rFonts w:ascii="Arial" w:hAnsi="Arial" w:cs="Arial"/>
                <w:i/>
                <w:sz w:val="20"/>
                <w:szCs w:val="20"/>
              </w:rPr>
            </w:pPr>
            <w:r w:rsidRPr="00957003">
              <w:rPr>
                <w:rFonts w:ascii="Arial" w:hAnsi="Arial" w:cs="Arial"/>
                <w:i/>
                <w:sz w:val="20"/>
                <w:szCs w:val="20"/>
              </w:rPr>
              <w:t>9.3</w:t>
            </w:r>
          </w:p>
        </w:tc>
        <w:tc>
          <w:tcPr>
            <w:tcW w:w="436" w:type="pct"/>
          </w:tcPr>
          <w:p w14:paraId="5D2C1162" w14:textId="77777777" w:rsidR="00C0267C" w:rsidRPr="00957003" w:rsidRDefault="00C0267C" w:rsidP="00844919">
            <w:pPr>
              <w:spacing w:after="120"/>
              <w:rPr>
                <w:rFonts w:ascii="Arial" w:hAnsi="Arial" w:cs="Arial"/>
                <w:i/>
                <w:sz w:val="20"/>
                <w:szCs w:val="20"/>
              </w:rPr>
            </w:pPr>
            <w:r w:rsidRPr="00957003">
              <w:rPr>
                <w:rFonts w:ascii="Arial" w:hAnsi="Arial" w:cs="Arial"/>
                <w:i/>
                <w:sz w:val="20"/>
                <w:szCs w:val="20"/>
              </w:rPr>
              <w:t>9.4</w:t>
            </w:r>
          </w:p>
        </w:tc>
        <w:tc>
          <w:tcPr>
            <w:tcW w:w="430" w:type="pct"/>
          </w:tcPr>
          <w:p w14:paraId="7EA3C9D8" w14:textId="77777777" w:rsidR="00C0267C" w:rsidRPr="00957003" w:rsidRDefault="00C0267C" w:rsidP="00844919">
            <w:pPr>
              <w:spacing w:after="120"/>
              <w:rPr>
                <w:rFonts w:ascii="Arial" w:hAnsi="Arial" w:cs="Arial"/>
                <w:i/>
                <w:sz w:val="20"/>
                <w:szCs w:val="20"/>
              </w:rPr>
            </w:pPr>
            <w:r w:rsidRPr="00957003">
              <w:rPr>
                <w:rFonts w:ascii="Arial" w:hAnsi="Arial" w:cs="Arial"/>
                <w:i/>
                <w:sz w:val="20"/>
                <w:szCs w:val="20"/>
              </w:rPr>
              <w:t>9.5</w:t>
            </w:r>
          </w:p>
        </w:tc>
      </w:tr>
      <w:tr w:rsidR="00C0267C" w:rsidRPr="00957003" w14:paraId="19191C3A" w14:textId="77777777" w:rsidTr="0057141A">
        <w:tc>
          <w:tcPr>
            <w:tcW w:w="1065" w:type="pct"/>
            <w:shd w:val="clear" w:color="auto" w:fill="D9D9D9" w:themeFill="background1" w:themeFillShade="D9"/>
          </w:tcPr>
          <w:p w14:paraId="069C5A5B" w14:textId="77777777" w:rsidR="00C0267C" w:rsidRPr="00957003" w:rsidRDefault="00C0267C" w:rsidP="00844919">
            <w:pPr>
              <w:spacing w:after="120"/>
              <w:rPr>
                <w:rFonts w:ascii="Arial" w:hAnsi="Arial" w:cs="Arial"/>
                <w:b/>
                <w:sz w:val="20"/>
                <w:szCs w:val="20"/>
              </w:rPr>
            </w:pPr>
            <w:r w:rsidRPr="00957003">
              <w:rPr>
                <w:rFonts w:ascii="Arial" w:hAnsi="Arial" w:cs="Arial"/>
                <w:b/>
                <w:sz w:val="20"/>
                <w:szCs w:val="20"/>
              </w:rPr>
              <w:t>Learning/ teaching method</w:t>
            </w:r>
          </w:p>
        </w:tc>
        <w:tc>
          <w:tcPr>
            <w:tcW w:w="454" w:type="pct"/>
          </w:tcPr>
          <w:p w14:paraId="2406E649" w14:textId="77777777" w:rsidR="00C0267C" w:rsidRPr="00957003" w:rsidRDefault="00C0267C" w:rsidP="00844919">
            <w:pPr>
              <w:spacing w:after="120"/>
              <w:rPr>
                <w:rFonts w:ascii="Arial" w:hAnsi="Arial" w:cs="Arial"/>
                <w:b/>
                <w:sz w:val="20"/>
                <w:szCs w:val="20"/>
              </w:rPr>
            </w:pPr>
          </w:p>
        </w:tc>
        <w:tc>
          <w:tcPr>
            <w:tcW w:w="435" w:type="pct"/>
          </w:tcPr>
          <w:p w14:paraId="37BD427B" w14:textId="77777777" w:rsidR="00C0267C" w:rsidRPr="00957003" w:rsidRDefault="00C0267C" w:rsidP="00844919">
            <w:pPr>
              <w:spacing w:after="120"/>
              <w:rPr>
                <w:rFonts w:ascii="Arial" w:hAnsi="Arial" w:cs="Arial"/>
                <w:b/>
                <w:sz w:val="20"/>
                <w:szCs w:val="20"/>
              </w:rPr>
            </w:pPr>
          </w:p>
        </w:tc>
        <w:tc>
          <w:tcPr>
            <w:tcW w:w="436" w:type="pct"/>
          </w:tcPr>
          <w:p w14:paraId="72AC38DB" w14:textId="77777777" w:rsidR="00C0267C" w:rsidRPr="00957003" w:rsidRDefault="00C0267C" w:rsidP="00844919">
            <w:pPr>
              <w:spacing w:after="120"/>
              <w:rPr>
                <w:rFonts w:ascii="Arial" w:hAnsi="Arial" w:cs="Arial"/>
                <w:b/>
                <w:sz w:val="20"/>
                <w:szCs w:val="20"/>
              </w:rPr>
            </w:pPr>
          </w:p>
        </w:tc>
        <w:tc>
          <w:tcPr>
            <w:tcW w:w="436" w:type="pct"/>
          </w:tcPr>
          <w:p w14:paraId="540E1109" w14:textId="77777777" w:rsidR="00C0267C" w:rsidRPr="00957003" w:rsidRDefault="00C0267C" w:rsidP="00844919">
            <w:pPr>
              <w:spacing w:after="120"/>
              <w:rPr>
                <w:rFonts w:ascii="Arial" w:hAnsi="Arial" w:cs="Arial"/>
                <w:b/>
                <w:sz w:val="20"/>
                <w:szCs w:val="20"/>
              </w:rPr>
            </w:pPr>
          </w:p>
        </w:tc>
        <w:tc>
          <w:tcPr>
            <w:tcW w:w="435" w:type="pct"/>
          </w:tcPr>
          <w:p w14:paraId="3AB05A44" w14:textId="77777777" w:rsidR="00C0267C" w:rsidRPr="00957003" w:rsidRDefault="00C0267C" w:rsidP="00844919">
            <w:pPr>
              <w:spacing w:after="120"/>
              <w:rPr>
                <w:rFonts w:ascii="Arial" w:hAnsi="Arial" w:cs="Arial"/>
                <w:b/>
                <w:sz w:val="20"/>
                <w:szCs w:val="20"/>
              </w:rPr>
            </w:pPr>
          </w:p>
        </w:tc>
        <w:tc>
          <w:tcPr>
            <w:tcW w:w="436" w:type="pct"/>
          </w:tcPr>
          <w:p w14:paraId="1A83ADEF" w14:textId="77777777" w:rsidR="00C0267C" w:rsidRPr="00957003" w:rsidRDefault="00C0267C" w:rsidP="00844919">
            <w:pPr>
              <w:spacing w:after="120"/>
              <w:rPr>
                <w:rFonts w:ascii="Arial" w:hAnsi="Arial" w:cs="Arial"/>
                <w:b/>
                <w:sz w:val="20"/>
                <w:szCs w:val="20"/>
              </w:rPr>
            </w:pPr>
          </w:p>
        </w:tc>
        <w:tc>
          <w:tcPr>
            <w:tcW w:w="436" w:type="pct"/>
          </w:tcPr>
          <w:p w14:paraId="48B46B63" w14:textId="77777777" w:rsidR="00C0267C" w:rsidRPr="00957003" w:rsidRDefault="00C0267C" w:rsidP="00844919">
            <w:pPr>
              <w:spacing w:after="120"/>
              <w:rPr>
                <w:rFonts w:ascii="Arial" w:hAnsi="Arial" w:cs="Arial"/>
                <w:b/>
                <w:sz w:val="20"/>
                <w:szCs w:val="20"/>
              </w:rPr>
            </w:pPr>
          </w:p>
        </w:tc>
        <w:tc>
          <w:tcPr>
            <w:tcW w:w="436" w:type="pct"/>
          </w:tcPr>
          <w:p w14:paraId="4C888C55" w14:textId="77777777" w:rsidR="00C0267C" w:rsidRPr="00957003" w:rsidRDefault="00C0267C" w:rsidP="00844919">
            <w:pPr>
              <w:spacing w:after="120"/>
              <w:rPr>
                <w:rFonts w:ascii="Arial" w:hAnsi="Arial" w:cs="Arial"/>
                <w:b/>
                <w:sz w:val="20"/>
                <w:szCs w:val="20"/>
              </w:rPr>
            </w:pPr>
          </w:p>
        </w:tc>
        <w:tc>
          <w:tcPr>
            <w:tcW w:w="430" w:type="pct"/>
          </w:tcPr>
          <w:p w14:paraId="2D7C6AC7" w14:textId="77777777" w:rsidR="00C0267C" w:rsidRPr="00957003" w:rsidRDefault="00C0267C" w:rsidP="00844919">
            <w:pPr>
              <w:spacing w:after="120"/>
              <w:rPr>
                <w:rFonts w:ascii="Arial" w:hAnsi="Arial" w:cs="Arial"/>
                <w:b/>
                <w:sz w:val="20"/>
                <w:szCs w:val="20"/>
              </w:rPr>
            </w:pPr>
          </w:p>
        </w:tc>
      </w:tr>
      <w:tr w:rsidR="00C0267C" w:rsidRPr="00957003" w14:paraId="67105B57" w14:textId="77777777" w:rsidTr="0057141A">
        <w:tc>
          <w:tcPr>
            <w:tcW w:w="1065" w:type="pct"/>
          </w:tcPr>
          <w:p w14:paraId="735C9EEE" w14:textId="77777777" w:rsidR="00C0267C" w:rsidRPr="00957003" w:rsidRDefault="00C0267C" w:rsidP="00844919">
            <w:pPr>
              <w:spacing w:after="120"/>
              <w:rPr>
                <w:rFonts w:ascii="Arial" w:hAnsi="Arial" w:cs="Arial"/>
                <w:sz w:val="20"/>
                <w:szCs w:val="20"/>
              </w:rPr>
            </w:pPr>
            <w:r w:rsidRPr="00957003">
              <w:rPr>
                <w:rFonts w:ascii="Arial" w:hAnsi="Arial" w:cs="Arial"/>
                <w:sz w:val="20"/>
                <w:szCs w:val="20"/>
              </w:rPr>
              <w:t xml:space="preserve">Private Study </w:t>
            </w:r>
            <w:r w:rsidRPr="00957003">
              <w:rPr>
                <w:rFonts w:ascii="Arial" w:eastAsia="SimSun" w:hAnsi="Arial" w:cs="Arial"/>
                <w:sz w:val="20"/>
                <w:szCs w:val="20"/>
              </w:rPr>
              <w:t>(including assessment and</w:t>
            </w:r>
            <w:r w:rsidRPr="00957003">
              <w:rPr>
                <w:rFonts w:ascii="Arial" w:eastAsia="SimSun" w:hAnsi="Arial" w:cs="Arial"/>
                <w:sz w:val="20"/>
                <w:szCs w:val="20"/>
              </w:rPr>
              <w:br/>
              <w:t>workshop preparation)</w:t>
            </w:r>
          </w:p>
        </w:tc>
        <w:tc>
          <w:tcPr>
            <w:tcW w:w="454" w:type="pct"/>
          </w:tcPr>
          <w:p w14:paraId="097CD1F5"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5" w:type="pct"/>
          </w:tcPr>
          <w:p w14:paraId="148F5503"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59BCFF9F"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42A7650E"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5" w:type="pct"/>
          </w:tcPr>
          <w:p w14:paraId="2ADCB250"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6FB173F0"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05B9A5F8"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3E20BE3C"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0" w:type="pct"/>
          </w:tcPr>
          <w:p w14:paraId="092EE4E8"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r>
      <w:tr w:rsidR="00C0267C" w:rsidRPr="00957003" w14:paraId="714E06FE" w14:textId="77777777" w:rsidTr="0057141A">
        <w:tc>
          <w:tcPr>
            <w:tcW w:w="1065" w:type="pct"/>
          </w:tcPr>
          <w:p w14:paraId="798D083F" w14:textId="77777777" w:rsidR="00C0267C" w:rsidRPr="00957003" w:rsidRDefault="00C0267C" w:rsidP="00844919">
            <w:pPr>
              <w:spacing w:after="120"/>
              <w:rPr>
                <w:rFonts w:ascii="Arial" w:hAnsi="Arial" w:cs="Arial"/>
                <w:sz w:val="20"/>
                <w:szCs w:val="20"/>
              </w:rPr>
            </w:pPr>
            <w:r w:rsidRPr="00957003">
              <w:rPr>
                <w:rFonts w:ascii="Arial" w:hAnsi="Arial" w:cs="Arial"/>
                <w:sz w:val="20"/>
                <w:szCs w:val="20"/>
              </w:rPr>
              <w:t>Lectures</w:t>
            </w:r>
          </w:p>
        </w:tc>
        <w:tc>
          <w:tcPr>
            <w:tcW w:w="454" w:type="pct"/>
          </w:tcPr>
          <w:p w14:paraId="4B9570A4"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5" w:type="pct"/>
          </w:tcPr>
          <w:p w14:paraId="3F0F12B4"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404D5609"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71EA7E85"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5" w:type="pct"/>
          </w:tcPr>
          <w:p w14:paraId="4C0499B2"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6789125C"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10924551"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5679EB7F"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0" w:type="pct"/>
          </w:tcPr>
          <w:p w14:paraId="1E4C5462"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r>
      <w:tr w:rsidR="00C0267C" w:rsidRPr="00957003" w14:paraId="1CAF88F5" w14:textId="77777777" w:rsidTr="0057141A">
        <w:tc>
          <w:tcPr>
            <w:tcW w:w="1065" w:type="pct"/>
          </w:tcPr>
          <w:p w14:paraId="596F44D8" w14:textId="77777777" w:rsidR="00C0267C" w:rsidRPr="00957003" w:rsidRDefault="00C0267C" w:rsidP="00844919">
            <w:pPr>
              <w:spacing w:after="120"/>
              <w:rPr>
                <w:rFonts w:ascii="Arial" w:hAnsi="Arial" w:cs="Arial"/>
                <w:sz w:val="20"/>
                <w:szCs w:val="20"/>
              </w:rPr>
            </w:pPr>
            <w:r w:rsidRPr="00957003">
              <w:rPr>
                <w:rFonts w:ascii="Arial" w:hAnsi="Arial" w:cs="Arial"/>
                <w:sz w:val="20"/>
                <w:szCs w:val="20"/>
              </w:rPr>
              <w:t>Academic skills week session</w:t>
            </w:r>
          </w:p>
        </w:tc>
        <w:tc>
          <w:tcPr>
            <w:tcW w:w="454" w:type="pct"/>
          </w:tcPr>
          <w:p w14:paraId="4BB3D55E"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5" w:type="pct"/>
          </w:tcPr>
          <w:p w14:paraId="4D0D6538"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15F0E8AB"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561A9AFF"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5" w:type="pct"/>
          </w:tcPr>
          <w:p w14:paraId="55B90F4A"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378C5DE1"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1EFA4BF8"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03412AA9"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0" w:type="pct"/>
          </w:tcPr>
          <w:p w14:paraId="760E4665"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r>
      <w:tr w:rsidR="00C0267C" w:rsidRPr="00957003" w14:paraId="49454CC3" w14:textId="77777777" w:rsidTr="0057141A">
        <w:tc>
          <w:tcPr>
            <w:tcW w:w="1065" w:type="pct"/>
          </w:tcPr>
          <w:p w14:paraId="1525D794" w14:textId="38EB3951" w:rsidR="00C0267C" w:rsidRPr="00957003" w:rsidRDefault="00C0267C" w:rsidP="00844919">
            <w:pPr>
              <w:spacing w:after="120"/>
              <w:rPr>
                <w:rFonts w:ascii="Arial" w:hAnsi="Arial" w:cs="Arial"/>
                <w:sz w:val="20"/>
                <w:szCs w:val="20"/>
              </w:rPr>
            </w:pPr>
            <w:r>
              <w:rPr>
                <w:rFonts w:ascii="Arial" w:eastAsia="SimSun" w:hAnsi="Arial" w:cs="Arial"/>
                <w:sz w:val="20"/>
                <w:szCs w:val="20"/>
              </w:rPr>
              <w:lastRenderedPageBreak/>
              <w:t xml:space="preserve">Moodle exercises </w:t>
            </w:r>
          </w:p>
        </w:tc>
        <w:tc>
          <w:tcPr>
            <w:tcW w:w="454" w:type="pct"/>
          </w:tcPr>
          <w:p w14:paraId="1864BF04"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5" w:type="pct"/>
          </w:tcPr>
          <w:p w14:paraId="6C00BDCA"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6" w:type="pct"/>
          </w:tcPr>
          <w:p w14:paraId="737DD734"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6" w:type="pct"/>
          </w:tcPr>
          <w:p w14:paraId="3DB5EA97"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5" w:type="pct"/>
          </w:tcPr>
          <w:p w14:paraId="06F570B6"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6" w:type="pct"/>
          </w:tcPr>
          <w:p w14:paraId="10F19F08"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6" w:type="pct"/>
          </w:tcPr>
          <w:p w14:paraId="206EB021"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6" w:type="pct"/>
          </w:tcPr>
          <w:p w14:paraId="51679AA2"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0" w:type="pct"/>
          </w:tcPr>
          <w:p w14:paraId="0EA41EFB" w14:textId="77777777" w:rsidR="00C0267C" w:rsidRPr="00957003" w:rsidRDefault="00C0267C" w:rsidP="00844919">
            <w:pPr>
              <w:spacing w:after="120"/>
              <w:rPr>
                <w:rFonts w:ascii="Arial" w:hAnsi="Arial" w:cs="Arial"/>
                <w:b/>
                <w:color w:val="FF0000"/>
                <w:sz w:val="20"/>
                <w:szCs w:val="20"/>
              </w:rPr>
            </w:pPr>
          </w:p>
        </w:tc>
      </w:tr>
      <w:tr w:rsidR="00C0267C" w:rsidRPr="00957003" w14:paraId="294B8AB7" w14:textId="77777777" w:rsidTr="0057141A">
        <w:tc>
          <w:tcPr>
            <w:tcW w:w="1065" w:type="pct"/>
          </w:tcPr>
          <w:p w14:paraId="029EBCEB" w14:textId="77777777" w:rsidR="00C0267C" w:rsidRPr="00957003" w:rsidRDefault="00C0267C" w:rsidP="00844919">
            <w:pPr>
              <w:spacing w:after="120"/>
              <w:rPr>
                <w:rFonts w:ascii="Arial" w:hAnsi="Arial" w:cs="Arial"/>
                <w:sz w:val="20"/>
                <w:szCs w:val="20"/>
              </w:rPr>
            </w:pPr>
            <w:r w:rsidRPr="00957003">
              <w:rPr>
                <w:rFonts w:ascii="Arial" w:eastAsia="SimSun" w:hAnsi="Arial" w:cs="Arial"/>
                <w:sz w:val="20"/>
                <w:szCs w:val="20"/>
              </w:rPr>
              <w:t>Required weekly readings</w:t>
            </w:r>
            <w:r w:rsidRPr="00957003">
              <w:rPr>
                <w:rFonts w:ascii="Arial" w:eastAsia="SimSun" w:hAnsi="Arial" w:cs="Arial"/>
                <w:sz w:val="20"/>
                <w:szCs w:val="20"/>
              </w:rPr>
              <w:br/>
              <w:t>to support lectures</w:t>
            </w:r>
          </w:p>
        </w:tc>
        <w:tc>
          <w:tcPr>
            <w:tcW w:w="454" w:type="pct"/>
          </w:tcPr>
          <w:p w14:paraId="1D76C0B9"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5" w:type="pct"/>
          </w:tcPr>
          <w:p w14:paraId="6FCC3286"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6" w:type="pct"/>
          </w:tcPr>
          <w:p w14:paraId="07BB3D2A"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6" w:type="pct"/>
          </w:tcPr>
          <w:p w14:paraId="352618C0"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5" w:type="pct"/>
          </w:tcPr>
          <w:p w14:paraId="119042D6"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6" w:type="pct"/>
          </w:tcPr>
          <w:p w14:paraId="6660D159"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6" w:type="pct"/>
          </w:tcPr>
          <w:p w14:paraId="2B4C39B8"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6" w:type="pct"/>
          </w:tcPr>
          <w:p w14:paraId="264F2163"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0" w:type="pct"/>
          </w:tcPr>
          <w:p w14:paraId="44C088C3"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r>
      <w:tr w:rsidR="00C0267C" w:rsidRPr="00957003" w14:paraId="59A5D6F5" w14:textId="77777777" w:rsidTr="0057141A">
        <w:tc>
          <w:tcPr>
            <w:tcW w:w="1065" w:type="pct"/>
          </w:tcPr>
          <w:p w14:paraId="52155B35" w14:textId="77777777" w:rsidR="00C0267C" w:rsidRPr="00957003" w:rsidRDefault="00C0267C" w:rsidP="00844919">
            <w:pPr>
              <w:spacing w:after="120"/>
              <w:rPr>
                <w:rFonts w:ascii="Arial" w:hAnsi="Arial" w:cs="Arial"/>
                <w:sz w:val="20"/>
                <w:szCs w:val="20"/>
              </w:rPr>
            </w:pPr>
            <w:r w:rsidRPr="00957003">
              <w:rPr>
                <w:rFonts w:ascii="Arial" w:eastAsia="SimSun" w:hAnsi="Arial" w:cs="Arial"/>
                <w:sz w:val="20"/>
                <w:szCs w:val="20"/>
              </w:rPr>
              <w:t>Employability Workshops</w:t>
            </w:r>
          </w:p>
        </w:tc>
        <w:tc>
          <w:tcPr>
            <w:tcW w:w="454" w:type="pct"/>
          </w:tcPr>
          <w:p w14:paraId="23B39C65" w14:textId="77777777" w:rsidR="00C0267C" w:rsidRPr="00957003" w:rsidRDefault="00C0267C" w:rsidP="00844919">
            <w:pPr>
              <w:spacing w:after="120"/>
              <w:rPr>
                <w:rFonts w:ascii="Arial" w:hAnsi="Arial" w:cs="Arial"/>
                <w:b/>
                <w:color w:val="FF0000"/>
                <w:sz w:val="20"/>
                <w:szCs w:val="20"/>
              </w:rPr>
            </w:pPr>
          </w:p>
        </w:tc>
        <w:tc>
          <w:tcPr>
            <w:tcW w:w="435" w:type="pct"/>
          </w:tcPr>
          <w:p w14:paraId="3C8381B8" w14:textId="77777777" w:rsidR="00C0267C" w:rsidRPr="00957003" w:rsidRDefault="00C0267C" w:rsidP="00844919">
            <w:pPr>
              <w:spacing w:after="120"/>
              <w:rPr>
                <w:rFonts w:ascii="Arial" w:hAnsi="Arial" w:cs="Arial"/>
                <w:b/>
                <w:color w:val="FF0000"/>
                <w:sz w:val="20"/>
                <w:szCs w:val="20"/>
              </w:rPr>
            </w:pPr>
          </w:p>
        </w:tc>
        <w:tc>
          <w:tcPr>
            <w:tcW w:w="436" w:type="pct"/>
          </w:tcPr>
          <w:p w14:paraId="1C143E12" w14:textId="77777777" w:rsidR="00C0267C" w:rsidRPr="00957003" w:rsidRDefault="00C0267C" w:rsidP="00844919">
            <w:pPr>
              <w:spacing w:after="120"/>
              <w:rPr>
                <w:rFonts w:ascii="Arial" w:hAnsi="Arial" w:cs="Arial"/>
                <w:b/>
                <w:color w:val="FF0000"/>
                <w:sz w:val="20"/>
                <w:szCs w:val="20"/>
              </w:rPr>
            </w:pPr>
          </w:p>
        </w:tc>
        <w:tc>
          <w:tcPr>
            <w:tcW w:w="436" w:type="pct"/>
          </w:tcPr>
          <w:p w14:paraId="4F9E044A"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5" w:type="pct"/>
          </w:tcPr>
          <w:p w14:paraId="7C177D38" w14:textId="77777777" w:rsidR="00C0267C" w:rsidRPr="00957003" w:rsidRDefault="00C0267C" w:rsidP="00844919">
            <w:pPr>
              <w:spacing w:after="120"/>
              <w:rPr>
                <w:rFonts w:ascii="Arial" w:hAnsi="Arial" w:cs="Arial"/>
                <w:b/>
                <w:color w:val="FF0000"/>
                <w:sz w:val="20"/>
                <w:szCs w:val="20"/>
              </w:rPr>
            </w:pPr>
          </w:p>
        </w:tc>
        <w:tc>
          <w:tcPr>
            <w:tcW w:w="436" w:type="pct"/>
          </w:tcPr>
          <w:p w14:paraId="2C2BD497" w14:textId="77777777" w:rsidR="00C0267C" w:rsidRPr="00957003" w:rsidRDefault="00C0267C" w:rsidP="00844919">
            <w:pPr>
              <w:spacing w:after="120"/>
              <w:rPr>
                <w:rFonts w:ascii="Arial" w:hAnsi="Arial" w:cs="Arial"/>
                <w:b/>
                <w:color w:val="FF0000"/>
                <w:sz w:val="20"/>
                <w:szCs w:val="20"/>
              </w:rPr>
            </w:pPr>
          </w:p>
        </w:tc>
        <w:tc>
          <w:tcPr>
            <w:tcW w:w="436" w:type="pct"/>
          </w:tcPr>
          <w:p w14:paraId="28877974" w14:textId="77777777" w:rsidR="00C0267C" w:rsidRPr="00957003" w:rsidRDefault="00C0267C" w:rsidP="00844919">
            <w:pPr>
              <w:spacing w:after="120"/>
              <w:rPr>
                <w:rFonts w:ascii="Arial" w:hAnsi="Arial" w:cs="Arial"/>
                <w:b/>
                <w:color w:val="FF0000"/>
                <w:sz w:val="20"/>
                <w:szCs w:val="20"/>
              </w:rPr>
            </w:pPr>
          </w:p>
        </w:tc>
        <w:tc>
          <w:tcPr>
            <w:tcW w:w="436" w:type="pct"/>
          </w:tcPr>
          <w:p w14:paraId="704B0D63" w14:textId="77777777" w:rsidR="00C0267C" w:rsidRPr="00957003" w:rsidRDefault="00C0267C" w:rsidP="00844919">
            <w:pPr>
              <w:spacing w:after="120"/>
              <w:rPr>
                <w:rFonts w:ascii="Arial" w:hAnsi="Arial" w:cs="Arial"/>
                <w:b/>
                <w:color w:val="FF0000"/>
                <w:sz w:val="20"/>
                <w:szCs w:val="20"/>
              </w:rPr>
            </w:pPr>
          </w:p>
        </w:tc>
        <w:tc>
          <w:tcPr>
            <w:tcW w:w="430" w:type="pct"/>
          </w:tcPr>
          <w:p w14:paraId="0A4D7C4A"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r>
      <w:tr w:rsidR="00C0267C" w:rsidRPr="00957003" w14:paraId="1F07953E" w14:textId="77777777" w:rsidTr="0057141A">
        <w:tc>
          <w:tcPr>
            <w:tcW w:w="1065" w:type="pct"/>
          </w:tcPr>
          <w:p w14:paraId="4A34580F" w14:textId="77777777" w:rsidR="00C0267C" w:rsidRPr="00957003" w:rsidRDefault="00C0267C" w:rsidP="00844919">
            <w:pPr>
              <w:spacing w:after="120"/>
              <w:rPr>
                <w:rFonts w:ascii="Arial" w:hAnsi="Arial" w:cs="Arial"/>
                <w:sz w:val="20"/>
                <w:szCs w:val="20"/>
              </w:rPr>
            </w:pPr>
            <w:r w:rsidRPr="00957003">
              <w:rPr>
                <w:rFonts w:ascii="Arial" w:eastAsia="SimSun" w:hAnsi="Arial" w:cs="Arial"/>
                <w:sz w:val="20"/>
                <w:szCs w:val="20"/>
              </w:rPr>
              <w:t xml:space="preserve">Completion of the ‘Careers </w:t>
            </w:r>
            <w:r w:rsidRPr="00957003">
              <w:rPr>
                <w:rFonts w:ascii="Arial" w:eastAsia="SimSun" w:hAnsi="Arial" w:cs="Arial"/>
                <w:sz w:val="20"/>
                <w:szCs w:val="20"/>
              </w:rPr>
              <w:br/>
              <w:t xml:space="preserve">Award for Business’ </w:t>
            </w:r>
          </w:p>
        </w:tc>
        <w:tc>
          <w:tcPr>
            <w:tcW w:w="454" w:type="pct"/>
          </w:tcPr>
          <w:p w14:paraId="3E18CD05" w14:textId="77777777" w:rsidR="00C0267C" w:rsidRPr="00957003" w:rsidRDefault="00C0267C" w:rsidP="00844919">
            <w:pPr>
              <w:spacing w:after="120"/>
              <w:rPr>
                <w:rFonts w:ascii="Arial" w:hAnsi="Arial" w:cs="Arial"/>
                <w:b/>
                <w:color w:val="FF0000"/>
                <w:sz w:val="20"/>
                <w:szCs w:val="20"/>
              </w:rPr>
            </w:pPr>
          </w:p>
        </w:tc>
        <w:tc>
          <w:tcPr>
            <w:tcW w:w="435" w:type="pct"/>
          </w:tcPr>
          <w:p w14:paraId="587E0EC2" w14:textId="77777777" w:rsidR="00C0267C" w:rsidRPr="00957003" w:rsidRDefault="00C0267C" w:rsidP="00844919">
            <w:pPr>
              <w:spacing w:after="120"/>
              <w:rPr>
                <w:rFonts w:ascii="Arial" w:hAnsi="Arial" w:cs="Arial"/>
                <w:b/>
                <w:color w:val="FF0000"/>
                <w:sz w:val="20"/>
                <w:szCs w:val="20"/>
              </w:rPr>
            </w:pPr>
          </w:p>
        </w:tc>
        <w:tc>
          <w:tcPr>
            <w:tcW w:w="436" w:type="pct"/>
          </w:tcPr>
          <w:p w14:paraId="77090F6D" w14:textId="77777777" w:rsidR="00C0267C" w:rsidRPr="00957003" w:rsidRDefault="00C0267C" w:rsidP="00844919">
            <w:pPr>
              <w:spacing w:after="120"/>
              <w:rPr>
                <w:rFonts w:ascii="Arial" w:hAnsi="Arial" w:cs="Arial"/>
                <w:b/>
                <w:color w:val="FF0000"/>
                <w:sz w:val="20"/>
                <w:szCs w:val="20"/>
              </w:rPr>
            </w:pPr>
          </w:p>
        </w:tc>
        <w:tc>
          <w:tcPr>
            <w:tcW w:w="436" w:type="pct"/>
          </w:tcPr>
          <w:p w14:paraId="31A1B878"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5" w:type="pct"/>
          </w:tcPr>
          <w:p w14:paraId="242E8E6A" w14:textId="77777777" w:rsidR="00C0267C" w:rsidRPr="00957003" w:rsidRDefault="00C0267C" w:rsidP="00844919">
            <w:pPr>
              <w:spacing w:after="120"/>
              <w:rPr>
                <w:rFonts w:ascii="Arial" w:hAnsi="Arial" w:cs="Arial"/>
                <w:b/>
                <w:color w:val="FF0000"/>
                <w:sz w:val="20"/>
                <w:szCs w:val="20"/>
              </w:rPr>
            </w:pPr>
          </w:p>
        </w:tc>
        <w:tc>
          <w:tcPr>
            <w:tcW w:w="436" w:type="pct"/>
          </w:tcPr>
          <w:p w14:paraId="291A428A" w14:textId="77777777" w:rsidR="00C0267C" w:rsidRPr="00957003" w:rsidRDefault="00C0267C" w:rsidP="00844919">
            <w:pPr>
              <w:spacing w:after="120"/>
              <w:rPr>
                <w:rFonts w:ascii="Arial" w:hAnsi="Arial" w:cs="Arial"/>
                <w:b/>
                <w:color w:val="FF0000"/>
                <w:sz w:val="20"/>
                <w:szCs w:val="20"/>
              </w:rPr>
            </w:pPr>
          </w:p>
        </w:tc>
        <w:tc>
          <w:tcPr>
            <w:tcW w:w="436" w:type="pct"/>
          </w:tcPr>
          <w:p w14:paraId="6F776D4A" w14:textId="77777777" w:rsidR="00C0267C" w:rsidRPr="00957003" w:rsidRDefault="00C0267C" w:rsidP="00844919">
            <w:pPr>
              <w:spacing w:after="120"/>
              <w:rPr>
                <w:rFonts w:ascii="Arial" w:hAnsi="Arial" w:cs="Arial"/>
                <w:b/>
                <w:color w:val="FF0000"/>
                <w:sz w:val="20"/>
                <w:szCs w:val="20"/>
              </w:rPr>
            </w:pPr>
          </w:p>
        </w:tc>
        <w:tc>
          <w:tcPr>
            <w:tcW w:w="436" w:type="pct"/>
          </w:tcPr>
          <w:p w14:paraId="53A8A2D2" w14:textId="77777777" w:rsidR="00C0267C" w:rsidRPr="00957003" w:rsidRDefault="00C0267C" w:rsidP="00844919">
            <w:pPr>
              <w:spacing w:after="120"/>
              <w:rPr>
                <w:rFonts w:ascii="Arial" w:hAnsi="Arial" w:cs="Arial"/>
                <w:b/>
                <w:color w:val="FF0000"/>
                <w:sz w:val="20"/>
                <w:szCs w:val="20"/>
              </w:rPr>
            </w:pPr>
          </w:p>
        </w:tc>
        <w:tc>
          <w:tcPr>
            <w:tcW w:w="430" w:type="pct"/>
          </w:tcPr>
          <w:p w14:paraId="077B44B5"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r>
      <w:tr w:rsidR="00C0267C" w:rsidRPr="00957003" w14:paraId="7C71FC88" w14:textId="77777777" w:rsidTr="0057141A">
        <w:tc>
          <w:tcPr>
            <w:tcW w:w="1065" w:type="pct"/>
            <w:shd w:val="clear" w:color="auto" w:fill="D9D9D9" w:themeFill="background1" w:themeFillShade="D9"/>
          </w:tcPr>
          <w:p w14:paraId="2C7AC6F4" w14:textId="77777777" w:rsidR="00C0267C" w:rsidRPr="00957003" w:rsidRDefault="00C0267C" w:rsidP="00844919">
            <w:pPr>
              <w:spacing w:after="120"/>
              <w:rPr>
                <w:rFonts w:ascii="Arial" w:hAnsi="Arial" w:cs="Arial"/>
                <w:b/>
                <w:sz w:val="20"/>
                <w:szCs w:val="20"/>
              </w:rPr>
            </w:pPr>
            <w:r w:rsidRPr="00957003">
              <w:rPr>
                <w:rFonts w:ascii="Arial" w:hAnsi="Arial" w:cs="Arial"/>
                <w:b/>
                <w:sz w:val="20"/>
                <w:szCs w:val="20"/>
              </w:rPr>
              <w:t>Assessment method</w:t>
            </w:r>
          </w:p>
        </w:tc>
        <w:tc>
          <w:tcPr>
            <w:tcW w:w="454" w:type="pct"/>
          </w:tcPr>
          <w:p w14:paraId="1A515027" w14:textId="77777777" w:rsidR="00C0267C" w:rsidRPr="00957003" w:rsidRDefault="00C0267C" w:rsidP="00844919">
            <w:pPr>
              <w:spacing w:after="120"/>
              <w:rPr>
                <w:rFonts w:ascii="Arial" w:hAnsi="Arial" w:cs="Arial"/>
                <w:b/>
                <w:sz w:val="20"/>
                <w:szCs w:val="20"/>
              </w:rPr>
            </w:pPr>
          </w:p>
        </w:tc>
        <w:tc>
          <w:tcPr>
            <w:tcW w:w="435" w:type="pct"/>
          </w:tcPr>
          <w:p w14:paraId="3C7CB8B7" w14:textId="77777777" w:rsidR="00C0267C" w:rsidRPr="00957003" w:rsidRDefault="00C0267C" w:rsidP="00844919">
            <w:pPr>
              <w:spacing w:after="120"/>
              <w:rPr>
                <w:rFonts w:ascii="Arial" w:hAnsi="Arial" w:cs="Arial"/>
                <w:b/>
                <w:sz w:val="20"/>
                <w:szCs w:val="20"/>
              </w:rPr>
            </w:pPr>
          </w:p>
        </w:tc>
        <w:tc>
          <w:tcPr>
            <w:tcW w:w="436" w:type="pct"/>
          </w:tcPr>
          <w:p w14:paraId="17C72870" w14:textId="77777777" w:rsidR="00C0267C" w:rsidRPr="00957003" w:rsidRDefault="00C0267C" w:rsidP="00844919">
            <w:pPr>
              <w:spacing w:after="120"/>
              <w:rPr>
                <w:rFonts w:ascii="Arial" w:hAnsi="Arial" w:cs="Arial"/>
                <w:b/>
                <w:sz w:val="20"/>
                <w:szCs w:val="20"/>
              </w:rPr>
            </w:pPr>
          </w:p>
        </w:tc>
        <w:tc>
          <w:tcPr>
            <w:tcW w:w="436" w:type="pct"/>
          </w:tcPr>
          <w:p w14:paraId="4E671000" w14:textId="77777777" w:rsidR="00C0267C" w:rsidRPr="00957003" w:rsidRDefault="00C0267C" w:rsidP="00844919">
            <w:pPr>
              <w:spacing w:after="120"/>
              <w:rPr>
                <w:rFonts w:ascii="Arial" w:hAnsi="Arial" w:cs="Arial"/>
                <w:b/>
                <w:sz w:val="20"/>
                <w:szCs w:val="20"/>
              </w:rPr>
            </w:pPr>
          </w:p>
        </w:tc>
        <w:tc>
          <w:tcPr>
            <w:tcW w:w="435" w:type="pct"/>
          </w:tcPr>
          <w:p w14:paraId="62DDBC7F" w14:textId="77777777" w:rsidR="00C0267C" w:rsidRPr="00957003" w:rsidRDefault="00C0267C" w:rsidP="00844919">
            <w:pPr>
              <w:spacing w:after="120"/>
              <w:rPr>
                <w:rFonts w:ascii="Arial" w:hAnsi="Arial" w:cs="Arial"/>
                <w:b/>
                <w:sz w:val="20"/>
                <w:szCs w:val="20"/>
              </w:rPr>
            </w:pPr>
          </w:p>
        </w:tc>
        <w:tc>
          <w:tcPr>
            <w:tcW w:w="436" w:type="pct"/>
          </w:tcPr>
          <w:p w14:paraId="6F952E93" w14:textId="77777777" w:rsidR="00C0267C" w:rsidRPr="00957003" w:rsidRDefault="00C0267C" w:rsidP="00844919">
            <w:pPr>
              <w:spacing w:after="120"/>
              <w:rPr>
                <w:rFonts w:ascii="Arial" w:hAnsi="Arial" w:cs="Arial"/>
                <w:b/>
                <w:sz w:val="20"/>
                <w:szCs w:val="20"/>
              </w:rPr>
            </w:pPr>
          </w:p>
        </w:tc>
        <w:tc>
          <w:tcPr>
            <w:tcW w:w="436" w:type="pct"/>
          </w:tcPr>
          <w:p w14:paraId="4928A075" w14:textId="77777777" w:rsidR="00C0267C" w:rsidRPr="00957003" w:rsidRDefault="00C0267C" w:rsidP="00844919">
            <w:pPr>
              <w:spacing w:after="120"/>
              <w:rPr>
                <w:rFonts w:ascii="Arial" w:hAnsi="Arial" w:cs="Arial"/>
                <w:b/>
                <w:sz w:val="20"/>
                <w:szCs w:val="20"/>
              </w:rPr>
            </w:pPr>
          </w:p>
        </w:tc>
        <w:tc>
          <w:tcPr>
            <w:tcW w:w="436" w:type="pct"/>
          </w:tcPr>
          <w:p w14:paraId="36A08770" w14:textId="77777777" w:rsidR="00C0267C" w:rsidRPr="00957003" w:rsidRDefault="00C0267C" w:rsidP="00844919">
            <w:pPr>
              <w:spacing w:after="120"/>
              <w:rPr>
                <w:rFonts w:ascii="Arial" w:hAnsi="Arial" w:cs="Arial"/>
                <w:b/>
                <w:sz w:val="20"/>
                <w:szCs w:val="20"/>
              </w:rPr>
            </w:pPr>
          </w:p>
        </w:tc>
        <w:tc>
          <w:tcPr>
            <w:tcW w:w="430" w:type="pct"/>
          </w:tcPr>
          <w:p w14:paraId="4778B2D9" w14:textId="77777777" w:rsidR="00C0267C" w:rsidRPr="00957003" w:rsidRDefault="00C0267C" w:rsidP="00844919">
            <w:pPr>
              <w:spacing w:after="120"/>
              <w:rPr>
                <w:rFonts w:ascii="Arial" w:hAnsi="Arial" w:cs="Arial"/>
                <w:b/>
                <w:sz w:val="20"/>
                <w:szCs w:val="20"/>
              </w:rPr>
            </w:pPr>
          </w:p>
        </w:tc>
      </w:tr>
      <w:tr w:rsidR="00C0267C" w:rsidRPr="00957003" w14:paraId="26181585" w14:textId="77777777" w:rsidTr="0057141A">
        <w:tc>
          <w:tcPr>
            <w:tcW w:w="1065" w:type="pct"/>
          </w:tcPr>
          <w:p w14:paraId="3BF1D51C" w14:textId="01DC29A6" w:rsidR="00C0267C" w:rsidRPr="00C0267C" w:rsidRDefault="00C0267C" w:rsidP="00C0267C">
            <w:pPr>
              <w:spacing w:before="60" w:after="60"/>
              <w:ind w:right="-330"/>
              <w:rPr>
                <w:rFonts w:ascii="Arial" w:hAnsi="Arial" w:cs="Arial"/>
                <w:sz w:val="20"/>
                <w:szCs w:val="20"/>
              </w:rPr>
            </w:pPr>
            <w:r w:rsidRPr="00C0267C">
              <w:rPr>
                <w:rFonts w:ascii="Arial" w:eastAsia="SimSun" w:hAnsi="Arial" w:cs="Arial"/>
                <w:sz w:val="20"/>
                <w:szCs w:val="20"/>
              </w:rPr>
              <w:t xml:space="preserve">Academic Essay  </w:t>
            </w:r>
          </w:p>
        </w:tc>
        <w:tc>
          <w:tcPr>
            <w:tcW w:w="454" w:type="pct"/>
          </w:tcPr>
          <w:p w14:paraId="74A24D57"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5" w:type="pct"/>
          </w:tcPr>
          <w:p w14:paraId="117DF579"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283EE7F8" w14:textId="77777777" w:rsidR="00C0267C" w:rsidRPr="00957003" w:rsidRDefault="00C0267C" w:rsidP="00844919">
            <w:pPr>
              <w:spacing w:after="120"/>
              <w:rPr>
                <w:rFonts w:ascii="Arial" w:hAnsi="Arial" w:cs="Arial"/>
                <w:b/>
                <w:color w:val="000000" w:themeColor="text1"/>
                <w:sz w:val="20"/>
                <w:szCs w:val="20"/>
              </w:rPr>
            </w:pPr>
          </w:p>
        </w:tc>
        <w:tc>
          <w:tcPr>
            <w:tcW w:w="436" w:type="pct"/>
          </w:tcPr>
          <w:p w14:paraId="1055D3BD" w14:textId="77777777" w:rsidR="00C0267C" w:rsidRPr="00957003" w:rsidRDefault="00C0267C" w:rsidP="00844919">
            <w:pPr>
              <w:spacing w:after="120"/>
              <w:rPr>
                <w:rFonts w:ascii="Arial" w:hAnsi="Arial" w:cs="Arial"/>
                <w:b/>
                <w:color w:val="000000" w:themeColor="text1"/>
                <w:sz w:val="20"/>
                <w:szCs w:val="20"/>
              </w:rPr>
            </w:pPr>
          </w:p>
        </w:tc>
        <w:tc>
          <w:tcPr>
            <w:tcW w:w="435" w:type="pct"/>
          </w:tcPr>
          <w:p w14:paraId="47A8A771"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2C2C7338"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404CE4AA"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60ED25DF"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0" w:type="pct"/>
          </w:tcPr>
          <w:p w14:paraId="04D2CD3B" w14:textId="77777777" w:rsidR="00C0267C" w:rsidRPr="00957003" w:rsidRDefault="00C0267C" w:rsidP="00844919">
            <w:pPr>
              <w:spacing w:after="120"/>
              <w:rPr>
                <w:rFonts w:ascii="Arial" w:hAnsi="Arial" w:cs="Arial"/>
                <w:b/>
                <w:color w:val="FF0000"/>
                <w:sz w:val="20"/>
                <w:szCs w:val="20"/>
              </w:rPr>
            </w:pPr>
          </w:p>
        </w:tc>
      </w:tr>
      <w:tr w:rsidR="00C0267C" w:rsidRPr="00957003" w14:paraId="4F9C3A78" w14:textId="77777777" w:rsidTr="0057141A">
        <w:tc>
          <w:tcPr>
            <w:tcW w:w="1065" w:type="pct"/>
          </w:tcPr>
          <w:p w14:paraId="04FE54EE" w14:textId="09DDEFC1" w:rsidR="00C0267C" w:rsidRPr="00C0267C" w:rsidRDefault="00C0267C" w:rsidP="00C0267C">
            <w:pPr>
              <w:spacing w:before="60" w:after="60"/>
              <w:ind w:right="-330"/>
              <w:rPr>
                <w:rFonts w:ascii="Arial" w:hAnsi="Arial" w:cs="Arial"/>
                <w:sz w:val="20"/>
                <w:szCs w:val="20"/>
              </w:rPr>
            </w:pPr>
            <w:r w:rsidRPr="00C0267C">
              <w:rPr>
                <w:rFonts w:ascii="Arial" w:eastAsia="SimSun" w:hAnsi="Arial" w:cs="Arial"/>
                <w:sz w:val="20"/>
                <w:szCs w:val="20"/>
              </w:rPr>
              <w:t xml:space="preserve">Employability Skills Report </w:t>
            </w:r>
          </w:p>
        </w:tc>
        <w:tc>
          <w:tcPr>
            <w:tcW w:w="454" w:type="pct"/>
          </w:tcPr>
          <w:p w14:paraId="03CBF6CE"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5" w:type="pct"/>
          </w:tcPr>
          <w:p w14:paraId="42C7F2A2"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0BB41ABB"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17721E4D"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5" w:type="pct"/>
          </w:tcPr>
          <w:p w14:paraId="10012374"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16B9C474"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6FB2492A"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25ADC4D9"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c>
          <w:tcPr>
            <w:tcW w:w="430" w:type="pct"/>
          </w:tcPr>
          <w:p w14:paraId="16658496" w14:textId="77777777" w:rsidR="00C0267C" w:rsidRPr="00957003" w:rsidRDefault="00C0267C" w:rsidP="00844919">
            <w:pPr>
              <w:spacing w:after="120"/>
              <w:rPr>
                <w:rFonts w:ascii="Arial" w:hAnsi="Arial" w:cs="Arial"/>
                <w:b/>
                <w:color w:val="FF0000"/>
                <w:sz w:val="20"/>
                <w:szCs w:val="20"/>
              </w:rPr>
            </w:pPr>
            <w:r w:rsidRPr="00957003">
              <w:rPr>
                <w:rFonts w:ascii="Arial" w:hAnsi="Arial" w:cs="Arial"/>
                <w:b/>
                <w:color w:val="000000" w:themeColor="text1"/>
                <w:sz w:val="20"/>
                <w:szCs w:val="20"/>
              </w:rPr>
              <w:t>X</w:t>
            </w:r>
          </w:p>
        </w:tc>
      </w:tr>
      <w:tr w:rsidR="00C0267C" w:rsidRPr="00957003" w14:paraId="36A2EF38" w14:textId="77777777" w:rsidTr="0057141A">
        <w:tc>
          <w:tcPr>
            <w:tcW w:w="1065" w:type="pct"/>
          </w:tcPr>
          <w:p w14:paraId="377BEE7A" w14:textId="75FFEEF5" w:rsidR="00C0267C" w:rsidRPr="00C0267C" w:rsidRDefault="004E49CC" w:rsidP="00C0267C">
            <w:pPr>
              <w:spacing w:after="120"/>
              <w:rPr>
                <w:rFonts w:ascii="Arial" w:hAnsi="Arial" w:cs="Arial"/>
                <w:sz w:val="20"/>
                <w:szCs w:val="20"/>
              </w:rPr>
            </w:pPr>
            <w:r>
              <w:rPr>
                <w:rFonts w:ascii="Arial" w:eastAsia="SimSun" w:hAnsi="Arial" w:cs="Arial"/>
                <w:sz w:val="20"/>
                <w:szCs w:val="20"/>
              </w:rPr>
              <w:t>VLE Award</w:t>
            </w:r>
            <w:r w:rsidR="00C0267C" w:rsidRPr="00C0267C">
              <w:rPr>
                <w:rFonts w:ascii="Arial" w:eastAsia="SimSun" w:hAnsi="Arial" w:cs="Arial"/>
                <w:sz w:val="20"/>
                <w:szCs w:val="20"/>
              </w:rPr>
              <w:t xml:space="preserve"> </w:t>
            </w:r>
          </w:p>
        </w:tc>
        <w:tc>
          <w:tcPr>
            <w:tcW w:w="454" w:type="pct"/>
          </w:tcPr>
          <w:p w14:paraId="34A617C0" w14:textId="77777777" w:rsidR="00C0267C" w:rsidRPr="00957003" w:rsidRDefault="00C0267C" w:rsidP="00844919">
            <w:pPr>
              <w:spacing w:after="120"/>
              <w:rPr>
                <w:rFonts w:ascii="Arial" w:hAnsi="Arial" w:cs="Arial"/>
                <w:b/>
                <w:color w:val="000000" w:themeColor="text1"/>
                <w:sz w:val="20"/>
                <w:szCs w:val="20"/>
              </w:rPr>
            </w:pPr>
          </w:p>
        </w:tc>
        <w:tc>
          <w:tcPr>
            <w:tcW w:w="435" w:type="pct"/>
          </w:tcPr>
          <w:p w14:paraId="62E9EBD4" w14:textId="77777777" w:rsidR="00C0267C" w:rsidRPr="00957003" w:rsidRDefault="00C0267C" w:rsidP="00844919">
            <w:pPr>
              <w:spacing w:after="120"/>
              <w:rPr>
                <w:rFonts w:ascii="Arial" w:hAnsi="Arial" w:cs="Arial"/>
                <w:b/>
                <w:color w:val="000000" w:themeColor="text1"/>
                <w:sz w:val="20"/>
                <w:szCs w:val="20"/>
              </w:rPr>
            </w:pPr>
          </w:p>
        </w:tc>
        <w:tc>
          <w:tcPr>
            <w:tcW w:w="436" w:type="pct"/>
          </w:tcPr>
          <w:p w14:paraId="4308FE01" w14:textId="77777777" w:rsidR="00C0267C" w:rsidRPr="00957003" w:rsidRDefault="00C0267C" w:rsidP="00844919">
            <w:pPr>
              <w:spacing w:after="120"/>
              <w:rPr>
                <w:rFonts w:ascii="Arial" w:hAnsi="Arial" w:cs="Arial"/>
                <w:b/>
                <w:color w:val="000000" w:themeColor="text1"/>
                <w:sz w:val="20"/>
                <w:szCs w:val="20"/>
              </w:rPr>
            </w:pPr>
          </w:p>
        </w:tc>
        <w:tc>
          <w:tcPr>
            <w:tcW w:w="436" w:type="pct"/>
          </w:tcPr>
          <w:p w14:paraId="4B054BF9"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5" w:type="pct"/>
          </w:tcPr>
          <w:p w14:paraId="2540609B"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6" w:type="pct"/>
          </w:tcPr>
          <w:p w14:paraId="31C6E949" w14:textId="77777777" w:rsidR="00C0267C" w:rsidRPr="00957003" w:rsidRDefault="00C0267C" w:rsidP="00844919">
            <w:pPr>
              <w:spacing w:after="120"/>
              <w:rPr>
                <w:rFonts w:ascii="Arial" w:hAnsi="Arial" w:cs="Arial"/>
                <w:b/>
                <w:color w:val="000000" w:themeColor="text1"/>
                <w:sz w:val="20"/>
                <w:szCs w:val="20"/>
              </w:rPr>
            </w:pPr>
          </w:p>
        </w:tc>
        <w:tc>
          <w:tcPr>
            <w:tcW w:w="436" w:type="pct"/>
          </w:tcPr>
          <w:p w14:paraId="36F05A3B" w14:textId="77777777" w:rsidR="00C0267C" w:rsidRPr="00957003" w:rsidRDefault="00C0267C" w:rsidP="00844919">
            <w:pPr>
              <w:spacing w:after="120"/>
              <w:rPr>
                <w:rFonts w:ascii="Arial" w:hAnsi="Arial" w:cs="Arial"/>
                <w:b/>
                <w:color w:val="000000" w:themeColor="text1"/>
                <w:sz w:val="20"/>
                <w:szCs w:val="20"/>
              </w:rPr>
            </w:pPr>
          </w:p>
        </w:tc>
        <w:tc>
          <w:tcPr>
            <w:tcW w:w="436" w:type="pct"/>
          </w:tcPr>
          <w:p w14:paraId="3DC25290" w14:textId="77777777" w:rsidR="00C0267C" w:rsidRPr="00957003" w:rsidRDefault="00C0267C" w:rsidP="00844919">
            <w:pPr>
              <w:spacing w:after="120"/>
              <w:rPr>
                <w:rFonts w:ascii="Arial" w:hAnsi="Arial" w:cs="Arial"/>
                <w:b/>
                <w:color w:val="000000" w:themeColor="text1"/>
                <w:sz w:val="20"/>
                <w:szCs w:val="20"/>
              </w:rPr>
            </w:pPr>
          </w:p>
        </w:tc>
        <w:tc>
          <w:tcPr>
            <w:tcW w:w="430" w:type="pct"/>
          </w:tcPr>
          <w:p w14:paraId="62E642F0" w14:textId="77777777" w:rsidR="00C0267C" w:rsidRPr="00957003" w:rsidRDefault="00C0267C" w:rsidP="00844919">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r>
      <w:tr w:rsidR="0057141A" w:rsidRPr="00957003" w14:paraId="705491F0" w14:textId="77777777" w:rsidTr="0057141A">
        <w:tc>
          <w:tcPr>
            <w:tcW w:w="1065" w:type="pct"/>
          </w:tcPr>
          <w:p w14:paraId="23BFFEC1" w14:textId="35526699" w:rsidR="0057141A" w:rsidRPr="00C0267C" w:rsidRDefault="004E49CC" w:rsidP="0057141A">
            <w:pPr>
              <w:spacing w:after="120"/>
              <w:rPr>
                <w:rFonts w:ascii="Arial" w:eastAsia="SimSun" w:hAnsi="Arial" w:cs="Arial"/>
                <w:sz w:val="20"/>
                <w:szCs w:val="20"/>
              </w:rPr>
            </w:pPr>
            <w:r>
              <w:rPr>
                <w:rFonts w:ascii="Arial" w:eastAsia="SimSun" w:hAnsi="Arial" w:cs="Arial"/>
                <w:sz w:val="20"/>
                <w:szCs w:val="20"/>
              </w:rPr>
              <w:t>Workshop -  Completio</w:t>
            </w:r>
            <w:bookmarkStart w:id="0" w:name="_GoBack"/>
            <w:bookmarkEnd w:id="0"/>
            <w:r>
              <w:rPr>
                <w:rFonts w:ascii="Arial" w:eastAsia="SimSun" w:hAnsi="Arial" w:cs="Arial"/>
                <w:sz w:val="20"/>
                <w:szCs w:val="20"/>
              </w:rPr>
              <w:t xml:space="preserve">n </w:t>
            </w:r>
            <w:r w:rsidR="0057141A" w:rsidRPr="00C0267C">
              <w:rPr>
                <w:rFonts w:ascii="Arial" w:eastAsia="SimSun" w:hAnsi="Arial" w:cs="Arial"/>
                <w:sz w:val="20"/>
                <w:szCs w:val="20"/>
              </w:rPr>
              <w:t>Academic skills activities</w:t>
            </w:r>
          </w:p>
        </w:tc>
        <w:tc>
          <w:tcPr>
            <w:tcW w:w="454" w:type="pct"/>
          </w:tcPr>
          <w:p w14:paraId="79B8FCAB" w14:textId="5547FA4A" w:rsidR="0057141A" w:rsidRPr="00957003" w:rsidRDefault="0057141A" w:rsidP="0057141A">
            <w:pPr>
              <w:spacing w:after="120"/>
              <w:rPr>
                <w:rFonts w:ascii="Arial" w:hAnsi="Arial" w:cs="Arial"/>
                <w:b/>
                <w:color w:val="000000" w:themeColor="text1"/>
                <w:sz w:val="20"/>
                <w:szCs w:val="20"/>
              </w:rPr>
            </w:pPr>
            <w:r w:rsidRPr="00957003">
              <w:rPr>
                <w:rFonts w:ascii="Arial" w:hAnsi="Arial" w:cs="Arial"/>
                <w:b/>
                <w:color w:val="000000" w:themeColor="text1"/>
                <w:sz w:val="20"/>
                <w:szCs w:val="20"/>
              </w:rPr>
              <w:t>X</w:t>
            </w:r>
          </w:p>
        </w:tc>
        <w:tc>
          <w:tcPr>
            <w:tcW w:w="435" w:type="pct"/>
          </w:tcPr>
          <w:p w14:paraId="48C237A3" w14:textId="05EF143D" w:rsidR="0057141A" w:rsidRPr="00957003" w:rsidRDefault="0057141A" w:rsidP="0057141A">
            <w:pPr>
              <w:spacing w:after="120"/>
              <w:rPr>
                <w:rFonts w:ascii="Arial" w:hAnsi="Arial" w:cs="Arial"/>
                <w:b/>
                <w:color w:val="000000" w:themeColor="text1"/>
                <w:sz w:val="20"/>
                <w:szCs w:val="20"/>
              </w:rPr>
            </w:pPr>
            <w:r w:rsidRPr="00DE745C">
              <w:rPr>
                <w:rFonts w:ascii="Arial" w:hAnsi="Arial" w:cs="Arial"/>
                <w:b/>
                <w:color w:val="000000" w:themeColor="text1"/>
                <w:sz w:val="20"/>
                <w:szCs w:val="20"/>
              </w:rPr>
              <w:t>X</w:t>
            </w:r>
          </w:p>
        </w:tc>
        <w:tc>
          <w:tcPr>
            <w:tcW w:w="436" w:type="pct"/>
          </w:tcPr>
          <w:p w14:paraId="5DDD4A72" w14:textId="470027CF" w:rsidR="0057141A" w:rsidRPr="00957003" w:rsidRDefault="0057141A" w:rsidP="0057141A">
            <w:pPr>
              <w:spacing w:after="120"/>
              <w:rPr>
                <w:rFonts w:ascii="Arial" w:hAnsi="Arial" w:cs="Arial"/>
                <w:b/>
                <w:color w:val="000000" w:themeColor="text1"/>
                <w:sz w:val="20"/>
                <w:szCs w:val="20"/>
              </w:rPr>
            </w:pPr>
            <w:r w:rsidRPr="00DE745C">
              <w:rPr>
                <w:rFonts w:ascii="Arial" w:hAnsi="Arial" w:cs="Arial"/>
                <w:b/>
                <w:color w:val="000000" w:themeColor="text1"/>
                <w:sz w:val="20"/>
                <w:szCs w:val="20"/>
              </w:rPr>
              <w:t>X</w:t>
            </w:r>
          </w:p>
        </w:tc>
        <w:tc>
          <w:tcPr>
            <w:tcW w:w="436" w:type="pct"/>
          </w:tcPr>
          <w:p w14:paraId="0D7DD647" w14:textId="77777777" w:rsidR="0057141A" w:rsidRPr="00957003" w:rsidRDefault="0057141A" w:rsidP="0057141A">
            <w:pPr>
              <w:spacing w:after="120"/>
              <w:rPr>
                <w:rFonts w:ascii="Arial" w:hAnsi="Arial" w:cs="Arial"/>
                <w:b/>
                <w:color w:val="000000" w:themeColor="text1"/>
                <w:sz w:val="20"/>
                <w:szCs w:val="20"/>
              </w:rPr>
            </w:pPr>
          </w:p>
        </w:tc>
        <w:tc>
          <w:tcPr>
            <w:tcW w:w="435" w:type="pct"/>
          </w:tcPr>
          <w:p w14:paraId="2F92139F" w14:textId="11886AD3" w:rsidR="0057141A" w:rsidRPr="00957003" w:rsidRDefault="0057141A" w:rsidP="0057141A">
            <w:pPr>
              <w:spacing w:after="120"/>
              <w:rPr>
                <w:rFonts w:ascii="Arial" w:hAnsi="Arial" w:cs="Arial"/>
                <w:b/>
                <w:color w:val="000000" w:themeColor="text1"/>
                <w:sz w:val="20"/>
                <w:szCs w:val="20"/>
              </w:rPr>
            </w:pPr>
            <w:r w:rsidRPr="00B74474">
              <w:rPr>
                <w:rFonts w:ascii="Arial" w:hAnsi="Arial" w:cs="Arial"/>
                <w:b/>
                <w:color w:val="000000" w:themeColor="text1"/>
                <w:sz w:val="20"/>
                <w:szCs w:val="20"/>
              </w:rPr>
              <w:t>X</w:t>
            </w:r>
          </w:p>
        </w:tc>
        <w:tc>
          <w:tcPr>
            <w:tcW w:w="436" w:type="pct"/>
          </w:tcPr>
          <w:p w14:paraId="12078C96" w14:textId="21B16543" w:rsidR="0057141A" w:rsidRPr="00957003" w:rsidRDefault="0057141A" w:rsidP="0057141A">
            <w:pPr>
              <w:spacing w:after="120"/>
              <w:rPr>
                <w:rFonts w:ascii="Arial" w:hAnsi="Arial" w:cs="Arial"/>
                <w:b/>
                <w:color w:val="000000" w:themeColor="text1"/>
                <w:sz w:val="20"/>
                <w:szCs w:val="20"/>
              </w:rPr>
            </w:pPr>
            <w:r w:rsidRPr="00B74474">
              <w:rPr>
                <w:rFonts w:ascii="Arial" w:hAnsi="Arial" w:cs="Arial"/>
                <w:b/>
                <w:color w:val="000000" w:themeColor="text1"/>
                <w:sz w:val="20"/>
                <w:szCs w:val="20"/>
              </w:rPr>
              <w:t>X</w:t>
            </w:r>
          </w:p>
        </w:tc>
        <w:tc>
          <w:tcPr>
            <w:tcW w:w="436" w:type="pct"/>
          </w:tcPr>
          <w:p w14:paraId="46A91774" w14:textId="1BB77E2F" w:rsidR="0057141A" w:rsidRPr="00957003" w:rsidRDefault="0057141A" w:rsidP="0057141A">
            <w:pPr>
              <w:spacing w:after="120"/>
              <w:rPr>
                <w:rFonts w:ascii="Arial" w:hAnsi="Arial" w:cs="Arial"/>
                <w:b/>
                <w:color w:val="000000" w:themeColor="text1"/>
                <w:sz w:val="20"/>
                <w:szCs w:val="20"/>
              </w:rPr>
            </w:pPr>
            <w:r w:rsidRPr="00B74474">
              <w:rPr>
                <w:rFonts w:ascii="Arial" w:hAnsi="Arial" w:cs="Arial"/>
                <w:b/>
                <w:color w:val="000000" w:themeColor="text1"/>
                <w:sz w:val="20"/>
                <w:szCs w:val="20"/>
              </w:rPr>
              <w:t>X</w:t>
            </w:r>
          </w:p>
        </w:tc>
        <w:tc>
          <w:tcPr>
            <w:tcW w:w="436" w:type="pct"/>
          </w:tcPr>
          <w:p w14:paraId="5FF5A97C" w14:textId="1DD618AC" w:rsidR="0057141A" w:rsidRPr="00957003" w:rsidRDefault="0057141A" w:rsidP="0057141A">
            <w:pPr>
              <w:spacing w:after="120"/>
              <w:rPr>
                <w:rFonts w:ascii="Arial" w:hAnsi="Arial" w:cs="Arial"/>
                <w:b/>
                <w:color w:val="000000" w:themeColor="text1"/>
                <w:sz w:val="20"/>
                <w:szCs w:val="20"/>
              </w:rPr>
            </w:pPr>
            <w:r w:rsidRPr="00B74474">
              <w:rPr>
                <w:rFonts w:ascii="Arial" w:hAnsi="Arial" w:cs="Arial"/>
                <w:b/>
                <w:color w:val="000000" w:themeColor="text1"/>
                <w:sz w:val="20"/>
                <w:szCs w:val="20"/>
              </w:rPr>
              <w:t>X</w:t>
            </w:r>
          </w:p>
        </w:tc>
        <w:tc>
          <w:tcPr>
            <w:tcW w:w="430" w:type="pct"/>
          </w:tcPr>
          <w:p w14:paraId="6E73ECE9" w14:textId="7FAE1B00" w:rsidR="0057141A" w:rsidRPr="00957003" w:rsidRDefault="0057141A" w:rsidP="0057141A">
            <w:pPr>
              <w:spacing w:after="120"/>
              <w:rPr>
                <w:rFonts w:ascii="Arial" w:hAnsi="Arial" w:cs="Arial"/>
                <w:b/>
                <w:color w:val="000000" w:themeColor="text1"/>
                <w:sz w:val="20"/>
                <w:szCs w:val="20"/>
              </w:rPr>
            </w:pP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BE21D4B"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4C8A803D" w14:textId="01864B4F" w:rsidR="00C0267C" w:rsidRPr="00C0267C" w:rsidRDefault="00C0267C" w:rsidP="00C0267C">
      <w:pPr>
        <w:pStyle w:val="ListParagraph"/>
        <w:autoSpaceDE w:val="0"/>
        <w:autoSpaceDN w:val="0"/>
        <w:adjustRightInd w:val="0"/>
        <w:spacing w:after="120" w:line="240" w:lineRule="auto"/>
        <w:ind w:left="567" w:right="261"/>
        <w:jc w:val="both"/>
        <w:rPr>
          <w:rFonts w:ascii="Arial" w:hAnsi="Arial" w:cs="Arial"/>
        </w:rPr>
      </w:pPr>
      <w:r w:rsidRPr="00C0267C">
        <w:rPr>
          <w:rFonts w:ascii="Arial" w:hAnsi="Arial" w:cs="Arial"/>
        </w:rPr>
        <w:t>The module is linked to preparing students’ employability skills for both national and international organisations</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0267C" w:rsidRPr="00302082" w14:paraId="07085151" w14:textId="77777777" w:rsidTr="00694309">
        <w:trPr>
          <w:trHeight w:val="305"/>
        </w:trPr>
        <w:tc>
          <w:tcPr>
            <w:tcW w:w="1526" w:type="dxa"/>
          </w:tcPr>
          <w:p w14:paraId="3A16B3FC" w14:textId="7F4CA51F" w:rsidR="00C0267C" w:rsidRPr="00506EEA" w:rsidRDefault="00C0267C" w:rsidP="00C0267C">
            <w:pPr>
              <w:spacing w:after="120"/>
              <w:ind w:right="-330"/>
              <w:rPr>
                <w:rFonts w:ascii="Arial" w:hAnsi="Arial" w:cs="Arial"/>
              </w:rPr>
            </w:pPr>
            <w:r>
              <w:rPr>
                <w:rFonts w:ascii="Arial" w:hAnsi="Arial" w:cs="Arial"/>
              </w:rPr>
              <w:t>15/12/2017</w:t>
            </w:r>
          </w:p>
        </w:tc>
        <w:tc>
          <w:tcPr>
            <w:tcW w:w="1701" w:type="dxa"/>
          </w:tcPr>
          <w:p w14:paraId="1403AEBB" w14:textId="3A679F4E" w:rsidR="00C0267C" w:rsidRPr="00506EEA" w:rsidRDefault="00C0267C" w:rsidP="00C0267C">
            <w:pPr>
              <w:spacing w:after="120"/>
              <w:ind w:right="-330"/>
              <w:rPr>
                <w:rFonts w:ascii="Arial" w:hAnsi="Arial" w:cs="Arial"/>
              </w:rPr>
            </w:pPr>
            <w:r>
              <w:rPr>
                <w:rFonts w:ascii="Arial" w:hAnsi="Arial" w:cs="Arial"/>
              </w:rPr>
              <w:t>Minor</w:t>
            </w:r>
          </w:p>
        </w:tc>
        <w:tc>
          <w:tcPr>
            <w:tcW w:w="2410" w:type="dxa"/>
          </w:tcPr>
          <w:p w14:paraId="6C52E9CA" w14:textId="345755B8" w:rsidR="00C0267C" w:rsidRPr="00506EEA" w:rsidRDefault="00C0267C" w:rsidP="00C0267C">
            <w:pPr>
              <w:spacing w:after="120"/>
              <w:ind w:right="-330"/>
              <w:rPr>
                <w:rFonts w:ascii="Arial" w:hAnsi="Arial" w:cs="Arial"/>
              </w:rPr>
            </w:pPr>
            <w:r>
              <w:rPr>
                <w:rFonts w:ascii="Arial" w:hAnsi="Arial" w:cs="Arial"/>
              </w:rPr>
              <w:t>Sept-18</w:t>
            </w:r>
          </w:p>
        </w:tc>
        <w:tc>
          <w:tcPr>
            <w:tcW w:w="2448" w:type="dxa"/>
          </w:tcPr>
          <w:p w14:paraId="43DFCA84" w14:textId="15803A47" w:rsidR="00C0267C" w:rsidRPr="00506EEA" w:rsidRDefault="00C0267C" w:rsidP="00C0267C">
            <w:pPr>
              <w:spacing w:after="120"/>
              <w:ind w:right="-330"/>
              <w:rPr>
                <w:rFonts w:ascii="Arial" w:hAnsi="Arial" w:cs="Arial"/>
              </w:rPr>
            </w:pPr>
            <w:r>
              <w:rPr>
                <w:rFonts w:ascii="Arial" w:hAnsi="Arial" w:cs="Arial"/>
              </w:rPr>
              <w:t>13,14</w:t>
            </w:r>
          </w:p>
        </w:tc>
        <w:tc>
          <w:tcPr>
            <w:tcW w:w="2597" w:type="dxa"/>
          </w:tcPr>
          <w:p w14:paraId="7B690596" w14:textId="734885BD" w:rsidR="00C0267C" w:rsidRPr="00506EEA" w:rsidRDefault="00C0267C" w:rsidP="00C0267C">
            <w:pPr>
              <w:spacing w:after="120"/>
              <w:ind w:right="-330"/>
              <w:rPr>
                <w:rFonts w:ascii="Arial" w:hAnsi="Arial" w:cs="Arial"/>
              </w:rPr>
            </w:pPr>
            <w:r>
              <w:rPr>
                <w:rFonts w:ascii="Arial" w:hAnsi="Arial" w:cs="Arial"/>
              </w:rPr>
              <w:t>No</w:t>
            </w:r>
          </w:p>
        </w:tc>
      </w:tr>
      <w:tr w:rsidR="00C0267C" w:rsidRPr="00302082" w14:paraId="647DDE06" w14:textId="77777777" w:rsidTr="00694309">
        <w:trPr>
          <w:trHeight w:val="305"/>
        </w:trPr>
        <w:tc>
          <w:tcPr>
            <w:tcW w:w="1526" w:type="dxa"/>
          </w:tcPr>
          <w:p w14:paraId="652453C9" w14:textId="77777777" w:rsidR="00C0267C" w:rsidRPr="00302082" w:rsidRDefault="00C0267C" w:rsidP="00C0267C">
            <w:pPr>
              <w:spacing w:after="120"/>
              <w:ind w:right="-330"/>
              <w:rPr>
                <w:rFonts w:ascii="Arial" w:hAnsi="Arial" w:cs="Arial"/>
              </w:rPr>
            </w:pPr>
          </w:p>
        </w:tc>
        <w:tc>
          <w:tcPr>
            <w:tcW w:w="1701" w:type="dxa"/>
          </w:tcPr>
          <w:p w14:paraId="3DAF2B2C" w14:textId="77777777" w:rsidR="00C0267C" w:rsidRPr="00302082" w:rsidRDefault="00C0267C" w:rsidP="00C0267C">
            <w:pPr>
              <w:spacing w:after="120"/>
              <w:ind w:right="-330"/>
              <w:rPr>
                <w:rFonts w:ascii="Arial" w:hAnsi="Arial" w:cs="Arial"/>
              </w:rPr>
            </w:pPr>
          </w:p>
        </w:tc>
        <w:tc>
          <w:tcPr>
            <w:tcW w:w="2410" w:type="dxa"/>
          </w:tcPr>
          <w:p w14:paraId="04181912" w14:textId="77777777" w:rsidR="00C0267C" w:rsidRPr="00302082" w:rsidRDefault="00C0267C" w:rsidP="00C0267C">
            <w:pPr>
              <w:spacing w:after="120"/>
              <w:ind w:right="-330"/>
              <w:rPr>
                <w:rFonts w:ascii="Arial" w:hAnsi="Arial" w:cs="Arial"/>
              </w:rPr>
            </w:pPr>
          </w:p>
        </w:tc>
        <w:tc>
          <w:tcPr>
            <w:tcW w:w="2448" w:type="dxa"/>
          </w:tcPr>
          <w:p w14:paraId="2B86721A" w14:textId="77777777" w:rsidR="00C0267C" w:rsidRPr="00302082" w:rsidRDefault="00C0267C" w:rsidP="00C0267C">
            <w:pPr>
              <w:spacing w:after="120"/>
              <w:ind w:right="-330"/>
              <w:rPr>
                <w:rFonts w:ascii="Arial" w:hAnsi="Arial" w:cs="Arial"/>
              </w:rPr>
            </w:pPr>
          </w:p>
        </w:tc>
        <w:tc>
          <w:tcPr>
            <w:tcW w:w="2597" w:type="dxa"/>
          </w:tcPr>
          <w:p w14:paraId="5FD40983" w14:textId="77777777" w:rsidR="00C0267C" w:rsidRPr="00302082" w:rsidRDefault="00C0267C" w:rsidP="00C0267C">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59DC00FA" w:rsidR="008B2543" w:rsidRDefault="0019787E" w:rsidP="009A2D37">
        <w:pPr>
          <w:pStyle w:val="Footer"/>
          <w:jc w:val="center"/>
        </w:pPr>
        <w:r>
          <w:fldChar w:fldCharType="begin"/>
        </w:r>
        <w:r>
          <w:instrText xml:space="preserve"> PAGE   \* MERGEFORMAT </w:instrText>
        </w:r>
        <w:r>
          <w:fldChar w:fldCharType="separate"/>
        </w:r>
        <w:r w:rsidR="004E49C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3"/>
  </w:num>
  <w:num w:numId="6">
    <w:abstractNumId w:val="10"/>
  </w:num>
  <w:num w:numId="7">
    <w:abstractNumId w:val="16"/>
  </w:num>
  <w:num w:numId="8">
    <w:abstractNumId w:val="12"/>
  </w:num>
  <w:num w:numId="9">
    <w:abstractNumId w:val="6"/>
  </w:num>
  <w:num w:numId="10">
    <w:abstractNumId w:val="14"/>
  </w:num>
  <w:num w:numId="11">
    <w:abstractNumId w:val="7"/>
  </w:num>
  <w:num w:numId="12">
    <w:abstractNumId w:val="15"/>
  </w:num>
  <w:num w:numId="13">
    <w:abstractNumId w:val="3"/>
  </w:num>
  <w:num w:numId="14">
    <w:abstractNumId w:val="1"/>
  </w:num>
  <w:num w:numId="15">
    <w:abstractNumId w:val="8"/>
  </w:num>
  <w:num w:numId="16">
    <w:abstractNumId w:val="17"/>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5A6"/>
    <w:rsid w:val="000408CC"/>
    <w:rsid w:val="00045373"/>
    <w:rsid w:val="00063A2F"/>
    <w:rsid w:val="00064256"/>
    <w:rsid w:val="00064820"/>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E34"/>
    <w:rsid w:val="003804E7"/>
    <w:rsid w:val="003934D2"/>
    <w:rsid w:val="003973A1"/>
    <w:rsid w:val="003A5DA0"/>
    <w:rsid w:val="003A5EEB"/>
    <w:rsid w:val="003A6143"/>
    <w:rsid w:val="003B35F4"/>
    <w:rsid w:val="003B4FC5"/>
    <w:rsid w:val="003B7C76"/>
    <w:rsid w:val="003C3E0C"/>
    <w:rsid w:val="003C59AF"/>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E49C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41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67E09"/>
    <w:rsid w:val="00A70C20"/>
    <w:rsid w:val="00A74292"/>
    <w:rsid w:val="00A776DE"/>
    <w:rsid w:val="00A80640"/>
    <w:rsid w:val="00A84ABF"/>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06"/>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2613"/>
    <w:rsid w:val="00C16DEF"/>
    <w:rsid w:val="00C2492F"/>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65506"/>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76DE"/>
    <w:rsid w:val="00F21C47"/>
    <w:rsid w:val="00F244E2"/>
    <w:rsid w:val="00F340DE"/>
    <w:rsid w:val="00F4310B"/>
    <w:rsid w:val="00F43542"/>
    <w:rsid w:val="00F44BAB"/>
    <w:rsid w:val="00F527CB"/>
    <w:rsid w:val="00F562AA"/>
    <w:rsid w:val="00F60C8E"/>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37A3-1058-460C-AB38-978C7A3712E3}"/>
</file>

<file path=customXml/itemProps2.xml><?xml version="1.0" encoding="utf-8"?>
<ds:datastoreItem xmlns:ds="http://schemas.openxmlformats.org/officeDocument/2006/customXml" ds:itemID="{09E8E52F-CDB6-4E1B-8AB2-A431B79F5A4C}">
  <ds:schemaRefs>
    <ds:schemaRef ds:uri="http://schemas.microsoft.com/sharepoint/v3/contenttype/forms"/>
  </ds:schemaRefs>
</ds:datastoreItem>
</file>

<file path=customXml/itemProps3.xml><?xml version="1.0" encoding="utf-8"?>
<ds:datastoreItem xmlns:ds="http://schemas.openxmlformats.org/officeDocument/2006/customXml" ds:itemID="{F633F04F-FD36-417F-AAB2-EC1C74A04A76}">
  <ds:schemaRefs>
    <ds:schemaRef ds:uri="ef2b9e05-657a-4dc1-8c6c-679bdea18f38"/>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E18FF0D-9A9A-4200-BAA9-5460F51F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BB79FC-47D0-43F3-B850-E56656B6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2018-02-26T13:51:00Z</dcterms:created>
  <dcterms:modified xsi:type="dcterms:W3CDTF">2018-02-26T13:51:00Z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2b49a8bd-1ce2-4ea2-8799-828cfa321bc9</vt:lpwstr>
  </property>
</Properties>
</file>