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80DCA70" w:rsidR="009A2D37" w:rsidRPr="00957EF5" w:rsidRDefault="008A0A07" w:rsidP="00CB34E8">
      <w:pPr>
        <w:spacing w:after="120" w:line="240" w:lineRule="auto"/>
        <w:ind w:left="567" w:right="260"/>
        <w:jc w:val="both"/>
        <w:rPr>
          <w:rFonts w:ascii="Arial" w:hAnsi="Arial" w:cs="Arial"/>
          <w:i/>
          <w:sz w:val="20"/>
          <w:szCs w:val="20"/>
        </w:rPr>
      </w:pPr>
      <w:r>
        <w:rPr>
          <w:rFonts w:ascii="Arial" w:hAnsi="Arial" w:cs="Arial"/>
        </w:rPr>
        <w:t>ACCT5</w:t>
      </w:r>
      <w:r w:rsidR="00BD03A1">
        <w:rPr>
          <w:rFonts w:ascii="Arial" w:hAnsi="Arial" w:cs="Arial"/>
        </w:rPr>
        <w:t>22</w:t>
      </w:r>
      <w:r>
        <w:rPr>
          <w:rFonts w:ascii="Arial" w:hAnsi="Arial" w:cs="Arial"/>
        </w:rPr>
        <w:t>0</w:t>
      </w:r>
      <w:r w:rsidR="00BD03A1">
        <w:rPr>
          <w:rFonts w:ascii="Arial" w:hAnsi="Arial" w:cs="Arial"/>
        </w:rPr>
        <w:t xml:space="preserve"> (AC522</w:t>
      </w:r>
      <w:r w:rsidR="007C05EE">
        <w:rPr>
          <w:rFonts w:ascii="Arial" w:hAnsi="Arial" w:cs="Arial"/>
        </w:rPr>
        <w:t>)</w:t>
      </w:r>
      <w:r w:rsidR="00BD03A1">
        <w:rPr>
          <w:rFonts w:ascii="Arial" w:hAnsi="Arial" w:cs="Arial"/>
        </w:rPr>
        <w:t xml:space="preserve"> Advanced Financial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B01C941" w:rsidR="009A2D37" w:rsidRPr="002524C0" w:rsidRDefault="005F0105" w:rsidP="005F0105">
      <w:pPr>
        <w:ind w:left="567"/>
        <w:rPr>
          <w:rFonts w:ascii="Arial" w:hAnsi="Arial" w:cs="Arial"/>
          <w:iCs/>
        </w:rPr>
      </w:pPr>
      <w:r w:rsidRPr="005F0105">
        <w:rPr>
          <w:rFonts w:ascii="Arial" w:hAnsi="Arial" w:cs="Arial"/>
          <w:iCs/>
        </w:rPr>
        <w:t xml:space="preserve">Prerequisites: </w:t>
      </w:r>
      <w:r w:rsidR="00BD03A1">
        <w:rPr>
          <w:rFonts w:ascii="Arial" w:hAnsi="Arial" w:cs="Arial"/>
          <w:iCs/>
        </w:rPr>
        <w:t>ACCT5060 or ACCT5240 Financial Accounting II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9527C3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28C730" w14:textId="3580D0F4" w:rsidR="00AD0DB1" w:rsidRPr="00B05780" w:rsidRDefault="00AD0DB1" w:rsidP="00AD0DB1">
      <w:pPr>
        <w:pStyle w:val="ListParagraph"/>
        <w:spacing w:after="120" w:line="240" w:lineRule="auto"/>
        <w:ind w:left="567" w:right="260"/>
        <w:jc w:val="both"/>
        <w:rPr>
          <w:rFonts w:ascii="Arial" w:hAnsi="Arial" w:cs="Arial"/>
        </w:rPr>
      </w:pPr>
      <w:r>
        <w:rPr>
          <w:rFonts w:ascii="Arial" w:hAnsi="Arial" w:cs="Arial"/>
          <w:iCs/>
        </w:rPr>
        <w:t>8.1 prepare financial statements by applying accounting standards, regulations and terminology</w:t>
      </w:r>
    </w:p>
    <w:p w14:paraId="796E52E7" w14:textId="702EC33C" w:rsidR="00AD0DB1" w:rsidRPr="00C27D6B" w:rsidRDefault="00AD0DB1" w:rsidP="00AD0DB1">
      <w:pPr>
        <w:pStyle w:val="ListParagraph"/>
        <w:spacing w:after="120" w:line="240" w:lineRule="auto"/>
        <w:ind w:left="567" w:right="260"/>
        <w:jc w:val="both"/>
        <w:rPr>
          <w:rFonts w:ascii="Arial" w:hAnsi="Arial" w:cs="Arial"/>
        </w:rPr>
      </w:pPr>
      <w:r>
        <w:rPr>
          <w:rFonts w:ascii="Arial" w:hAnsi="Arial" w:cs="Arial"/>
          <w:iCs/>
        </w:rPr>
        <w:t>8.2 demonstrate how to account for complex transactions in financial statements by applying accounting standards;</w:t>
      </w:r>
    </w:p>
    <w:p w14:paraId="186F594A" w14:textId="7923F1DC" w:rsidR="00AD0DB1" w:rsidRDefault="00AD0DB1" w:rsidP="00AD0DB1">
      <w:pPr>
        <w:pStyle w:val="ListParagraph"/>
        <w:spacing w:after="120" w:line="240" w:lineRule="auto"/>
        <w:ind w:left="567" w:right="260"/>
        <w:jc w:val="both"/>
        <w:rPr>
          <w:rFonts w:ascii="Arial" w:hAnsi="Arial" w:cs="Arial"/>
        </w:rPr>
      </w:pPr>
      <w:r>
        <w:rPr>
          <w:rFonts w:ascii="Arial" w:hAnsi="Arial" w:cs="Arial"/>
        </w:rPr>
        <w:t>8.3 critically analyse the financial performance and position of a business using techniques such as financial ratios;</w:t>
      </w:r>
    </w:p>
    <w:p w14:paraId="657AE6B6" w14:textId="300EF9B3" w:rsidR="0073190F" w:rsidRPr="00AD0DB1" w:rsidRDefault="00AD0DB1" w:rsidP="00AD0DB1">
      <w:pPr>
        <w:pStyle w:val="ListParagraph"/>
        <w:spacing w:after="120" w:line="240" w:lineRule="auto"/>
        <w:ind w:left="567" w:right="260"/>
        <w:jc w:val="both"/>
        <w:rPr>
          <w:rFonts w:ascii="Arial" w:hAnsi="Arial" w:cs="Arial"/>
        </w:rPr>
      </w:pPr>
      <w:r>
        <w:rPr>
          <w:rFonts w:ascii="Arial" w:hAnsi="Arial" w:cs="Arial"/>
        </w:rPr>
        <w:t>8.4 demonstrate an understanding of the importance of corporate and social responsibility (CSR) for organisations and their stakeholders.</w:t>
      </w:r>
    </w:p>
    <w:p w14:paraId="0F260B2D" w14:textId="25C6D0E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FE9C08" w14:textId="669A6235" w:rsidR="00AD0DB1" w:rsidRPr="00DC18CF" w:rsidRDefault="00AD0DB1" w:rsidP="00AD0DB1">
      <w:pPr>
        <w:pStyle w:val="ListParagraph"/>
        <w:spacing w:after="120" w:line="240" w:lineRule="auto"/>
        <w:ind w:left="567" w:right="260"/>
        <w:jc w:val="both"/>
        <w:rPr>
          <w:rFonts w:ascii="Arial" w:hAnsi="Arial" w:cs="Arial"/>
          <w:iCs/>
        </w:rPr>
      </w:pPr>
      <w:r>
        <w:rPr>
          <w:rFonts w:ascii="Arial" w:hAnsi="Arial" w:cs="Arial"/>
          <w:iCs/>
        </w:rPr>
        <w:t xml:space="preserve">9.1 </w:t>
      </w:r>
      <w:r w:rsidRPr="00DC18CF">
        <w:rPr>
          <w:rFonts w:ascii="Arial" w:hAnsi="Arial" w:cs="Arial"/>
          <w:iCs/>
        </w:rPr>
        <w:t>critically evaluate arguments and evidence</w:t>
      </w:r>
      <w:r>
        <w:rPr>
          <w:rFonts w:ascii="Arial" w:hAnsi="Arial" w:cs="Arial"/>
          <w:iCs/>
        </w:rPr>
        <w:t>;</w:t>
      </w:r>
    </w:p>
    <w:p w14:paraId="50B4CB8D" w14:textId="2712CCC7" w:rsidR="00AD0DB1" w:rsidRPr="00DC18CF" w:rsidRDefault="00AD0DB1" w:rsidP="00AD0DB1">
      <w:pPr>
        <w:pStyle w:val="ListParagraph"/>
        <w:spacing w:after="120" w:line="240" w:lineRule="auto"/>
        <w:ind w:left="567" w:right="260"/>
        <w:jc w:val="both"/>
        <w:rPr>
          <w:rFonts w:ascii="Arial" w:hAnsi="Arial" w:cs="Arial"/>
          <w:iCs/>
        </w:rPr>
      </w:pPr>
      <w:r>
        <w:rPr>
          <w:rFonts w:ascii="Arial" w:hAnsi="Arial" w:cs="Arial"/>
          <w:iCs/>
        </w:rPr>
        <w:t xml:space="preserve">9.2 </w:t>
      </w:r>
      <w:r w:rsidRPr="00DC18CF">
        <w:rPr>
          <w:rFonts w:ascii="Arial" w:hAnsi="Arial" w:cs="Arial"/>
          <w:iCs/>
        </w:rPr>
        <w:t>manipulate financial data and provide financial information to a variety of stakeholders whilst understanding the limitations of the information provided</w:t>
      </w:r>
      <w:r>
        <w:rPr>
          <w:rFonts w:ascii="Arial" w:hAnsi="Arial" w:cs="Arial"/>
          <w:iCs/>
        </w:rPr>
        <w:t>;</w:t>
      </w:r>
    </w:p>
    <w:p w14:paraId="42F1C899" w14:textId="204B8663" w:rsidR="00AD0DB1" w:rsidRPr="00DC18CF" w:rsidRDefault="00AD0DB1" w:rsidP="00AD0DB1">
      <w:pPr>
        <w:pStyle w:val="ListParagraph"/>
        <w:spacing w:after="120" w:line="240" w:lineRule="auto"/>
        <w:ind w:left="567" w:right="260"/>
        <w:jc w:val="both"/>
        <w:rPr>
          <w:rFonts w:ascii="Arial" w:hAnsi="Arial" w:cs="Arial"/>
          <w:iCs/>
        </w:rPr>
      </w:pPr>
      <w:r>
        <w:rPr>
          <w:rFonts w:ascii="Arial" w:hAnsi="Arial" w:cs="Arial"/>
          <w:iCs/>
        </w:rPr>
        <w:t xml:space="preserve">9.3 </w:t>
      </w:r>
      <w:r w:rsidRPr="00DC18CF">
        <w:rPr>
          <w:rFonts w:ascii="Arial" w:hAnsi="Arial" w:cs="Arial"/>
          <w:iCs/>
        </w:rPr>
        <w:t xml:space="preserve">communicate effectively </w:t>
      </w:r>
    </w:p>
    <w:p w14:paraId="2A64B5A9" w14:textId="514BD4D5" w:rsidR="009A2D37" w:rsidRDefault="009A2D37" w:rsidP="000655BB">
      <w:pPr>
        <w:pStyle w:val="Default"/>
        <w:ind w:right="261"/>
        <w:rPr>
          <w:color w:val="auto"/>
          <w:sz w:val="22"/>
          <w:szCs w:val="22"/>
        </w:rPr>
      </w:pPr>
    </w:p>
    <w:p w14:paraId="7499F0A1" w14:textId="61807D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9ED04B" w14:textId="77777777" w:rsidR="00AD0DB1" w:rsidRDefault="00AD0DB1" w:rsidP="00AD0DB1">
      <w:pPr>
        <w:spacing w:after="120" w:line="240" w:lineRule="auto"/>
        <w:ind w:left="567" w:right="260"/>
        <w:jc w:val="both"/>
        <w:rPr>
          <w:rFonts w:ascii="Arial" w:hAnsi="Arial" w:cs="Arial"/>
        </w:rPr>
      </w:pPr>
      <w:r w:rsidRPr="0055062F">
        <w:rPr>
          <w:rFonts w:ascii="Arial" w:hAnsi="Arial" w:cs="Arial"/>
        </w:rPr>
        <w:t xml:space="preserve">This module is designed to build upon </w:t>
      </w:r>
      <w:r>
        <w:rPr>
          <w:rFonts w:ascii="Arial" w:hAnsi="Arial" w:cs="Arial"/>
        </w:rPr>
        <w:t xml:space="preserve">financial accounting topics taught in previous modules and assess them at a more advanced level.  It will also introduce topics, not previous taught. </w:t>
      </w:r>
    </w:p>
    <w:p w14:paraId="4EA98AE9" w14:textId="77777777" w:rsidR="00AD0DB1" w:rsidRPr="0055062F" w:rsidRDefault="00AD0DB1" w:rsidP="00AD0DB1">
      <w:pPr>
        <w:spacing w:after="120" w:line="240" w:lineRule="auto"/>
        <w:ind w:left="567" w:right="260"/>
        <w:jc w:val="both"/>
        <w:rPr>
          <w:rFonts w:ascii="Arial" w:hAnsi="Arial" w:cs="Arial"/>
        </w:rPr>
      </w:pPr>
      <w:r>
        <w:rPr>
          <w:rFonts w:ascii="Arial" w:hAnsi="Arial" w:cs="Arial"/>
        </w:rPr>
        <w:t>The following is an indicative list of topics to be covered:</w:t>
      </w:r>
    </w:p>
    <w:p w14:paraId="5942F94A" w14:textId="77777777" w:rsidR="00AD0DB1" w:rsidRPr="00C62644" w:rsidRDefault="00AD0DB1" w:rsidP="00AD0DB1">
      <w:pPr>
        <w:pStyle w:val="ListParagraph"/>
        <w:numPr>
          <w:ilvl w:val="0"/>
          <w:numId w:val="17"/>
        </w:numPr>
        <w:spacing w:after="120" w:line="240" w:lineRule="auto"/>
        <w:ind w:left="1287" w:right="260"/>
        <w:rPr>
          <w:rFonts w:ascii="Arial" w:hAnsi="Arial" w:cs="Arial"/>
          <w:iCs/>
        </w:rPr>
      </w:pPr>
      <w:r w:rsidRPr="00C62644">
        <w:rPr>
          <w:rFonts w:ascii="Arial" w:hAnsi="Arial" w:cs="Arial"/>
          <w:iCs/>
        </w:rPr>
        <w:t>Accounting for</w:t>
      </w:r>
      <w:r>
        <w:rPr>
          <w:rFonts w:ascii="Arial" w:hAnsi="Arial" w:cs="Arial"/>
          <w:iCs/>
        </w:rPr>
        <w:t xml:space="preserve"> complex</w:t>
      </w:r>
      <w:r w:rsidRPr="00C62644">
        <w:rPr>
          <w:rFonts w:ascii="Arial" w:hAnsi="Arial" w:cs="Arial"/>
          <w:iCs/>
        </w:rPr>
        <w:t xml:space="preserve"> transactions in financial statements</w:t>
      </w:r>
    </w:p>
    <w:p w14:paraId="79627441" w14:textId="77777777" w:rsidR="00AD0DB1" w:rsidRDefault="00AD0DB1" w:rsidP="00AD0DB1">
      <w:pPr>
        <w:pStyle w:val="ListParagraph"/>
        <w:numPr>
          <w:ilvl w:val="0"/>
          <w:numId w:val="17"/>
        </w:numPr>
        <w:spacing w:after="120" w:line="240" w:lineRule="auto"/>
        <w:ind w:left="1287" w:right="260"/>
        <w:rPr>
          <w:rFonts w:ascii="Arial" w:hAnsi="Arial" w:cs="Arial"/>
          <w:iCs/>
        </w:rPr>
      </w:pPr>
      <w:r w:rsidRPr="00C62644">
        <w:rPr>
          <w:rFonts w:ascii="Arial" w:hAnsi="Arial" w:cs="Arial"/>
          <w:iCs/>
        </w:rPr>
        <w:t>Analysing and interpreting financial statements</w:t>
      </w:r>
    </w:p>
    <w:p w14:paraId="5112E2CA" w14:textId="77777777" w:rsidR="00AD0DB1" w:rsidRPr="000B0E79" w:rsidRDefault="00AD0DB1" w:rsidP="00AD0DB1">
      <w:pPr>
        <w:pStyle w:val="ListParagraph"/>
        <w:numPr>
          <w:ilvl w:val="0"/>
          <w:numId w:val="17"/>
        </w:numPr>
        <w:spacing w:after="120" w:line="240" w:lineRule="auto"/>
        <w:ind w:left="1287" w:right="260"/>
        <w:rPr>
          <w:rFonts w:ascii="Arial" w:hAnsi="Arial" w:cs="Arial"/>
          <w:iCs/>
        </w:rPr>
      </w:pPr>
      <w:r>
        <w:rPr>
          <w:rFonts w:ascii="Arial" w:hAnsi="Arial" w:cs="Arial"/>
          <w:iCs/>
        </w:rPr>
        <w:t xml:space="preserve"> CSR</w:t>
      </w:r>
    </w:p>
    <w:p w14:paraId="5C933EEA" w14:textId="77777777" w:rsidR="00AD0DB1" w:rsidRPr="00A969DD" w:rsidRDefault="00AD0DB1" w:rsidP="00AD0DB1">
      <w:pPr>
        <w:pStyle w:val="ListParagraph"/>
        <w:numPr>
          <w:ilvl w:val="0"/>
          <w:numId w:val="17"/>
        </w:numPr>
        <w:spacing w:after="120" w:line="240" w:lineRule="auto"/>
        <w:ind w:left="1287" w:right="260"/>
        <w:rPr>
          <w:rFonts w:ascii="Arial" w:hAnsi="Arial" w:cs="Arial"/>
          <w:iCs/>
        </w:rPr>
      </w:pPr>
      <w:r w:rsidRPr="00C62644">
        <w:rPr>
          <w:rFonts w:ascii="Arial" w:hAnsi="Arial" w:cs="Arial"/>
          <w:iCs/>
        </w:rPr>
        <w:t>Preparation of financial statements</w:t>
      </w:r>
      <w:r>
        <w:rPr>
          <w:rFonts w:ascii="Arial" w:hAnsi="Arial" w:cs="Arial"/>
          <w:iCs/>
        </w:rPr>
        <w:t xml:space="preserve"> including those for complex groups</w:t>
      </w:r>
    </w:p>
    <w:p w14:paraId="17E1878E" w14:textId="77777777" w:rsidR="00AD0DB1" w:rsidRDefault="00AD0DB1" w:rsidP="00AD0DB1">
      <w:pPr>
        <w:pStyle w:val="ListParagraph"/>
        <w:numPr>
          <w:ilvl w:val="0"/>
          <w:numId w:val="17"/>
        </w:numPr>
        <w:spacing w:after="120" w:line="240" w:lineRule="auto"/>
        <w:ind w:left="1287" w:right="260"/>
        <w:rPr>
          <w:rFonts w:ascii="Arial" w:hAnsi="Arial" w:cs="Arial"/>
          <w:iCs/>
        </w:rPr>
      </w:pPr>
      <w:r>
        <w:rPr>
          <w:rFonts w:ascii="Arial" w:hAnsi="Arial" w:cs="Arial"/>
          <w:iCs/>
        </w:rPr>
        <w:t>Content and application of International Accounting Standards, as appropriate.</w:t>
      </w:r>
    </w:p>
    <w:p w14:paraId="4219FF51" w14:textId="77777777" w:rsidR="00AD0DB1" w:rsidRDefault="00AD0DB1" w:rsidP="00AD0DB1">
      <w:pPr>
        <w:spacing w:after="120" w:line="240" w:lineRule="auto"/>
        <w:ind w:left="426" w:right="260"/>
        <w:rPr>
          <w:rFonts w:ascii="Arial" w:hAnsi="Arial" w:cs="Arial"/>
          <w:iCs/>
        </w:rPr>
      </w:pPr>
    </w:p>
    <w:p w14:paraId="7A64B11F" w14:textId="77777777" w:rsidR="00AD0DB1" w:rsidRDefault="00AD0DB1" w:rsidP="00AD0DB1">
      <w:pPr>
        <w:spacing w:after="120" w:line="240" w:lineRule="auto"/>
        <w:ind w:left="426" w:right="260"/>
        <w:rPr>
          <w:rFonts w:ascii="Arial" w:hAnsi="Arial" w:cs="Arial"/>
          <w:iCs/>
        </w:rPr>
      </w:pPr>
    </w:p>
    <w:p w14:paraId="4A6881C4" w14:textId="70EA0A5C" w:rsidR="0073190F" w:rsidRPr="00BD03A1" w:rsidRDefault="0073190F" w:rsidP="00AD0DB1">
      <w:pPr>
        <w:spacing w:after="120" w:line="240" w:lineRule="auto"/>
        <w:ind w:left="567" w:right="260"/>
        <w:rPr>
          <w:rFonts w:ascii="Arial" w:hAnsi="Arial" w:cs="Arial"/>
          <w:i/>
          <w:iCs/>
        </w:rPr>
      </w:pPr>
    </w:p>
    <w:p w14:paraId="06E0B832" w14:textId="4B9D14BD" w:rsidR="000655BB" w:rsidRDefault="000655BB" w:rsidP="00AD0DB1">
      <w:pPr>
        <w:spacing w:after="120" w:line="240" w:lineRule="auto"/>
        <w:ind w:right="260"/>
        <w:jc w:val="both"/>
        <w:rPr>
          <w:rFonts w:ascii="Arial" w:hAnsi="Arial" w:cs="Arial"/>
          <w:b/>
        </w:rPr>
      </w:pP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382A32" w14:textId="77777777" w:rsidR="00AD0DB1" w:rsidRDefault="00AD0DB1" w:rsidP="00AD0DB1">
      <w:pPr>
        <w:pStyle w:val="ListParagraph"/>
        <w:ind w:left="567"/>
        <w:rPr>
          <w:rFonts w:ascii="Arial" w:eastAsia="Times New Roman" w:hAnsi="Arial" w:cs="Arial"/>
        </w:rPr>
      </w:pPr>
      <w:r w:rsidRPr="008840AD">
        <w:rPr>
          <w:rFonts w:ascii="Arial" w:eastAsia="Times New Roman" w:hAnsi="Arial" w:cs="Arial"/>
          <w:i/>
        </w:rPr>
        <w:t>ACCA Paper F7 Financial Reporting (FR) Complete Text</w:t>
      </w:r>
      <w:r>
        <w:rPr>
          <w:rFonts w:ascii="Arial" w:eastAsia="Times New Roman" w:hAnsi="Arial" w:cs="Arial"/>
        </w:rPr>
        <w:t xml:space="preserve"> (2016), Wokingham: Kaplan Publishing UK</w:t>
      </w:r>
    </w:p>
    <w:p w14:paraId="4AB772E4" w14:textId="77777777" w:rsidR="00AD0DB1" w:rsidRPr="003F28A0" w:rsidRDefault="00AD0DB1" w:rsidP="00AD0DB1">
      <w:pPr>
        <w:pStyle w:val="ListParagraph"/>
        <w:ind w:left="567"/>
        <w:rPr>
          <w:rFonts w:ascii="Arial" w:eastAsia="Times New Roman" w:hAnsi="Arial" w:cs="Arial"/>
        </w:rPr>
      </w:pPr>
      <w:r w:rsidRPr="003F28A0">
        <w:rPr>
          <w:rFonts w:ascii="Arial" w:eastAsia="Times New Roman" w:hAnsi="Arial" w:cs="Arial"/>
        </w:rPr>
        <w:t xml:space="preserve">Alexander, D., Britton, A. and Jorissen, A. (2014) </w:t>
      </w:r>
      <w:r w:rsidRPr="003F28A0">
        <w:rPr>
          <w:rFonts w:ascii="Arial" w:eastAsia="Times New Roman" w:hAnsi="Arial" w:cs="Arial"/>
          <w:i/>
        </w:rPr>
        <w:t>International Financial Reporting and Analysis</w:t>
      </w:r>
      <w:r w:rsidRPr="003F28A0">
        <w:rPr>
          <w:rFonts w:ascii="Arial" w:eastAsia="Times New Roman" w:hAnsi="Arial" w:cs="Arial"/>
        </w:rPr>
        <w:t>, (6th edition), London: Cengage Learning.</w:t>
      </w:r>
    </w:p>
    <w:p w14:paraId="7ABF6D8A" w14:textId="77777777" w:rsidR="00AD0DB1" w:rsidRPr="003F28A0" w:rsidRDefault="00AD0DB1" w:rsidP="00AD0DB1">
      <w:pPr>
        <w:pStyle w:val="ListParagraph"/>
        <w:ind w:left="567"/>
        <w:rPr>
          <w:rFonts w:ascii="Arial" w:eastAsia="Times New Roman" w:hAnsi="Arial" w:cs="Arial"/>
        </w:rPr>
      </w:pPr>
      <w:r w:rsidRPr="003F28A0">
        <w:rPr>
          <w:rFonts w:ascii="Arial" w:eastAsia="Times New Roman" w:hAnsi="Arial" w:cs="Arial"/>
        </w:rPr>
        <w:t xml:space="preserve">Elliott, B. and Elliott, J. (2015). </w:t>
      </w:r>
      <w:r w:rsidRPr="003F28A0">
        <w:rPr>
          <w:rFonts w:ascii="Arial" w:eastAsia="Times New Roman" w:hAnsi="Arial" w:cs="Arial"/>
          <w:i/>
        </w:rPr>
        <w:t>Financial Accounting and Reporting</w:t>
      </w:r>
      <w:r w:rsidRPr="003F28A0">
        <w:rPr>
          <w:rFonts w:ascii="Arial" w:eastAsia="Times New Roman" w:hAnsi="Arial" w:cs="Arial"/>
        </w:rPr>
        <w:t xml:space="preserve">, (17th edition), Harlow: FT Prentice Hall </w:t>
      </w:r>
      <w:r w:rsidRPr="003F28A0">
        <w:rPr>
          <w:rFonts w:ascii="Arial" w:eastAsia="Times New Roman" w:hAnsi="Arial" w:cs="Arial"/>
        </w:rPr>
        <w:tab/>
      </w:r>
    </w:p>
    <w:p w14:paraId="1CDA49BC" w14:textId="77777777" w:rsidR="00AD0DB1" w:rsidRPr="003F28A0" w:rsidRDefault="00AD0DB1" w:rsidP="00AD0DB1">
      <w:pPr>
        <w:pStyle w:val="ListParagraph"/>
        <w:ind w:left="567"/>
        <w:rPr>
          <w:rFonts w:ascii="Arial" w:hAnsi="Arial" w:cs="Arial"/>
          <w:bCs/>
          <w:i/>
          <w:iCs/>
        </w:rPr>
      </w:pPr>
      <w:r w:rsidRPr="003F28A0">
        <w:rPr>
          <w:rFonts w:ascii="Arial" w:hAnsi="Arial" w:cs="Arial"/>
        </w:rPr>
        <w:t>Palepu, K.G., Healey P. M., and</w:t>
      </w:r>
      <w:r w:rsidRPr="003F28A0">
        <w:rPr>
          <w:rFonts w:ascii="Arial" w:hAnsi="Arial" w:cs="Arial"/>
          <w:i/>
          <w:iCs/>
        </w:rPr>
        <w:t xml:space="preserve"> </w:t>
      </w:r>
      <w:r w:rsidRPr="003F28A0">
        <w:rPr>
          <w:rFonts w:ascii="Arial" w:hAnsi="Arial" w:cs="Arial"/>
        </w:rPr>
        <w:t xml:space="preserve">Peek, E.  (2013) </w:t>
      </w:r>
      <w:r w:rsidRPr="003F28A0">
        <w:rPr>
          <w:rFonts w:ascii="Arial" w:hAnsi="Arial" w:cs="Arial"/>
          <w:i/>
          <w:iCs/>
        </w:rPr>
        <w:t xml:space="preserve">Business Analysis and Valuation, </w:t>
      </w:r>
      <w:r w:rsidRPr="003F28A0">
        <w:rPr>
          <w:rFonts w:ascii="Arial" w:hAnsi="Arial" w:cs="Arial"/>
          <w:iCs/>
        </w:rPr>
        <w:t xml:space="preserve">IFRS </w:t>
      </w:r>
      <w:r w:rsidRPr="003F28A0">
        <w:rPr>
          <w:rFonts w:ascii="Arial" w:hAnsi="Arial" w:cs="Arial"/>
          <w:bCs/>
          <w:iCs/>
        </w:rPr>
        <w:t>3</w:t>
      </w:r>
      <w:r w:rsidRPr="003F28A0">
        <w:rPr>
          <w:rFonts w:ascii="Arial" w:hAnsi="Arial" w:cs="Arial"/>
          <w:bCs/>
          <w:iCs/>
          <w:vertAlign w:val="superscript"/>
        </w:rPr>
        <w:t>rd</w:t>
      </w:r>
      <w:r w:rsidRPr="003F28A0">
        <w:rPr>
          <w:rFonts w:ascii="Arial" w:hAnsi="Arial" w:cs="Arial"/>
          <w:bCs/>
          <w:iCs/>
        </w:rPr>
        <w:t xml:space="preserve"> Edition</w:t>
      </w:r>
      <w:r w:rsidRPr="003F28A0">
        <w:rPr>
          <w:rFonts w:ascii="Arial" w:hAnsi="Arial" w:cs="Arial"/>
          <w:i/>
          <w:iCs/>
        </w:rPr>
        <w:t xml:space="preserve">, </w:t>
      </w:r>
      <w:r w:rsidRPr="003F28A0">
        <w:rPr>
          <w:rFonts w:ascii="Arial" w:hAnsi="Arial" w:cs="Arial"/>
          <w:iCs/>
        </w:rPr>
        <w:t>London: Cengage Learning</w:t>
      </w:r>
    </w:p>
    <w:p w14:paraId="6C7499BD" w14:textId="77777777" w:rsidR="000655BB" w:rsidRPr="000655BB" w:rsidRDefault="000655BB" w:rsidP="0073190F">
      <w:pPr>
        <w:pStyle w:val="ListParagraph"/>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9B28D5" w:rsidRDefault="00FA6777" w:rsidP="00FA6777">
      <w:pPr>
        <w:pStyle w:val="ListParagraph"/>
        <w:spacing w:after="120" w:line="240" w:lineRule="auto"/>
        <w:ind w:left="567" w:right="260"/>
        <w:jc w:val="both"/>
        <w:rPr>
          <w:rFonts w:ascii="Arial" w:hAnsi="Arial" w:cs="Arial"/>
          <w:iCs/>
        </w:rPr>
      </w:pPr>
      <w:r w:rsidRPr="009B28D5">
        <w:rPr>
          <w:rFonts w:ascii="Arial" w:hAnsi="Arial" w:cs="Arial"/>
          <w:iCs/>
        </w:rPr>
        <w:t>Exam, 3 hours (70%)</w:t>
      </w:r>
    </w:p>
    <w:p w14:paraId="7F7DA582" w14:textId="666E8165" w:rsidR="000655BB" w:rsidRPr="009B28D5" w:rsidRDefault="00AD0DB1" w:rsidP="000655BB">
      <w:pPr>
        <w:pStyle w:val="ListParagraph"/>
        <w:spacing w:after="120" w:line="240" w:lineRule="auto"/>
        <w:ind w:left="567" w:right="260"/>
        <w:jc w:val="both"/>
        <w:rPr>
          <w:rFonts w:ascii="Arial" w:hAnsi="Arial" w:cs="Arial"/>
          <w:iCs/>
        </w:rPr>
      </w:pPr>
      <w:r w:rsidRPr="009B28D5">
        <w:rPr>
          <w:rFonts w:ascii="Arial" w:hAnsi="Arial" w:cs="Arial"/>
          <w:iCs/>
        </w:rPr>
        <w:t>Report and Analysis Exercise (3500 words) (2</w:t>
      </w:r>
      <w:r w:rsidR="0073190F" w:rsidRPr="009B28D5">
        <w:rPr>
          <w:rFonts w:ascii="Arial" w:hAnsi="Arial" w:cs="Arial"/>
          <w:iCs/>
        </w:rPr>
        <w:t>0</w:t>
      </w:r>
      <w:r w:rsidR="000655BB" w:rsidRPr="009B28D5">
        <w:rPr>
          <w:rFonts w:ascii="Arial" w:hAnsi="Arial" w:cs="Arial"/>
          <w:iCs/>
        </w:rPr>
        <w:t>%)</w:t>
      </w:r>
    </w:p>
    <w:p w14:paraId="1BA6FAD2" w14:textId="6648E903" w:rsidR="000655BB" w:rsidRPr="009B28D5" w:rsidRDefault="00AD0DB1" w:rsidP="00FA6777">
      <w:pPr>
        <w:pStyle w:val="ListParagraph"/>
        <w:spacing w:after="120" w:line="240" w:lineRule="auto"/>
        <w:ind w:left="567" w:right="260"/>
        <w:jc w:val="both"/>
        <w:rPr>
          <w:rFonts w:ascii="Arial" w:hAnsi="Arial" w:cs="Arial"/>
          <w:iCs/>
        </w:rPr>
      </w:pPr>
      <w:r w:rsidRPr="009B28D5">
        <w:rPr>
          <w:rFonts w:ascii="Arial" w:hAnsi="Arial" w:cs="Arial"/>
          <w:iCs/>
        </w:rPr>
        <w:t>In-Course Test</w:t>
      </w:r>
      <w:r w:rsidR="000655BB" w:rsidRPr="009B28D5">
        <w:rPr>
          <w:rFonts w:ascii="Arial" w:hAnsi="Arial" w:cs="Arial"/>
          <w:iCs/>
        </w:rPr>
        <w:t xml:space="preserve"> </w:t>
      </w:r>
      <w:r w:rsidR="0073190F" w:rsidRPr="009B28D5">
        <w:rPr>
          <w:rFonts w:ascii="Arial" w:hAnsi="Arial" w:cs="Arial"/>
          <w:iCs/>
        </w:rPr>
        <w:t>(10</w:t>
      </w:r>
      <w:r w:rsidR="000655BB" w:rsidRPr="009B28D5">
        <w:rPr>
          <w:rFonts w:ascii="Arial" w:hAnsi="Arial" w:cs="Arial"/>
          <w:iCs/>
        </w:rPr>
        <w:t>%)</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D06BC4">
        <w:rPr>
          <w:rFonts w:ascii="Arial" w:hAnsi="Arial" w:cs="Arial"/>
          <w:b/>
          <w:iCs/>
        </w:rPr>
        <w:t xml:space="preserve">Map of </w:t>
      </w:r>
      <w:r w:rsidR="00883204" w:rsidRPr="00D06BC4">
        <w:rPr>
          <w:rFonts w:ascii="Arial" w:hAnsi="Arial" w:cs="Arial"/>
          <w:b/>
          <w:iCs/>
        </w:rPr>
        <w:t xml:space="preserve">module learning outcomes </w:t>
      </w:r>
      <w:r w:rsidR="00B30E07" w:rsidRPr="00D06BC4">
        <w:rPr>
          <w:rFonts w:ascii="Arial" w:hAnsi="Arial" w:cs="Arial"/>
          <w:b/>
          <w:iCs/>
        </w:rPr>
        <w:t>(sections 8 &amp; 9)</w:t>
      </w:r>
      <w:r w:rsidR="00883204" w:rsidRPr="00D06BC4">
        <w:rPr>
          <w:rFonts w:ascii="Arial" w:hAnsi="Arial" w:cs="Arial"/>
          <w:b/>
          <w:iCs/>
        </w:rPr>
        <w:t xml:space="preserve"> to l</w:t>
      </w:r>
      <w:r w:rsidRPr="00D06BC4">
        <w:rPr>
          <w:rFonts w:ascii="Arial" w:hAnsi="Arial" w:cs="Arial"/>
          <w:b/>
          <w:iCs/>
        </w:rPr>
        <w:t>earning</w:t>
      </w:r>
      <w:r w:rsidR="00B30E07" w:rsidRPr="00D06BC4">
        <w:rPr>
          <w:rFonts w:ascii="Arial" w:hAnsi="Arial" w:cs="Arial"/>
          <w:b/>
          <w:iCs/>
        </w:rPr>
        <w:t xml:space="preserve"> and </w:t>
      </w:r>
      <w:r w:rsidR="00883204" w:rsidRPr="00D06BC4">
        <w:rPr>
          <w:rFonts w:ascii="Arial" w:hAnsi="Arial" w:cs="Arial"/>
          <w:b/>
          <w:iCs/>
        </w:rPr>
        <w:t>teaching m</w:t>
      </w:r>
      <w:r w:rsidR="00B30E07" w:rsidRPr="00D06BC4">
        <w:rPr>
          <w:rFonts w:ascii="Arial" w:hAnsi="Arial" w:cs="Arial"/>
          <w:b/>
          <w:iCs/>
        </w:rPr>
        <w:t>ethods (section12</w:t>
      </w:r>
      <w:r w:rsidRPr="00D06BC4">
        <w:rPr>
          <w:rFonts w:ascii="Arial" w:hAnsi="Arial" w:cs="Arial"/>
          <w:b/>
          <w:iCs/>
        </w:rPr>
        <w:t>) and m</w:t>
      </w:r>
      <w:r w:rsidR="00883204" w:rsidRPr="00D06BC4">
        <w:rPr>
          <w:rFonts w:ascii="Arial" w:hAnsi="Arial" w:cs="Arial"/>
          <w:b/>
          <w:iCs/>
        </w:rPr>
        <w:t>ethods of a</w:t>
      </w:r>
      <w:r w:rsidR="00B30E07" w:rsidRPr="00D06BC4">
        <w:rPr>
          <w:rFonts w:ascii="Arial" w:hAnsi="Arial" w:cs="Arial"/>
          <w:b/>
          <w:iCs/>
        </w:rPr>
        <w:t>ssessment (section 13</w:t>
      </w:r>
      <w:r w:rsidR="00EF4933" w:rsidRPr="00D06BC4">
        <w:rPr>
          <w:rFonts w:ascii="Arial" w:hAnsi="Arial" w:cs="Arial"/>
          <w:b/>
          <w:iCs/>
        </w:rPr>
        <w:t>)</w:t>
      </w:r>
    </w:p>
    <w:p w14:paraId="5B4A6086" w14:textId="77777777" w:rsidR="00D06BC4" w:rsidRPr="00D06BC4" w:rsidRDefault="00D06BC4" w:rsidP="00D06BC4">
      <w:pPr>
        <w:spacing w:after="120" w:line="240" w:lineRule="auto"/>
        <w:ind w:left="567" w:right="261"/>
        <w:jc w:val="both"/>
        <w:rPr>
          <w:rFonts w:ascii="Arial" w:hAnsi="Arial" w:cs="Arial"/>
          <w:b/>
          <w:iCs/>
        </w:rPr>
      </w:pPr>
    </w:p>
    <w:tbl>
      <w:tblPr>
        <w:tblStyle w:val="TableGrid"/>
        <w:tblW w:w="5000" w:type="pct"/>
        <w:tblLook w:val="04A0" w:firstRow="1" w:lastRow="0" w:firstColumn="1" w:lastColumn="0" w:noHBand="0" w:noVBand="1"/>
      </w:tblPr>
      <w:tblGrid>
        <w:gridCol w:w="3178"/>
        <w:gridCol w:w="1042"/>
        <w:gridCol w:w="1040"/>
        <w:gridCol w:w="1040"/>
        <w:gridCol w:w="1039"/>
        <w:gridCol w:w="1039"/>
        <w:gridCol w:w="1039"/>
        <w:gridCol w:w="1039"/>
      </w:tblGrid>
      <w:tr w:rsidR="00AD0DB1" w:rsidRPr="00302082" w14:paraId="2CDC84E4" w14:textId="77777777" w:rsidTr="00D06BC4">
        <w:tc>
          <w:tcPr>
            <w:tcW w:w="1519" w:type="pct"/>
            <w:shd w:val="clear" w:color="auto" w:fill="D9D9D9" w:themeFill="background1" w:themeFillShade="D9"/>
          </w:tcPr>
          <w:p w14:paraId="094C5FB6" w14:textId="77777777" w:rsidR="00AD0DB1" w:rsidRPr="00302082" w:rsidRDefault="00AD0DB1" w:rsidP="009B28D5">
            <w:pPr>
              <w:spacing w:after="120"/>
              <w:ind w:left="33"/>
              <w:rPr>
                <w:rFonts w:ascii="Arial" w:hAnsi="Arial" w:cs="Arial"/>
                <w:b/>
              </w:rPr>
            </w:pPr>
            <w:r w:rsidRPr="00302082">
              <w:rPr>
                <w:rFonts w:ascii="Arial" w:hAnsi="Arial" w:cs="Arial"/>
                <w:b/>
              </w:rPr>
              <w:t>Module learning outcome</w:t>
            </w:r>
          </w:p>
        </w:tc>
        <w:tc>
          <w:tcPr>
            <w:tcW w:w="498" w:type="pct"/>
          </w:tcPr>
          <w:p w14:paraId="78485E6C" w14:textId="77777777" w:rsidR="00AD0DB1" w:rsidRPr="00302082" w:rsidRDefault="00AD0DB1" w:rsidP="009B28D5">
            <w:pPr>
              <w:spacing w:after="120"/>
              <w:rPr>
                <w:rFonts w:ascii="Arial" w:hAnsi="Arial" w:cs="Arial"/>
                <w:i/>
              </w:rPr>
            </w:pPr>
            <w:r w:rsidRPr="00302082">
              <w:rPr>
                <w:rFonts w:ascii="Arial" w:hAnsi="Arial" w:cs="Arial"/>
                <w:i/>
              </w:rPr>
              <w:t>8.1</w:t>
            </w:r>
          </w:p>
        </w:tc>
        <w:tc>
          <w:tcPr>
            <w:tcW w:w="497" w:type="pct"/>
          </w:tcPr>
          <w:p w14:paraId="0B5B46C1" w14:textId="77777777" w:rsidR="00AD0DB1" w:rsidRPr="00302082" w:rsidRDefault="00AD0DB1" w:rsidP="009B28D5">
            <w:pPr>
              <w:spacing w:after="120"/>
              <w:rPr>
                <w:rFonts w:ascii="Arial" w:hAnsi="Arial" w:cs="Arial"/>
                <w:i/>
              </w:rPr>
            </w:pPr>
            <w:r w:rsidRPr="00302082">
              <w:rPr>
                <w:rFonts w:ascii="Arial" w:hAnsi="Arial" w:cs="Arial"/>
                <w:i/>
              </w:rPr>
              <w:t>8.2</w:t>
            </w:r>
          </w:p>
        </w:tc>
        <w:tc>
          <w:tcPr>
            <w:tcW w:w="497" w:type="pct"/>
          </w:tcPr>
          <w:p w14:paraId="47B614C8" w14:textId="77777777" w:rsidR="00AD0DB1" w:rsidRPr="00302082" w:rsidRDefault="00AD0DB1" w:rsidP="009B28D5">
            <w:pPr>
              <w:spacing w:after="120"/>
              <w:rPr>
                <w:rFonts w:ascii="Arial" w:hAnsi="Arial" w:cs="Arial"/>
                <w:i/>
              </w:rPr>
            </w:pPr>
            <w:r w:rsidRPr="00302082">
              <w:rPr>
                <w:rFonts w:ascii="Arial" w:hAnsi="Arial" w:cs="Arial"/>
                <w:i/>
              </w:rPr>
              <w:t>8.3</w:t>
            </w:r>
          </w:p>
        </w:tc>
        <w:tc>
          <w:tcPr>
            <w:tcW w:w="497" w:type="pct"/>
          </w:tcPr>
          <w:p w14:paraId="2F481F1D" w14:textId="77777777" w:rsidR="00AD0DB1" w:rsidRPr="00302082" w:rsidRDefault="00AD0DB1" w:rsidP="009B28D5">
            <w:pPr>
              <w:spacing w:after="120"/>
              <w:rPr>
                <w:rFonts w:ascii="Arial" w:hAnsi="Arial" w:cs="Arial"/>
                <w:i/>
              </w:rPr>
            </w:pPr>
            <w:r w:rsidRPr="00302082">
              <w:rPr>
                <w:rFonts w:ascii="Arial" w:hAnsi="Arial" w:cs="Arial"/>
                <w:i/>
              </w:rPr>
              <w:t>8.4</w:t>
            </w:r>
          </w:p>
        </w:tc>
        <w:tc>
          <w:tcPr>
            <w:tcW w:w="497" w:type="pct"/>
          </w:tcPr>
          <w:p w14:paraId="7CDE68EF" w14:textId="77777777" w:rsidR="00AD0DB1" w:rsidRPr="00302082" w:rsidRDefault="00AD0DB1" w:rsidP="009B28D5">
            <w:pPr>
              <w:spacing w:after="120"/>
              <w:rPr>
                <w:rFonts w:ascii="Arial" w:hAnsi="Arial" w:cs="Arial"/>
                <w:i/>
              </w:rPr>
            </w:pPr>
            <w:r w:rsidRPr="00302082">
              <w:rPr>
                <w:rFonts w:ascii="Arial" w:hAnsi="Arial" w:cs="Arial"/>
                <w:i/>
              </w:rPr>
              <w:t>9.1</w:t>
            </w:r>
          </w:p>
        </w:tc>
        <w:tc>
          <w:tcPr>
            <w:tcW w:w="497" w:type="pct"/>
          </w:tcPr>
          <w:p w14:paraId="7B6C8B03" w14:textId="77777777" w:rsidR="00AD0DB1" w:rsidRPr="00302082" w:rsidRDefault="00AD0DB1" w:rsidP="009B28D5">
            <w:pPr>
              <w:spacing w:after="120"/>
              <w:rPr>
                <w:rFonts w:ascii="Arial" w:hAnsi="Arial" w:cs="Arial"/>
                <w:i/>
              </w:rPr>
            </w:pPr>
            <w:r w:rsidRPr="00302082">
              <w:rPr>
                <w:rFonts w:ascii="Arial" w:hAnsi="Arial" w:cs="Arial"/>
                <w:i/>
              </w:rPr>
              <w:t>9.2</w:t>
            </w:r>
          </w:p>
        </w:tc>
        <w:tc>
          <w:tcPr>
            <w:tcW w:w="497" w:type="pct"/>
          </w:tcPr>
          <w:p w14:paraId="0E1DEB67" w14:textId="77777777" w:rsidR="00AD0DB1" w:rsidRPr="00302082" w:rsidRDefault="00AD0DB1" w:rsidP="009B28D5">
            <w:pPr>
              <w:spacing w:after="120"/>
              <w:rPr>
                <w:rFonts w:ascii="Arial" w:hAnsi="Arial" w:cs="Arial"/>
                <w:i/>
              </w:rPr>
            </w:pPr>
            <w:r w:rsidRPr="00302082">
              <w:rPr>
                <w:rFonts w:ascii="Arial" w:hAnsi="Arial" w:cs="Arial"/>
                <w:i/>
              </w:rPr>
              <w:t>9.3</w:t>
            </w:r>
          </w:p>
        </w:tc>
      </w:tr>
      <w:tr w:rsidR="00AD0DB1" w:rsidRPr="00302082" w14:paraId="0561B8E2" w14:textId="77777777" w:rsidTr="00D06BC4">
        <w:tc>
          <w:tcPr>
            <w:tcW w:w="1519" w:type="pct"/>
            <w:shd w:val="clear" w:color="auto" w:fill="D9D9D9" w:themeFill="background1" w:themeFillShade="D9"/>
          </w:tcPr>
          <w:p w14:paraId="22E2FAB1" w14:textId="77777777" w:rsidR="00AD0DB1" w:rsidRPr="00302082" w:rsidRDefault="00AD0DB1" w:rsidP="009B28D5">
            <w:pPr>
              <w:spacing w:after="120"/>
              <w:rPr>
                <w:rFonts w:ascii="Arial" w:hAnsi="Arial" w:cs="Arial"/>
                <w:b/>
              </w:rPr>
            </w:pPr>
            <w:r w:rsidRPr="00302082">
              <w:rPr>
                <w:rFonts w:ascii="Arial" w:hAnsi="Arial" w:cs="Arial"/>
                <w:b/>
              </w:rPr>
              <w:t>Learning/ teaching method</w:t>
            </w:r>
          </w:p>
        </w:tc>
        <w:tc>
          <w:tcPr>
            <w:tcW w:w="498" w:type="pct"/>
          </w:tcPr>
          <w:p w14:paraId="4BA2352F" w14:textId="77777777" w:rsidR="00AD0DB1" w:rsidRPr="00302082" w:rsidRDefault="00AD0DB1" w:rsidP="009B28D5">
            <w:pPr>
              <w:spacing w:after="120"/>
              <w:rPr>
                <w:rFonts w:ascii="Arial" w:hAnsi="Arial" w:cs="Arial"/>
                <w:b/>
              </w:rPr>
            </w:pPr>
          </w:p>
        </w:tc>
        <w:tc>
          <w:tcPr>
            <w:tcW w:w="497" w:type="pct"/>
          </w:tcPr>
          <w:p w14:paraId="28DF246B" w14:textId="77777777" w:rsidR="00AD0DB1" w:rsidRPr="00302082" w:rsidRDefault="00AD0DB1" w:rsidP="009B28D5">
            <w:pPr>
              <w:spacing w:after="120"/>
              <w:rPr>
                <w:rFonts w:ascii="Arial" w:hAnsi="Arial" w:cs="Arial"/>
                <w:b/>
              </w:rPr>
            </w:pPr>
          </w:p>
        </w:tc>
        <w:tc>
          <w:tcPr>
            <w:tcW w:w="497" w:type="pct"/>
          </w:tcPr>
          <w:p w14:paraId="1384D645" w14:textId="77777777" w:rsidR="00AD0DB1" w:rsidRPr="00302082" w:rsidRDefault="00AD0DB1" w:rsidP="009B28D5">
            <w:pPr>
              <w:spacing w:after="120"/>
              <w:rPr>
                <w:rFonts w:ascii="Arial" w:hAnsi="Arial" w:cs="Arial"/>
                <w:b/>
              </w:rPr>
            </w:pPr>
          </w:p>
        </w:tc>
        <w:tc>
          <w:tcPr>
            <w:tcW w:w="497" w:type="pct"/>
          </w:tcPr>
          <w:p w14:paraId="6A1CCDC9" w14:textId="77777777" w:rsidR="00AD0DB1" w:rsidRPr="00302082" w:rsidRDefault="00AD0DB1" w:rsidP="009B28D5">
            <w:pPr>
              <w:spacing w:after="120"/>
              <w:rPr>
                <w:rFonts w:ascii="Arial" w:hAnsi="Arial" w:cs="Arial"/>
                <w:b/>
              </w:rPr>
            </w:pPr>
          </w:p>
        </w:tc>
        <w:tc>
          <w:tcPr>
            <w:tcW w:w="497" w:type="pct"/>
          </w:tcPr>
          <w:p w14:paraId="6E0F851D" w14:textId="77777777" w:rsidR="00AD0DB1" w:rsidRPr="00302082" w:rsidRDefault="00AD0DB1" w:rsidP="009B28D5">
            <w:pPr>
              <w:spacing w:after="120"/>
              <w:rPr>
                <w:rFonts w:ascii="Arial" w:hAnsi="Arial" w:cs="Arial"/>
                <w:b/>
              </w:rPr>
            </w:pPr>
          </w:p>
        </w:tc>
        <w:tc>
          <w:tcPr>
            <w:tcW w:w="497" w:type="pct"/>
          </w:tcPr>
          <w:p w14:paraId="6472955B" w14:textId="77777777" w:rsidR="00AD0DB1" w:rsidRPr="00302082" w:rsidRDefault="00AD0DB1" w:rsidP="009B28D5">
            <w:pPr>
              <w:spacing w:after="120"/>
              <w:rPr>
                <w:rFonts w:ascii="Arial" w:hAnsi="Arial" w:cs="Arial"/>
                <w:b/>
              </w:rPr>
            </w:pPr>
          </w:p>
        </w:tc>
        <w:tc>
          <w:tcPr>
            <w:tcW w:w="497" w:type="pct"/>
          </w:tcPr>
          <w:p w14:paraId="1AD8AC96" w14:textId="77777777" w:rsidR="00AD0DB1" w:rsidRPr="00302082" w:rsidRDefault="00AD0DB1" w:rsidP="009B28D5">
            <w:pPr>
              <w:spacing w:after="120"/>
              <w:rPr>
                <w:rFonts w:ascii="Arial" w:hAnsi="Arial" w:cs="Arial"/>
                <w:b/>
              </w:rPr>
            </w:pPr>
          </w:p>
        </w:tc>
      </w:tr>
      <w:tr w:rsidR="00AD0DB1" w:rsidRPr="00302082" w14:paraId="78D65104" w14:textId="77777777" w:rsidTr="00D06BC4">
        <w:tc>
          <w:tcPr>
            <w:tcW w:w="1519" w:type="pct"/>
          </w:tcPr>
          <w:p w14:paraId="10FE6708" w14:textId="77777777" w:rsidR="00AD0DB1" w:rsidRPr="003F28A0" w:rsidRDefault="00AD0DB1" w:rsidP="009B28D5">
            <w:pPr>
              <w:spacing w:after="120"/>
              <w:rPr>
                <w:rFonts w:ascii="Arial" w:hAnsi="Arial" w:cs="Arial"/>
              </w:rPr>
            </w:pPr>
            <w:r w:rsidRPr="003F28A0">
              <w:rPr>
                <w:rFonts w:ascii="Arial" w:hAnsi="Arial" w:cs="Arial"/>
              </w:rPr>
              <w:t>Private Study</w:t>
            </w:r>
          </w:p>
        </w:tc>
        <w:tc>
          <w:tcPr>
            <w:tcW w:w="498" w:type="pct"/>
          </w:tcPr>
          <w:p w14:paraId="0599A5CC"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727A4498"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57A671FB"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76F8047"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7B98F251"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3594F50D"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E89D5A8" w14:textId="77777777" w:rsidR="00AD0DB1" w:rsidRPr="00302082" w:rsidRDefault="00AD0DB1" w:rsidP="009B28D5">
            <w:pPr>
              <w:spacing w:after="120"/>
              <w:rPr>
                <w:rFonts w:ascii="Arial" w:hAnsi="Arial" w:cs="Arial"/>
                <w:b/>
              </w:rPr>
            </w:pPr>
            <w:r>
              <w:rPr>
                <w:rFonts w:ascii="Arial" w:hAnsi="Arial" w:cs="Arial"/>
                <w:b/>
              </w:rPr>
              <w:t>X</w:t>
            </w:r>
          </w:p>
        </w:tc>
      </w:tr>
      <w:tr w:rsidR="00AD0DB1" w:rsidRPr="00302082" w14:paraId="6AC74D18" w14:textId="77777777" w:rsidTr="00D06BC4">
        <w:tc>
          <w:tcPr>
            <w:tcW w:w="1519" w:type="pct"/>
          </w:tcPr>
          <w:p w14:paraId="50EEEF21" w14:textId="77777777" w:rsidR="00AD0DB1" w:rsidRPr="003F28A0" w:rsidRDefault="00AD0DB1" w:rsidP="009B28D5">
            <w:pPr>
              <w:spacing w:after="120"/>
              <w:rPr>
                <w:rFonts w:ascii="Arial" w:hAnsi="Arial" w:cs="Arial"/>
              </w:rPr>
            </w:pPr>
            <w:r w:rsidRPr="003F28A0">
              <w:rPr>
                <w:rFonts w:ascii="Arial" w:hAnsi="Arial" w:cs="Arial"/>
              </w:rPr>
              <w:t>Lectures</w:t>
            </w:r>
          </w:p>
        </w:tc>
        <w:tc>
          <w:tcPr>
            <w:tcW w:w="498" w:type="pct"/>
          </w:tcPr>
          <w:p w14:paraId="5667CCFB"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72FA71A"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A2A7C32"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3AEB4548"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ECDC10E"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674377C"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13818490" w14:textId="77777777" w:rsidR="00AD0DB1" w:rsidRPr="00302082" w:rsidRDefault="00AD0DB1" w:rsidP="009B28D5">
            <w:pPr>
              <w:spacing w:after="120"/>
              <w:rPr>
                <w:rFonts w:ascii="Arial" w:hAnsi="Arial" w:cs="Arial"/>
                <w:b/>
              </w:rPr>
            </w:pPr>
          </w:p>
        </w:tc>
      </w:tr>
      <w:tr w:rsidR="00AD0DB1" w:rsidRPr="00302082" w14:paraId="6ECD71D3" w14:textId="77777777" w:rsidTr="00D06BC4">
        <w:tc>
          <w:tcPr>
            <w:tcW w:w="1519" w:type="pct"/>
          </w:tcPr>
          <w:p w14:paraId="7AE5882D" w14:textId="77777777" w:rsidR="00AD0DB1" w:rsidRPr="003F28A0" w:rsidRDefault="00AD0DB1" w:rsidP="009B28D5">
            <w:pPr>
              <w:spacing w:after="120"/>
              <w:rPr>
                <w:rFonts w:ascii="Arial" w:hAnsi="Arial" w:cs="Arial"/>
              </w:rPr>
            </w:pPr>
            <w:r w:rsidRPr="003F28A0">
              <w:rPr>
                <w:rFonts w:ascii="Arial" w:hAnsi="Arial" w:cs="Arial"/>
              </w:rPr>
              <w:t xml:space="preserve">Seminars   </w:t>
            </w:r>
          </w:p>
        </w:tc>
        <w:tc>
          <w:tcPr>
            <w:tcW w:w="498" w:type="pct"/>
          </w:tcPr>
          <w:p w14:paraId="4C247554"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DB6049D"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3ADBC07F"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1B748A3A"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0E78E7D"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E522CD3"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18E6535" w14:textId="77777777" w:rsidR="00AD0DB1" w:rsidRPr="00302082" w:rsidRDefault="00AD0DB1" w:rsidP="009B28D5">
            <w:pPr>
              <w:spacing w:after="120"/>
              <w:rPr>
                <w:rFonts w:ascii="Arial" w:hAnsi="Arial" w:cs="Arial"/>
                <w:b/>
              </w:rPr>
            </w:pPr>
            <w:r>
              <w:rPr>
                <w:rFonts w:ascii="Arial" w:hAnsi="Arial" w:cs="Arial"/>
                <w:b/>
              </w:rPr>
              <w:t>X</w:t>
            </w:r>
          </w:p>
        </w:tc>
      </w:tr>
      <w:tr w:rsidR="00AD0DB1" w:rsidRPr="00302082" w14:paraId="5D19EB60" w14:textId="77777777" w:rsidTr="00D06BC4">
        <w:tc>
          <w:tcPr>
            <w:tcW w:w="1519" w:type="pct"/>
          </w:tcPr>
          <w:p w14:paraId="5A94A81B" w14:textId="77777777" w:rsidR="00AD0DB1" w:rsidRPr="003F28A0" w:rsidRDefault="00AD0DB1" w:rsidP="009B28D5">
            <w:pPr>
              <w:spacing w:after="120"/>
              <w:rPr>
                <w:rFonts w:ascii="Arial" w:hAnsi="Arial" w:cs="Arial"/>
              </w:rPr>
            </w:pPr>
            <w:r w:rsidRPr="003F28A0">
              <w:rPr>
                <w:rFonts w:ascii="Arial" w:hAnsi="Arial" w:cs="Arial"/>
              </w:rPr>
              <w:t>Total</w:t>
            </w:r>
          </w:p>
        </w:tc>
        <w:tc>
          <w:tcPr>
            <w:tcW w:w="498" w:type="pct"/>
          </w:tcPr>
          <w:p w14:paraId="2D175C29" w14:textId="77777777" w:rsidR="00AD0DB1" w:rsidRPr="00302082" w:rsidRDefault="00AD0DB1" w:rsidP="009B28D5">
            <w:pPr>
              <w:spacing w:after="120"/>
              <w:rPr>
                <w:rFonts w:ascii="Arial" w:hAnsi="Arial" w:cs="Arial"/>
                <w:b/>
              </w:rPr>
            </w:pPr>
          </w:p>
        </w:tc>
        <w:tc>
          <w:tcPr>
            <w:tcW w:w="497" w:type="pct"/>
          </w:tcPr>
          <w:p w14:paraId="74376EA1" w14:textId="77777777" w:rsidR="00AD0DB1" w:rsidRPr="00302082" w:rsidRDefault="00AD0DB1" w:rsidP="009B28D5">
            <w:pPr>
              <w:spacing w:after="120"/>
              <w:rPr>
                <w:rFonts w:ascii="Arial" w:hAnsi="Arial" w:cs="Arial"/>
                <w:b/>
              </w:rPr>
            </w:pPr>
          </w:p>
        </w:tc>
        <w:tc>
          <w:tcPr>
            <w:tcW w:w="497" w:type="pct"/>
          </w:tcPr>
          <w:p w14:paraId="0D9BF93F" w14:textId="77777777" w:rsidR="00AD0DB1" w:rsidRPr="00302082" w:rsidRDefault="00AD0DB1" w:rsidP="009B28D5">
            <w:pPr>
              <w:spacing w:after="120"/>
              <w:rPr>
                <w:rFonts w:ascii="Arial" w:hAnsi="Arial" w:cs="Arial"/>
                <w:b/>
              </w:rPr>
            </w:pPr>
          </w:p>
        </w:tc>
        <w:tc>
          <w:tcPr>
            <w:tcW w:w="497" w:type="pct"/>
          </w:tcPr>
          <w:p w14:paraId="33B5A8F3" w14:textId="77777777" w:rsidR="00AD0DB1" w:rsidRPr="00302082" w:rsidRDefault="00AD0DB1" w:rsidP="009B28D5">
            <w:pPr>
              <w:spacing w:after="120"/>
              <w:rPr>
                <w:rFonts w:ascii="Arial" w:hAnsi="Arial" w:cs="Arial"/>
                <w:b/>
              </w:rPr>
            </w:pPr>
          </w:p>
        </w:tc>
        <w:tc>
          <w:tcPr>
            <w:tcW w:w="497" w:type="pct"/>
          </w:tcPr>
          <w:p w14:paraId="5B1F3B8E" w14:textId="77777777" w:rsidR="00AD0DB1" w:rsidRPr="00302082" w:rsidRDefault="00AD0DB1" w:rsidP="009B28D5">
            <w:pPr>
              <w:spacing w:after="120"/>
              <w:rPr>
                <w:rFonts w:ascii="Arial" w:hAnsi="Arial" w:cs="Arial"/>
                <w:b/>
              </w:rPr>
            </w:pPr>
          </w:p>
        </w:tc>
        <w:tc>
          <w:tcPr>
            <w:tcW w:w="497" w:type="pct"/>
          </w:tcPr>
          <w:p w14:paraId="583CA926" w14:textId="77777777" w:rsidR="00AD0DB1" w:rsidRPr="00302082" w:rsidRDefault="00AD0DB1" w:rsidP="009B28D5">
            <w:pPr>
              <w:spacing w:after="120"/>
              <w:rPr>
                <w:rFonts w:ascii="Arial" w:hAnsi="Arial" w:cs="Arial"/>
                <w:b/>
              </w:rPr>
            </w:pPr>
          </w:p>
        </w:tc>
        <w:tc>
          <w:tcPr>
            <w:tcW w:w="497" w:type="pct"/>
          </w:tcPr>
          <w:p w14:paraId="2A320C98" w14:textId="77777777" w:rsidR="00AD0DB1" w:rsidRPr="00302082" w:rsidRDefault="00AD0DB1" w:rsidP="009B28D5">
            <w:pPr>
              <w:spacing w:after="120"/>
              <w:rPr>
                <w:rFonts w:ascii="Arial" w:hAnsi="Arial" w:cs="Arial"/>
                <w:b/>
              </w:rPr>
            </w:pPr>
          </w:p>
        </w:tc>
      </w:tr>
      <w:tr w:rsidR="00AD0DB1" w:rsidRPr="00302082" w14:paraId="0E13458B" w14:textId="77777777" w:rsidTr="00D06BC4">
        <w:tc>
          <w:tcPr>
            <w:tcW w:w="1519" w:type="pct"/>
            <w:shd w:val="clear" w:color="auto" w:fill="D9D9D9" w:themeFill="background1" w:themeFillShade="D9"/>
          </w:tcPr>
          <w:p w14:paraId="466798A4" w14:textId="77777777" w:rsidR="00AD0DB1" w:rsidRPr="00302082" w:rsidRDefault="00AD0DB1" w:rsidP="009B28D5">
            <w:pPr>
              <w:spacing w:after="120"/>
              <w:rPr>
                <w:rFonts w:ascii="Arial" w:hAnsi="Arial" w:cs="Arial"/>
                <w:b/>
              </w:rPr>
            </w:pPr>
            <w:r w:rsidRPr="00302082">
              <w:rPr>
                <w:rFonts w:ascii="Arial" w:hAnsi="Arial" w:cs="Arial"/>
                <w:b/>
              </w:rPr>
              <w:t>Assessment method</w:t>
            </w:r>
          </w:p>
        </w:tc>
        <w:tc>
          <w:tcPr>
            <w:tcW w:w="498" w:type="pct"/>
          </w:tcPr>
          <w:p w14:paraId="3265F50B" w14:textId="77777777" w:rsidR="00AD0DB1" w:rsidRPr="00302082" w:rsidRDefault="00AD0DB1" w:rsidP="009B28D5">
            <w:pPr>
              <w:spacing w:after="120"/>
              <w:rPr>
                <w:rFonts w:ascii="Arial" w:hAnsi="Arial" w:cs="Arial"/>
                <w:b/>
              </w:rPr>
            </w:pPr>
          </w:p>
        </w:tc>
        <w:tc>
          <w:tcPr>
            <w:tcW w:w="497" w:type="pct"/>
          </w:tcPr>
          <w:p w14:paraId="0C7665DD" w14:textId="77777777" w:rsidR="00AD0DB1" w:rsidRPr="00302082" w:rsidRDefault="00AD0DB1" w:rsidP="009B28D5">
            <w:pPr>
              <w:spacing w:after="120"/>
              <w:rPr>
                <w:rFonts w:ascii="Arial" w:hAnsi="Arial" w:cs="Arial"/>
                <w:b/>
              </w:rPr>
            </w:pPr>
          </w:p>
        </w:tc>
        <w:tc>
          <w:tcPr>
            <w:tcW w:w="497" w:type="pct"/>
          </w:tcPr>
          <w:p w14:paraId="352E91F9" w14:textId="77777777" w:rsidR="00AD0DB1" w:rsidRPr="00302082" w:rsidRDefault="00AD0DB1" w:rsidP="009B28D5">
            <w:pPr>
              <w:spacing w:after="120"/>
              <w:rPr>
                <w:rFonts w:ascii="Arial" w:hAnsi="Arial" w:cs="Arial"/>
                <w:b/>
              </w:rPr>
            </w:pPr>
          </w:p>
        </w:tc>
        <w:tc>
          <w:tcPr>
            <w:tcW w:w="497" w:type="pct"/>
          </w:tcPr>
          <w:p w14:paraId="56A2CA42" w14:textId="77777777" w:rsidR="00AD0DB1" w:rsidRPr="00302082" w:rsidRDefault="00AD0DB1" w:rsidP="009B28D5">
            <w:pPr>
              <w:spacing w:after="120"/>
              <w:rPr>
                <w:rFonts w:ascii="Arial" w:hAnsi="Arial" w:cs="Arial"/>
                <w:b/>
              </w:rPr>
            </w:pPr>
          </w:p>
        </w:tc>
        <w:tc>
          <w:tcPr>
            <w:tcW w:w="497" w:type="pct"/>
          </w:tcPr>
          <w:p w14:paraId="3E3626C9" w14:textId="77777777" w:rsidR="00AD0DB1" w:rsidRPr="00302082" w:rsidRDefault="00AD0DB1" w:rsidP="009B28D5">
            <w:pPr>
              <w:spacing w:after="120"/>
              <w:rPr>
                <w:rFonts w:ascii="Arial" w:hAnsi="Arial" w:cs="Arial"/>
                <w:b/>
              </w:rPr>
            </w:pPr>
          </w:p>
        </w:tc>
        <w:tc>
          <w:tcPr>
            <w:tcW w:w="497" w:type="pct"/>
          </w:tcPr>
          <w:p w14:paraId="3E7ABA92" w14:textId="77777777" w:rsidR="00AD0DB1" w:rsidRPr="00302082" w:rsidRDefault="00AD0DB1" w:rsidP="009B28D5">
            <w:pPr>
              <w:spacing w:after="120"/>
              <w:rPr>
                <w:rFonts w:ascii="Arial" w:hAnsi="Arial" w:cs="Arial"/>
                <w:b/>
              </w:rPr>
            </w:pPr>
          </w:p>
        </w:tc>
        <w:tc>
          <w:tcPr>
            <w:tcW w:w="497" w:type="pct"/>
          </w:tcPr>
          <w:p w14:paraId="05544CCF" w14:textId="77777777" w:rsidR="00AD0DB1" w:rsidRPr="00302082" w:rsidRDefault="00AD0DB1" w:rsidP="009B28D5">
            <w:pPr>
              <w:spacing w:after="120"/>
              <w:rPr>
                <w:rFonts w:ascii="Arial" w:hAnsi="Arial" w:cs="Arial"/>
                <w:b/>
              </w:rPr>
            </w:pPr>
          </w:p>
        </w:tc>
      </w:tr>
      <w:tr w:rsidR="00AD0DB1" w:rsidRPr="00302082" w14:paraId="66E65247" w14:textId="77777777" w:rsidTr="00D06BC4">
        <w:tc>
          <w:tcPr>
            <w:tcW w:w="1519" w:type="pct"/>
          </w:tcPr>
          <w:p w14:paraId="145F9CA5" w14:textId="77777777" w:rsidR="00AD0DB1" w:rsidRPr="003F28A0" w:rsidRDefault="00AD0DB1" w:rsidP="009B28D5">
            <w:pPr>
              <w:spacing w:after="120"/>
              <w:rPr>
                <w:rFonts w:ascii="Arial" w:hAnsi="Arial" w:cs="Arial"/>
              </w:rPr>
            </w:pPr>
            <w:r w:rsidRPr="003F28A0">
              <w:rPr>
                <w:rFonts w:ascii="Arial" w:hAnsi="Arial" w:cs="Arial"/>
              </w:rPr>
              <w:t xml:space="preserve">In </w:t>
            </w:r>
            <w:r>
              <w:rPr>
                <w:rFonts w:ascii="Arial" w:hAnsi="Arial" w:cs="Arial"/>
              </w:rPr>
              <w:t>course</w:t>
            </w:r>
            <w:r w:rsidRPr="003F28A0">
              <w:rPr>
                <w:rFonts w:ascii="Arial" w:hAnsi="Arial" w:cs="Arial"/>
              </w:rPr>
              <w:t xml:space="preserve"> test</w:t>
            </w:r>
          </w:p>
        </w:tc>
        <w:tc>
          <w:tcPr>
            <w:tcW w:w="498" w:type="pct"/>
          </w:tcPr>
          <w:p w14:paraId="0314C206"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4E641A66"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71559A10"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7C0454F0"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4D3B8894"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7FF3664F"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37A8EF05" w14:textId="77777777" w:rsidR="00AD0DB1" w:rsidRPr="00302082" w:rsidRDefault="00AD0DB1" w:rsidP="009B28D5">
            <w:pPr>
              <w:spacing w:after="120"/>
              <w:rPr>
                <w:rFonts w:ascii="Arial" w:hAnsi="Arial" w:cs="Arial"/>
                <w:b/>
              </w:rPr>
            </w:pPr>
            <w:r>
              <w:rPr>
                <w:rFonts w:ascii="Arial" w:hAnsi="Arial" w:cs="Arial"/>
                <w:b/>
              </w:rPr>
              <w:t>X</w:t>
            </w:r>
          </w:p>
        </w:tc>
      </w:tr>
      <w:tr w:rsidR="00AD0DB1" w:rsidRPr="00302082" w14:paraId="7F71D173" w14:textId="77777777" w:rsidTr="00D06BC4">
        <w:tc>
          <w:tcPr>
            <w:tcW w:w="1519" w:type="pct"/>
          </w:tcPr>
          <w:p w14:paraId="2CEF683A" w14:textId="07E8F541" w:rsidR="00AD0DB1" w:rsidRPr="003F28A0" w:rsidRDefault="00AD0DB1" w:rsidP="00AD0DB1">
            <w:pPr>
              <w:spacing w:after="120"/>
              <w:rPr>
                <w:rFonts w:ascii="Arial" w:hAnsi="Arial" w:cs="Arial"/>
              </w:rPr>
            </w:pPr>
            <w:r w:rsidRPr="003F28A0">
              <w:rPr>
                <w:rFonts w:ascii="Arial" w:hAnsi="Arial" w:cs="Arial"/>
              </w:rPr>
              <w:t>Report and analysis</w:t>
            </w:r>
            <w:r>
              <w:rPr>
                <w:rFonts w:ascii="Arial" w:hAnsi="Arial" w:cs="Arial"/>
              </w:rPr>
              <w:t xml:space="preserve"> exercise</w:t>
            </w:r>
            <w:r w:rsidRPr="003F28A0">
              <w:rPr>
                <w:rFonts w:ascii="Arial" w:hAnsi="Arial" w:cs="Arial"/>
              </w:rPr>
              <w:t xml:space="preserve"> </w:t>
            </w:r>
          </w:p>
        </w:tc>
        <w:tc>
          <w:tcPr>
            <w:tcW w:w="498" w:type="pct"/>
          </w:tcPr>
          <w:p w14:paraId="431A5382"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40279F7"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4E0DED78"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075BEE49"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6CD12A41"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F4EE13F"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0023FB71" w14:textId="77777777" w:rsidR="00AD0DB1" w:rsidRPr="00302082" w:rsidRDefault="00AD0DB1" w:rsidP="009B28D5">
            <w:pPr>
              <w:spacing w:after="120"/>
              <w:rPr>
                <w:rFonts w:ascii="Arial" w:hAnsi="Arial" w:cs="Arial"/>
                <w:b/>
              </w:rPr>
            </w:pPr>
            <w:r>
              <w:rPr>
                <w:rFonts w:ascii="Arial" w:hAnsi="Arial" w:cs="Arial"/>
                <w:b/>
              </w:rPr>
              <w:t>X</w:t>
            </w:r>
          </w:p>
        </w:tc>
      </w:tr>
      <w:tr w:rsidR="00AD0DB1" w:rsidRPr="00302082" w14:paraId="4C33462F" w14:textId="77777777" w:rsidTr="00D06BC4">
        <w:tc>
          <w:tcPr>
            <w:tcW w:w="1519" w:type="pct"/>
          </w:tcPr>
          <w:p w14:paraId="4C7D19D8" w14:textId="74057F92" w:rsidR="00AD0DB1" w:rsidRPr="003F28A0" w:rsidRDefault="00AD0DB1" w:rsidP="009B28D5">
            <w:pPr>
              <w:spacing w:after="120"/>
              <w:rPr>
                <w:rFonts w:ascii="Arial" w:hAnsi="Arial" w:cs="Arial"/>
              </w:rPr>
            </w:pPr>
            <w:r w:rsidRPr="003F28A0">
              <w:rPr>
                <w:rFonts w:ascii="Arial" w:hAnsi="Arial" w:cs="Arial"/>
              </w:rPr>
              <w:t>Examination</w:t>
            </w:r>
          </w:p>
        </w:tc>
        <w:tc>
          <w:tcPr>
            <w:tcW w:w="498" w:type="pct"/>
          </w:tcPr>
          <w:p w14:paraId="443B4213"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3062AC71"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547E4736"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0B7ECC7F"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1A77CA81"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00A06A58" w14:textId="77777777" w:rsidR="00AD0DB1" w:rsidRPr="00302082" w:rsidRDefault="00AD0DB1" w:rsidP="009B28D5">
            <w:pPr>
              <w:spacing w:after="120"/>
              <w:rPr>
                <w:rFonts w:ascii="Arial" w:hAnsi="Arial" w:cs="Arial"/>
                <w:b/>
              </w:rPr>
            </w:pPr>
            <w:r>
              <w:rPr>
                <w:rFonts w:ascii="Arial" w:hAnsi="Arial" w:cs="Arial"/>
                <w:b/>
              </w:rPr>
              <w:t>X</w:t>
            </w:r>
          </w:p>
        </w:tc>
        <w:tc>
          <w:tcPr>
            <w:tcW w:w="497" w:type="pct"/>
          </w:tcPr>
          <w:p w14:paraId="251C5D47" w14:textId="77777777" w:rsidR="00AD0DB1" w:rsidRPr="00302082" w:rsidRDefault="00AD0DB1" w:rsidP="009B28D5">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A9E2D94"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2DCFBC33" w:rsidR="00922E9E" w:rsidRPr="00AD0DB1" w:rsidRDefault="00AD0DB1" w:rsidP="00AD0DB1">
      <w:pPr>
        <w:spacing w:after="120" w:line="240" w:lineRule="auto"/>
        <w:ind w:left="567" w:right="260"/>
        <w:rPr>
          <w:rFonts w:ascii="Arial" w:hAnsi="Arial" w:cs="Arial"/>
          <w:iCs/>
        </w:rPr>
      </w:pPr>
      <w:r w:rsidRPr="00AD0DB1">
        <w:rPr>
          <w:rFonts w:ascii="Arial" w:hAnsi="Arial" w:cs="Arial"/>
          <w:iCs/>
        </w:rPr>
        <w:t>Students are taught international accounting standards and terminology.</w:t>
      </w: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9B28D5">
        <w:trPr>
          <w:trHeight w:val="305"/>
        </w:trPr>
        <w:tc>
          <w:tcPr>
            <w:tcW w:w="1526" w:type="dxa"/>
            <w:shd w:val="clear" w:color="auto" w:fill="auto"/>
          </w:tcPr>
          <w:p w14:paraId="3A16B3FC" w14:textId="6573890C" w:rsidR="00AD0DB1" w:rsidRPr="00506EEA" w:rsidRDefault="00AD0DB1" w:rsidP="00AD0DB1">
            <w:pPr>
              <w:spacing w:after="120"/>
              <w:ind w:right="-330"/>
              <w:rPr>
                <w:rFonts w:ascii="Arial" w:hAnsi="Arial" w:cs="Arial"/>
              </w:rPr>
            </w:pPr>
            <w:r>
              <w:rPr>
                <w:rFonts w:ascii="Arial" w:hAnsi="Arial" w:cs="Arial"/>
              </w:rPr>
              <w:t>30/03/17</w:t>
            </w:r>
          </w:p>
        </w:tc>
        <w:tc>
          <w:tcPr>
            <w:tcW w:w="1701" w:type="dxa"/>
            <w:shd w:val="clear" w:color="auto" w:fill="auto"/>
          </w:tcPr>
          <w:p w14:paraId="1403AEBB" w14:textId="1C5D7517" w:rsidR="00AD0DB1" w:rsidRPr="00506EEA" w:rsidRDefault="00AD0DB1"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4861C421" w:rsidR="00AD0DB1" w:rsidRPr="00506EEA" w:rsidRDefault="00AD0DB1" w:rsidP="00AD0DB1">
            <w:pPr>
              <w:spacing w:after="120"/>
              <w:ind w:right="-330"/>
              <w:rPr>
                <w:rFonts w:ascii="Arial" w:hAnsi="Arial" w:cs="Arial"/>
              </w:rPr>
            </w:pPr>
            <w:r>
              <w:rPr>
                <w:rFonts w:ascii="Arial" w:hAnsi="Arial" w:cs="Arial"/>
              </w:rPr>
              <w:t>September 2017</w:t>
            </w:r>
          </w:p>
        </w:tc>
        <w:tc>
          <w:tcPr>
            <w:tcW w:w="2448" w:type="dxa"/>
            <w:shd w:val="clear" w:color="auto" w:fill="auto"/>
          </w:tcPr>
          <w:p w14:paraId="43DFCA84" w14:textId="69ADF87B" w:rsidR="00AD0DB1" w:rsidRPr="00506EEA" w:rsidRDefault="00AD0DB1" w:rsidP="00AD0DB1">
            <w:pPr>
              <w:spacing w:after="120"/>
              <w:ind w:right="-330"/>
              <w:rPr>
                <w:rFonts w:ascii="Arial" w:hAnsi="Arial" w:cs="Arial"/>
              </w:rPr>
            </w:pPr>
            <w:r>
              <w:rPr>
                <w:rFonts w:ascii="Arial" w:hAnsi="Arial" w:cs="Arial"/>
              </w:rPr>
              <w:t>6,8,10,11,13,14</w:t>
            </w:r>
          </w:p>
        </w:tc>
        <w:tc>
          <w:tcPr>
            <w:tcW w:w="2597" w:type="dxa"/>
            <w:shd w:val="clear" w:color="auto" w:fill="auto"/>
          </w:tcPr>
          <w:p w14:paraId="7B690596" w14:textId="5222865C" w:rsidR="00AD0DB1" w:rsidRPr="00506EEA" w:rsidRDefault="00AD0DB1"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0268" w14:textId="77777777" w:rsidR="009B28D5" w:rsidRDefault="009B28D5" w:rsidP="009A2D37">
      <w:pPr>
        <w:spacing w:after="0" w:line="240" w:lineRule="auto"/>
      </w:pPr>
      <w:r>
        <w:separator/>
      </w:r>
    </w:p>
  </w:endnote>
  <w:endnote w:type="continuationSeparator" w:id="0">
    <w:p w14:paraId="08E424D2" w14:textId="77777777" w:rsidR="009B28D5" w:rsidRDefault="009B28D5" w:rsidP="009A2D37">
      <w:pPr>
        <w:spacing w:after="0" w:line="240" w:lineRule="auto"/>
      </w:pPr>
      <w:r>
        <w:continuationSeparator/>
      </w:r>
    </w:p>
  </w:endnote>
  <w:endnote w:type="continuationNotice" w:id="1">
    <w:p w14:paraId="4DBC5A57" w14:textId="77777777" w:rsidR="009B28D5" w:rsidRDefault="009B2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58D648E" w:rsidR="009B28D5" w:rsidRDefault="009B28D5" w:rsidP="009A2D37">
        <w:pPr>
          <w:pStyle w:val="Footer"/>
          <w:jc w:val="center"/>
        </w:pPr>
        <w:r>
          <w:fldChar w:fldCharType="begin"/>
        </w:r>
        <w:r>
          <w:instrText xml:space="preserve"> PAGE   \* MERGEFORMAT </w:instrText>
        </w:r>
        <w:r>
          <w:fldChar w:fldCharType="separate"/>
        </w:r>
        <w:r w:rsidR="00422B3C">
          <w:rPr>
            <w:noProof/>
          </w:rPr>
          <w:t>3</w:t>
        </w:r>
        <w:r>
          <w:rPr>
            <w:noProof/>
          </w:rPr>
          <w:fldChar w:fldCharType="end"/>
        </w:r>
      </w:p>
    </w:sdtContent>
  </w:sdt>
  <w:p w14:paraId="35172B54" w14:textId="77777777" w:rsidR="009B28D5" w:rsidRPr="007B7724" w:rsidRDefault="009B28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DE28" w14:textId="77777777" w:rsidR="009B28D5" w:rsidRDefault="009B28D5" w:rsidP="009A2D37">
      <w:pPr>
        <w:spacing w:after="0" w:line="240" w:lineRule="auto"/>
      </w:pPr>
      <w:r>
        <w:separator/>
      </w:r>
    </w:p>
  </w:footnote>
  <w:footnote w:type="continuationSeparator" w:id="0">
    <w:p w14:paraId="130F0B22" w14:textId="77777777" w:rsidR="009B28D5" w:rsidRDefault="009B28D5" w:rsidP="009A2D37">
      <w:pPr>
        <w:spacing w:after="0" w:line="240" w:lineRule="auto"/>
      </w:pPr>
      <w:r>
        <w:continuationSeparator/>
      </w:r>
    </w:p>
  </w:footnote>
  <w:footnote w:type="continuationNotice" w:id="1">
    <w:p w14:paraId="5E65D9A6" w14:textId="77777777" w:rsidR="009B28D5" w:rsidRDefault="009B2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9B28D5" w:rsidRPr="0075408A" w:rsidRDefault="009B28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9B28D5" w:rsidRPr="008C00F8" w:rsidRDefault="009B28D5" w:rsidP="005E6D38">
    <w:pPr>
      <w:pStyle w:val="Heading1"/>
      <w:spacing w:before="60" w:after="60"/>
      <w:rPr>
        <w:rFonts w:ascii="Arial" w:hAnsi="Arial" w:cs="Arial"/>
      </w:rPr>
    </w:pPr>
  </w:p>
  <w:p w14:paraId="4CCA1A7E" w14:textId="77777777" w:rsidR="009B28D5" w:rsidRDefault="009B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9B28D5" w:rsidRPr="0075408A" w:rsidRDefault="009B28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9B28D5" w:rsidRPr="000F7FBF" w:rsidRDefault="009B28D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3"/>
  </w:num>
  <w:num w:numId="6">
    <w:abstractNumId w:val="10"/>
  </w:num>
  <w:num w:numId="7">
    <w:abstractNumId w:val="16"/>
  </w:num>
  <w:num w:numId="8">
    <w:abstractNumId w:val="11"/>
  </w:num>
  <w:num w:numId="9">
    <w:abstractNumId w:val="6"/>
  </w:num>
  <w:num w:numId="10">
    <w:abstractNumId w:val="14"/>
  </w:num>
  <w:num w:numId="11">
    <w:abstractNumId w:val="9"/>
  </w:num>
  <w:num w:numId="12">
    <w:abstractNumId w:val="2"/>
  </w:num>
  <w:num w:numId="13">
    <w:abstractNumId w:val="7"/>
  </w:num>
  <w:num w:numId="14">
    <w:abstractNumId w:val="15"/>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4468"/>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3C"/>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199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B28D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06BC4"/>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31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7BEF-98F9-47F9-B89B-DCF00EBF5B9F}">
  <ds:schemaRefs>
    <ds:schemaRef ds:uri="http://schemas.microsoft.com/sharepoint/v3/contenttype/forms"/>
  </ds:schemaRefs>
</ds:datastoreItem>
</file>

<file path=customXml/itemProps2.xml><?xml version="1.0" encoding="utf-8"?>
<ds:datastoreItem xmlns:ds="http://schemas.openxmlformats.org/officeDocument/2006/customXml" ds:itemID="{4D0736A5-B714-4BF4-8566-EDDF15DB31F8}">
  <ds:schemaRefs>
    <ds:schemaRef ds:uri="http://schemas.microsoft.com/sharepoint/events"/>
  </ds:schemaRefs>
</ds:datastoreItem>
</file>

<file path=customXml/itemProps3.xml><?xml version="1.0" encoding="utf-8"?>
<ds:datastoreItem xmlns:ds="http://schemas.openxmlformats.org/officeDocument/2006/customXml" ds:itemID="{BC4DB8C9-C8F2-4330-BC57-DA3299077FD0}"/>
</file>

<file path=customXml/itemProps4.xml><?xml version="1.0" encoding="utf-8"?>
<ds:datastoreItem xmlns:ds="http://schemas.openxmlformats.org/officeDocument/2006/customXml" ds:itemID="{29648D3C-F1FE-4B63-97A7-5AC6AEC93CE8}">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ef2b9e05-657a-4dc1-8c6c-679bdea18f38"/>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4DC88A1E-8E4F-43A5-A850-08DBF791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2018-02-26T13:33:00Z</dcterms:created>
  <dcterms:modified xsi:type="dcterms:W3CDTF">2018-02-26T13:33:00Z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1f2f91d9-66ba-44cb-a47a-a00b60e07a05</vt:lpwstr>
  </property>
</Properties>
</file>